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4A" w:rsidRPr="00325F6F" w:rsidRDefault="007E4474" w:rsidP="00A87083">
      <w:pPr>
        <w:spacing w:after="0" w:line="360" w:lineRule="auto"/>
        <w:jc w:val="center"/>
        <w:rPr>
          <w:rFonts w:ascii="Times New Roman" w:eastAsia="Times New Roman" w:hAnsi="Times New Roman" w:cs="Times New Roman"/>
          <w:b/>
          <w:color w:val="000000" w:themeColor="text1"/>
          <w:sz w:val="28"/>
          <w:szCs w:val="28"/>
          <w:lang w:eastAsia="ru-RU"/>
        </w:rPr>
      </w:pPr>
      <w:bookmarkStart w:id="0" w:name="_GoBack"/>
      <w:r w:rsidRPr="00325F6F">
        <w:rPr>
          <w:rFonts w:ascii="Times New Roman" w:eastAsia="Times New Roman" w:hAnsi="Times New Roman" w:cs="Times New Roman"/>
          <w:b/>
          <w:color w:val="000000" w:themeColor="text1"/>
          <w:sz w:val="28"/>
          <w:szCs w:val="28"/>
          <w:lang w:eastAsia="ru-RU"/>
        </w:rPr>
        <w:t>Основные итоги с</w:t>
      </w:r>
      <w:r w:rsidR="005E0CA5" w:rsidRPr="00325F6F">
        <w:rPr>
          <w:rFonts w:ascii="Times New Roman" w:eastAsia="Times New Roman" w:hAnsi="Times New Roman" w:cs="Times New Roman"/>
          <w:b/>
          <w:color w:val="000000" w:themeColor="text1"/>
          <w:sz w:val="28"/>
          <w:szCs w:val="28"/>
          <w:lang w:eastAsia="ru-RU"/>
        </w:rPr>
        <w:t>оциально</w:t>
      </w:r>
      <w:r w:rsidR="00A87083" w:rsidRPr="00325F6F">
        <w:rPr>
          <w:rFonts w:ascii="Times New Roman" w:eastAsia="Times New Roman" w:hAnsi="Times New Roman" w:cs="Times New Roman"/>
          <w:b/>
          <w:color w:val="000000" w:themeColor="text1"/>
          <w:sz w:val="28"/>
          <w:szCs w:val="28"/>
          <w:lang w:eastAsia="ru-RU"/>
        </w:rPr>
        <w:t xml:space="preserve"> </w:t>
      </w:r>
      <w:r w:rsidR="005E0CA5" w:rsidRPr="00325F6F">
        <w:rPr>
          <w:rFonts w:ascii="Times New Roman" w:eastAsia="Times New Roman" w:hAnsi="Times New Roman" w:cs="Times New Roman"/>
          <w:b/>
          <w:color w:val="000000" w:themeColor="text1"/>
          <w:sz w:val="28"/>
          <w:szCs w:val="28"/>
          <w:lang w:eastAsia="ru-RU"/>
        </w:rPr>
        <w:t>-</w:t>
      </w:r>
      <w:r w:rsidR="00A87083" w:rsidRPr="00325F6F">
        <w:rPr>
          <w:rFonts w:ascii="Times New Roman" w:eastAsia="Times New Roman" w:hAnsi="Times New Roman" w:cs="Times New Roman"/>
          <w:b/>
          <w:color w:val="000000" w:themeColor="text1"/>
          <w:sz w:val="28"/>
          <w:szCs w:val="28"/>
          <w:lang w:eastAsia="ru-RU"/>
        </w:rPr>
        <w:t xml:space="preserve"> экономического развития</w:t>
      </w:r>
      <w:r w:rsidR="005E0CA5" w:rsidRPr="00325F6F">
        <w:rPr>
          <w:rFonts w:ascii="Times New Roman" w:eastAsia="Times New Roman" w:hAnsi="Times New Roman" w:cs="Times New Roman"/>
          <w:b/>
          <w:color w:val="000000" w:themeColor="text1"/>
          <w:sz w:val="28"/>
          <w:szCs w:val="28"/>
          <w:lang w:eastAsia="ru-RU"/>
        </w:rPr>
        <w:t xml:space="preserve"> городского округа</w:t>
      </w:r>
    </w:p>
    <w:p w:rsidR="00126F4A" w:rsidRPr="00325F6F" w:rsidRDefault="005E0CA5" w:rsidP="00A87083">
      <w:pPr>
        <w:spacing w:after="0" w:line="360" w:lineRule="auto"/>
        <w:jc w:val="center"/>
        <w:rPr>
          <w:rFonts w:ascii="Times New Roman" w:eastAsia="Times New Roman" w:hAnsi="Times New Roman" w:cs="Times New Roman"/>
          <w:b/>
          <w:color w:val="000000" w:themeColor="text1"/>
          <w:sz w:val="28"/>
          <w:szCs w:val="28"/>
          <w:lang w:eastAsia="ru-RU"/>
        </w:rPr>
      </w:pPr>
      <w:r w:rsidRPr="00325F6F">
        <w:rPr>
          <w:rFonts w:ascii="Times New Roman" w:eastAsia="Times New Roman" w:hAnsi="Times New Roman" w:cs="Times New Roman"/>
          <w:b/>
          <w:color w:val="000000" w:themeColor="text1"/>
          <w:sz w:val="28"/>
          <w:szCs w:val="28"/>
          <w:lang w:eastAsia="ru-RU"/>
        </w:rPr>
        <w:t xml:space="preserve"> город Октябрьский Республики Башкортостан</w:t>
      </w:r>
    </w:p>
    <w:p w:rsidR="005E0CA5" w:rsidRPr="00325F6F" w:rsidRDefault="005E0CA5" w:rsidP="00A87083">
      <w:pPr>
        <w:spacing w:after="0" w:line="360" w:lineRule="auto"/>
        <w:jc w:val="center"/>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b/>
          <w:color w:val="000000" w:themeColor="text1"/>
          <w:sz w:val="28"/>
          <w:szCs w:val="28"/>
          <w:lang w:eastAsia="ru-RU"/>
        </w:rPr>
        <w:t xml:space="preserve"> </w:t>
      </w:r>
      <w:r w:rsidR="007E4474" w:rsidRPr="00325F6F">
        <w:rPr>
          <w:rFonts w:ascii="Times New Roman" w:eastAsia="Times New Roman" w:hAnsi="Times New Roman" w:cs="Times New Roman"/>
          <w:b/>
          <w:color w:val="000000" w:themeColor="text1"/>
          <w:sz w:val="28"/>
          <w:szCs w:val="28"/>
          <w:lang w:eastAsia="ru-RU"/>
        </w:rPr>
        <w:t xml:space="preserve">в </w:t>
      </w:r>
      <w:r w:rsidRPr="00325F6F">
        <w:rPr>
          <w:rFonts w:ascii="Times New Roman" w:eastAsia="Times New Roman" w:hAnsi="Times New Roman" w:cs="Times New Roman"/>
          <w:b/>
          <w:color w:val="000000" w:themeColor="text1"/>
          <w:sz w:val="28"/>
          <w:szCs w:val="28"/>
          <w:lang w:eastAsia="ru-RU"/>
        </w:rPr>
        <w:t>201</w:t>
      </w:r>
      <w:r w:rsidR="00F02E60" w:rsidRPr="00325F6F">
        <w:rPr>
          <w:rFonts w:ascii="Times New Roman" w:eastAsia="Times New Roman" w:hAnsi="Times New Roman" w:cs="Times New Roman"/>
          <w:b/>
          <w:color w:val="000000" w:themeColor="text1"/>
          <w:sz w:val="28"/>
          <w:szCs w:val="28"/>
          <w:lang w:eastAsia="ru-RU"/>
        </w:rPr>
        <w:t>7</w:t>
      </w:r>
      <w:r w:rsidRPr="00325F6F">
        <w:rPr>
          <w:rFonts w:ascii="Times New Roman" w:eastAsia="Times New Roman" w:hAnsi="Times New Roman" w:cs="Times New Roman"/>
          <w:b/>
          <w:color w:val="000000" w:themeColor="text1"/>
          <w:sz w:val="28"/>
          <w:szCs w:val="28"/>
          <w:lang w:eastAsia="ru-RU"/>
        </w:rPr>
        <w:t xml:space="preserve"> год</w:t>
      </w:r>
      <w:r w:rsidR="007E4474" w:rsidRPr="00325F6F">
        <w:rPr>
          <w:rFonts w:ascii="Times New Roman" w:eastAsia="Times New Roman" w:hAnsi="Times New Roman" w:cs="Times New Roman"/>
          <w:b/>
          <w:color w:val="000000" w:themeColor="text1"/>
          <w:sz w:val="28"/>
          <w:szCs w:val="28"/>
          <w:lang w:eastAsia="ru-RU"/>
        </w:rPr>
        <w:t>у</w:t>
      </w:r>
      <w:r w:rsidR="007E4474" w:rsidRPr="00325F6F">
        <w:rPr>
          <w:rFonts w:ascii="Times New Roman" w:eastAsia="Times New Roman" w:hAnsi="Times New Roman" w:cs="Times New Roman"/>
          <w:color w:val="000000" w:themeColor="text1"/>
          <w:sz w:val="28"/>
          <w:szCs w:val="28"/>
          <w:lang w:eastAsia="ru-RU"/>
        </w:rPr>
        <w:t xml:space="preserve"> </w:t>
      </w:r>
    </w:p>
    <w:p w:rsidR="00A87083" w:rsidRPr="00325F6F" w:rsidRDefault="00A87083" w:rsidP="00A87083">
      <w:pPr>
        <w:widowControl w:val="0"/>
        <w:spacing w:after="0" w:line="360" w:lineRule="auto"/>
        <w:ind w:firstLine="709"/>
        <w:jc w:val="both"/>
        <w:rPr>
          <w:rFonts w:ascii="Times New Roman" w:hAnsi="Times New Roman" w:cs="Times New Roman"/>
          <w:color w:val="000000" w:themeColor="text1"/>
          <w:sz w:val="16"/>
          <w:szCs w:val="16"/>
        </w:rPr>
      </w:pPr>
    </w:p>
    <w:p w:rsidR="00E432DC" w:rsidRPr="00325F6F" w:rsidRDefault="00E432DC"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Основными результатами реализации социально-экономической </w:t>
      </w:r>
      <w:r w:rsidR="00A87083" w:rsidRPr="00325F6F">
        <w:rPr>
          <w:rFonts w:ascii="Times New Roman" w:hAnsi="Times New Roman" w:cs="Times New Roman"/>
          <w:color w:val="000000" w:themeColor="text1"/>
          <w:sz w:val="28"/>
          <w:szCs w:val="28"/>
        </w:rPr>
        <w:t>политики городского</w:t>
      </w:r>
      <w:r w:rsidR="00545AF9" w:rsidRPr="00325F6F">
        <w:rPr>
          <w:rFonts w:ascii="Times New Roman" w:hAnsi="Times New Roman" w:cs="Times New Roman"/>
          <w:color w:val="000000" w:themeColor="text1"/>
          <w:sz w:val="28"/>
          <w:szCs w:val="28"/>
        </w:rPr>
        <w:t xml:space="preserve"> округа </w:t>
      </w:r>
      <w:r w:rsidRPr="00325F6F">
        <w:rPr>
          <w:rFonts w:ascii="Times New Roman" w:hAnsi="Times New Roman" w:cs="Times New Roman"/>
          <w:color w:val="000000" w:themeColor="text1"/>
          <w:sz w:val="28"/>
          <w:szCs w:val="28"/>
        </w:rPr>
        <w:t xml:space="preserve">в 2017 году стало обеспечение: долгосрочной макроэкономической устойчивости секторов экономики и социальной сферы, условий привлечения инвестиций, развития конкуренции, </w:t>
      </w:r>
      <w:r w:rsidR="00A87083" w:rsidRPr="00325F6F">
        <w:rPr>
          <w:rFonts w:ascii="Times New Roman" w:hAnsi="Times New Roman" w:cs="Times New Roman"/>
          <w:color w:val="000000" w:themeColor="text1"/>
          <w:sz w:val="28"/>
          <w:szCs w:val="28"/>
        </w:rPr>
        <w:t>реализации предпринимательской</w:t>
      </w:r>
      <w:r w:rsidRPr="00325F6F">
        <w:rPr>
          <w:rFonts w:ascii="Times New Roman" w:hAnsi="Times New Roman" w:cs="Times New Roman"/>
          <w:color w:val="000000" w:themeColor="text1"/>
          <w:sz w:val="28"/>
          <w:szCs w:val="28"/>
        </w:rPr>
        <w:t xml:space="preserve"> инициативы, сбалансированности бюджета, исполнения социальных обязательств перед населением.</w:t>
      </w:r>
    </w:p>
    <w:p w:rsidR="00173D41" w:rsidRPr="00325F6F" w:rsidRDefault="00173D41" w:rsidP="00A87083">
      <w:pPr>
        <w:pStyle w:val="Default"/>
        <w:spacing w:line="360" w:lineRule="auto"/>
        <w:ind w:firstLine="709"/>
        <w:jc w:val="both"/>
        <w:rPr>
          <w:rFonts w:ascii="Times New Roman" w:hAnsi="Times New Roman" w:cs="Times New Roman"/>
          <w:bCs/>
          <w:color w:val="000000" w:themeColor="text1"/>
          <w:sz w:val="28"/>
          <w:szCs w:val="28"/>
        </w:rPr>
      </w:pPr>
      <w:r w:rsidRPr="00325F6F">
        <w:rPr>
          <w:rFonts w:ascii="Times New Roman" w:hAnsi="Times New Roman" w:cs="Times New Roman"/>
          <w:bCs/>
          <w:color w:val="000000" w:themeColor="text1"/>
          <w:sz w:val="28"/>
          <w:szCs w:val="28"/>
        </w:rPr>
        <w:t>Основные итоги социально-экономического развития городского округа</w:t>
      </w:r>
      <w:r w:rsidR="00A87083" w:rsidRPr="00325F6F">
        <w:rPr>
          <w:rFonts w:ascii="Times New Roman" w:hAnsi="Times New Roman" w:cs="Times New Roman"/>
          <w:bCs/>
          <w:color w:val="000000" w:themeColor="text1"/>
          <w:sz w:val="28"/>
          <w:szCs w:val="28"/>
        </w:rPr>
        <w:t xml:space="preserve"> гор</w:t>
      </w:r>
      <w:r w:rsidR="00CA585A" w:rsidRPr="00325F6F">
        <w:rPr>
          <w:rFonts w:ascii="Times New Roman" w:hAnsi="Times New Roman" w:cs="Times New Roman"/>
          <w:bCs/>
          <w:color w:val="000000" w:themeColor="text1"/>
          <w:sz w:val="28"/>
          <w:szCs w:val="28"/>
        </w:rPr>
        <w:t xml:space="preserve">од Октябрьский Республики </w:t>
      </w:r>
      <w:r w:rsidR="00A87083" w:rsidRPr="00325F6F">
        <w:rPr>
          <w:rFonts w:ascii="Times New Roman" w:hAnsi="Times New Roman" w:cs="Times New Roman"/>
          <w:bCs/>
          <w:color w:val="000000" w:themeColor="text1"/>
          <w:sz w:val="28"/>
          <w:szCs w:val="28"/>
        </w:rPr>
        <w:t>Башкортостан за</w:t>
      </w:r>
      <w:r w:rsidRPr="00325F6F">
        <w:rPr>
          <w:rFonts w:ascii="Times New Roman" w:hAnsi="Times New Roman" w:cs="Times New Roman"/>
          <w:bCs/>
          <w:color w:val="000000" w:themeColor="text1"/>
          <w:sz w:val="28"/>
          <w:szCs w:val="28"/>
        </w:rPr>
        <w:t xml:space="preserve"> январь</w:t>
      </w:r>
      <w:r w:rsidR="00191F30" w:rsidRPr="00325F6F">
        <w:rPr>
          <w:rFonts w:ascii="Times New Roman" w:hAnsi="Times New Roman" w:cs="Times New Roman"/>
          <w:bCs/>
          <w:color w:val="000000" w:themeColor="text1"/>
          <w:sz w:val="28"/>
          <w:szCs w:val="28"/>
        </w:rPr>
        <w:t xml:space="preserve"> </w:t>
      </w:r>
      <w:r w:rsidRPr="00325F6F">
        <w:rPr>
          <w:rFonts w:ascii="Times New Roman" w:hAnsi="Times New Roman" w:cs="Times New Roman"/>
          <w:bCs/>
          <w:color w:val="000000" w:themeColor="text1"/>
          <w:sz w:val="28"/>
          <w:szCs w:val="28"/>
        </w:rPr>
        <w:t>- декабрь 2017 года</w:t>
      </w:r>
      <w:r w:rsidR="00A87083" w:rsidRPr="00325F6F">
        <w:rPr>
          <w:rFonts w:ascii="Times New Roman" w:hAnsi="Times New Roman" w:cs="Times New Roman"/>
          <w:bCs/>
          <w:color w:val="000000" w:themeColor="text1"/>
          <w:sz w:val="28"/>
          <w:szCs w:val="28"/>
        </w:rPr>
        <w:t>:</w:t>
      </w:r>
    </w:p>
    <w:p w:rsidR="00173D41" w:rsidRPr="00325F6F" w:rsidRDefault="00173D41"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bCs/>
          <w:color w:val="000000" w:themeColor="text1"/>
          <w:sz w:val="28"/>
          <w:szCs w:val="28"/>
        </w:rPr>
        <w:t xml:space="preserve"> </w:t>
      </w:r>
      <w:r w:rsidRPr="00325F6F">
        <w:rPr>
          <w:rFonts w:ascii="Times New Roman" w:hAnsi="Times New Roman" w:cs="Times New Roman"/>
          <w:color w:val="000000" w:themeColor="text1"/>
          <w:sz w:val="28"/>
          <w:szCs w:val="28"/>
        </w:rPr>
        <w:t>- оборот организаций в 2017 год</w:t>
      </w:r>
      <w:r w:rsidR="00CA585A" w:rsidRPr="00325F6F">
        <w:rPr>
          <w:rFonts w:ascii="Times New Roman" w:hAnsi="Times New Roman" w:cs="Times New Roman"/>
          <w:color w:val="000000" w:themeColor="text1"/>
          <w:sz w:val="28"/>
          <w:szCs w:val="28"/>
        </w:rPr>
        <w:t>у</w:t>
      </w:r>
      <w:r w:rsidRPr="00325F6F">
        <w:rPr>
          <w:rFonts w:ascii="Times New Roman" w:hAnsi="Times New Roman" w:cs="Times New Roman"/>
          <w:color w:val="000000" w:themeColor="text1"/>
          <w:sz w:val="28"/>
          <w:szCs w:val="28"/>
        </w:rPr>
        <w:t xml:space="preserve"> увеличился на </w:t>
      </w:r>
      <w:r w:rsidR="00CA585A" w:rsidRPr="00325F6F">
        <w:rPr>
          <w:rFonts w:ascii="Times New Roman" w:hAnsi="Times New Roman" w:cs="Times New Roman"/>
          <w:color w:val="000000" w:themeColor="text1"/>
          <w:sz w:val="28"/>
          <w:szCs w:val="28"/>
        </w:rPr>
        <w:t>2,9</w:t>
      </w:r>
      <w:r w:rsidRPr="00325F6F">
        <w:rPr>
          <w:rFonts w:ascii="Times New Roman" w:hAnsi="Times New Roman" w:cs="Times New Roman"/>
          <w:color w:val="000000" w:themeColor="text1"/>
          <w:sz w:val="28"/>
          <w:szCs w:val="28"/>
        </w:rPr>
        <w:t xml:space="preserve">% к </w:t>
      </w:r>
      <w:r w:rsidR="00A87083" w:rsidRPr="00325F6F">
        <w:rPr>
          <w:rFonts w:ascii="Times New Roman" w:hAnsi="Times New Roman" w:cs="Times New Roman"/>
          <w:color w:val="000000" w:themeColor="text1"/>
          <w:sz w:val="28"/>
          <w:szCs w:val="28"/>
        </w:rPr>
        <w:t>уровню 2016</w:t>
      </w:r>
      <w:r w:rsidRPr="00325F6F">
        <w:rPr>
          <w:rFonts w:ascii="Times New Roman" w:hAnsi="Times New Roman" w:cs="Times New Roman"/>
          <w:color w:val="000000" w:themeColor="text1"/>
          <w:sz w:val="28"/>
          <w:szCs w:val="28"/>
        </w:rPr>
        <w:t xml:space="preserve"> года и составил </w:t>
      </w:r>
      <w:r w:rsidR="00CA585A" w:rsidRPr="00325F6F">
        <w:rPr>
          <w:rFonts w:ascii="Times New Roman" w:hAnsi="Times New Roman" w:cs="Times New Roman"/>
          <w:color w:val="000000" w:themeColor="text1"/>
          <w:sz w:val="28"/>
          <w:szCs w:val="28"/>
        </w:rPr>
        <w:t>44,5</w:t>
      </w:r>
      <w:r w:rsidRPr="00325F6F">
        <w:rPr>
          <w:rFonts w:ascii="Times New Roman" w:hAnsi="Times New Roman" w:cs="Times New Roman"/>
          <w:color w:val="000000" w:themeColor="text1"/>
          <w:sz w:val="28"/>
          <w:szCs w:val="28"/>
        </w:rPr>
        <w:t xml:space="preserve"> млрд</w:t>
      </w:r>
      <w:r w:rsidR="0020083B"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руб</w:t>
      </w:r>
      <w:r w:rsidR="00CA585A" w:rsidRPr="00325F6F">
        <w:rPr>
          <w:rFonts w:ascii="Times New Roman" w:hAnsi="Times New Roman" w:cs="Times New Roman"/>
          <w:color w:val="000000" w:themeColor="text1"/>
          <w:sz w:val="28"/>
          <w:szCs w:val="28"/>
        </w:rPr>
        <w:t>лей</w:t>
      </w:r>
      <w:r w:rsidRPr="00325F6F">
        <w:rPr>
          <w:rFonts w:ascii="Times New Roman" w:hAnsi="Times New Roman" w:cs="Times New Roman"/>
          <w:color w:val="000000" w:themeColor="text1"/>
          <w:sz w:val="28"/>
          <w:szCs w:val="28"/>
        </w:rPr>
        <w:t xml:space="preserve">; положительная динамика по обороту организаций </w:t>
      </w:r>
      <w:r w:rsidR="00A87083" w:rsidRPr="00325F6F">
        <w:rPr>
          <w:rFonts w:ascii="Times New Roman" w:hAnsi="Times New Roman" w:cs="Times New Roman"/>
          <w:color w:val="000000" w:themeColor="text1"/>
          <w:sz w:val="28"/>
          <w:szCs w:val="28"/>
        </w:rPr>
        <w:t>отмечается по</w:t>
      </w:r>
      <w:r w:rsidRPr="00325F6F">
        <w:rPr>
          <w:rFonts w:ascii="Times New Roman" w:hAnsi="Times New Roman" w:cs="Times New Roman"/>
          <w:color w:val="000000" w:themeColor="text1"/>
          <w:sz w:val="28"/>
          <w:szCs w:val="28"/>
        </w:rPr>
        <w:t xml:space="preserve"> </w:t>
      </w:r>
      <w:r w:rsidR="00CA585A" w:rsidRPr="00325F6F">
        <w:rPr>
          <w:rFonts w:ascii="Times New Roman" w:hAnsi="Times New Roman" w:cs="Times New Roman"/>
          <w:color w:val="000000" w:themeColor="text1"/>
          <w:sz w:val="28"/>
          <w:szCs w:val="28"/>
        </w:rPr>
        <w:t xml:space="preserve">таким видам экономической деятельности, как: промышленность, строительство, оптовая и розничная торговля. </w:t>
      </w:r>
      <w:r w:rsidRPr="00325F6F">
        <w:rPr>
          <w:rFonts w:ascii="Times New Roman" w:hAnsi="Times New Roman" w:cs="Times New Roman"/>
          <w:color w:val="000000" w:themeColor="text1"/>
          <w:sz w:val="28"/>
          <w:szCs w:val="28"/>
        </w:rPr>
        <w:t xml:space="preserve"> </w:t>
      </w:r>
    </w:p>
    <w:p w:rsidR="00173D41" w:rsidRPr="00325F6F" w:rsidRDefault="00173D41"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индекс промышленного производства </w:t>
      </w:r>
      <w:r w:rsidR="00915157" w:rsidRPr="00325F6F">
        <w:rPr>
          <w:rFonts w:ascii="Times New Roman" w:hAnsi="Times New Roman" w:cs="Times New Roman"/>
          <w:color w:val="000000" w:themeColor="text1"/>
          <w:sz w:val="28"/>
          <w:szCs w:val="28"/>
        </w:rPr>
        <w:t>за</w:t>
      </w:r>
      <w:r w:rsidRPr="00325F6F">
        <w:rPr>
          <w:rFonts w:ascii="Times New Roman" w:hAnsi="Times New Roman" w:cs="Times New Roman"/>
          <w:color w:val="000000" w:themeColor="text1"/>
          <w:sz w:val="28"/>
          <w:szCs w:val="28"/>
        </w:rPr>
        <w:t xml:space="preserve"> январ</w:t>
      </w:r>
      <w:r w:rsidR="00915157" w:rsidRPr="00325F6F">
        <w:rPr>
          <w:rFonts w:ascii="Times New Roman" w:hAnsi="Times New Roman" w:cs="Times New Roman"/>
          <w:color w:val="000000" w:themeColor="text1"/>
          <w:sz w:val="28"/>
          <w:szCs w:val="28"/>
        </w:rPr>
        <w:t>ь</w:t>
      </w:r>
      <w:r w:rsidR="008D0A4E"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8D0A4E" w:rsidRPr="00325F6F">
        <w:rPr>
          <w:rFonts w:ascii="Times New Roman" w:hAnsi="Times New Roman" w:cs="Times New Roman"/>
          <w:color w:val="000000" w:themeColor="text1"/>
          <w:sz w:val="28"/>
          <w:szCs w:val="28"/>
        </w:rPr>
        <w:t xml:space="preserve"> </w:t>
      </w:r>
      <w:r w:rsidR="00915157" w:rsidRPr="00325F6F">
        <w:rPr>
          <w:rFonts w:ascii="Times New Roman" w:hAnsi="Times New Roman" w:cs="Times New Roman"/>
          <w:color w:val="000000" w:themeColor="text1"/>
          <w:sz w:val="28"/>
          <w:szCs w:val="28"/>
        </w:rPr>
        <w:t>декабрь</w:t>
      </w:r>
      <w:r w:rsidRPr="00325F6F">
        <w:rPr>
          <w:rFonts w:ascii="Times New Roman" w:hAnsi="Times New Roman" w:cs="Times New Roman"/>
          <w:color w:val="000000" w:themeColor="text1"/>
          <w:sz w:val="28"/>
          <w:szCs w:val="28"/>
        </w:rPr>
        <w:t xml:space="preserve"> 2017 года составил 10</w:t>
      </w:r>
      <w:r w:rsidR="00915157" w:rsidRPr="00325F6F">
        <w:rPr>
          <w:rFonts w:ascii="Times New Roman" w:hAnsi="Times New Roman" w:cs="Times New Roman"/>
          <w:color w:val="000000" w:themeColor="text1"/>
          <w:sz w:val="28"/>
          <w:szCs w:val="28"/>
        </w:rPr>
        <w:t>7,3</w:t>
      </w:r>
      <w:r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к январю</w:t>
      </w:r>
      <w:r w:rsidR="000F72F6" w:rsidRPr="00325F6F">
        <w:rPr>
          <w:rFonts w:ascii="Times New Roman" w:hAnsi="Times New Roman" w:cs="Times New Roman"/>
          <w:color w:val="000000" w:themeColor="text1"/>
          <w:sz w:val="28"/>
          <w:szCs w:val="28"/>
        </w:rPr>
        <w:t>-</w:t>
      </w:r>
      <w:r w:rsidR="00A87083" w:rsidRPr="00325F6F">
        <w:rPr>
          <w:rFonts w:ascii="Times New Roman" w:hAnsi="Times New Roman" w:cs="Times New Roman"/>
          <w:color w:val="000000" w:themeColor="text1"/>
          <w:sz w:val="28"/>
          <w:szCs w:val="28"/>
        </w:rPr>
        <w:t>декабрю предыдущего</w:t>
      </w:r>
      <w:r w:rsidRPr="00325F6F">
        <w:rPr>
          <w:rFonts w:ascii="Times New Roman" w:hAnsi="Times New Roman" w:cs="Times New Roman"/>
          <w:color w:val="000000" w:themeColor="text1"/>
          <w:sz w:val="28"/>
          <w:szCs w:val="28"/>
        </w:rPr>
        <w:t xml:space="preserve"> год</w:t>
      </w:r>
      <w:r w:rsidR="000F72F6" w:rsidRPr="00325F6F">
        <w:rPr>
          <w:rFonts w:ascii="Times New Roman" w:hAnsi="Times New Roman" w:cs="Times New Roman"/>
          <w:color w:val="000000" w:themeColor="text1"/>
          <w:sz w:val="28"/>
          <w:szCs w:val="28"/>
        </w:rPr>
        <w:t>а</w:t>
      </w:r>
      <w:r w:rsidR="0091515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 </w:t>
      </w:r>
    </w:p>
    <w:p w:rsidR="00AD776D" w:rsidRPr="00325F6F" w:rsidRDefault="00AD776D"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объем отгруженных товаров промышленными предприятиями возрос относительно 2016 года на 3,2% и превысил 26,4 млрд. рублей.</w:t>
      </w:r>
    </w:p>
    <w:p w:rsidR="00173D41" w:rsidRPr="00325F6F" w:rsidRDefault="00173D41"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20083B" w:rsidRPr="00325F6F">
        <w:rPr>
          <w:rFonts w:ascii="Times New Roman" w:hAnsi="Times New Roman" w:cs="Times New Roman"/>
          <w:color w:val="000000" w:themeColor="text1"/>
          <w:sz w:val="28"/>
          <w:szCs w:val="28"/>
        </w:rPr>
        <w:t xml:space="preserve">на территории городского округа за счет всех источников финансирования в январе-декабре 2017 года введено в действие 684 квартиры общей </w:t>
      </w:r>
      <w:r w:rsidR="005F717D" w:rsidRPr="00325F6F">
        <w:rPr>
          <w:rFonts w:ascii="Times New Roman" w:hAnsi="Times New Roman" w:cs="Times New Roman"/>
          <w:color w:val="000000" w:themeColor="text1"/>
          <w:sz w:val="28"/>
          <w:szCs w:val="28"/>
        </w:rPr>
        <w:t>площадью 53923 кв. метров, 103,4% к январю</w:t>
      </w:r>
      <w:r w:rsidR="008D0A4E" w:rsidRPr="00325F6F">
        <w:rPr>
          <w:rFonts w:ascii="Times New Roman" w:hAnsi="Times New Roman" w:cs="Times New Roman"/>
          <w:color w:val="000000" w:themeColor="text1"/>
          <w:sz w:val="28"/>
          <w:szCs w:val="28"/>
        </w:rPr>
        <w:t xml:space="preserve"> </w:t>
      </w:r>
      <w:r w:rsidR="005F717D" w:rsidRPr="00325F6F">
        <w:rPr>
          <w:rFonts w:ascii="Times New Roman" w:hAnsi="Times New Roman" w:cs="Times New Roman"/>
          <w:color w:val="000000" w:themeColor="text1"/>
          <w:sz w:val="28"/>
          <w:szCs w:val="28"/>
        </w:rPr>
        <w:t>- декабрю 2016 года</w:t>
      </w:r>
      <w:r w:rsidRPr="00325F6F">
        <w:rPr>
          <w:rFonts w:ascii="Times New Roman" w:hAnsi="Times New Roman" w:cs="Times New Roman"/>
          <w:color w:val="000000" w:themeColor="text1"/>
          <w:sz w:val="28"/>
          <w:szCs w:val="28"/>
        </w:rPr>
        <w:t xml:space="preserve">. </w:t>
      </w:r>
    </w:p>
    <w:p w:rsidR="00173D41" w:rsidRPr="00325F6F" w:rsidRDefault="00173D41"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за январь</w:t>
      </w:r>
      <w:r w:rsidR="008D0A4E"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8D0A4E" w:rsidRPr="00325F6F">
        <w:rPr>
          <w:rFonts w:ascii="Times New Roman" w:hAnsi="Times New Roman" w:cs="Times New Roman"/>
          <w:color w:val="000000" w:themeColor="text1"/>
          <w:sz w:val="28"/>
          <w:szCs w:val="28"/>
        </w:rPr>
        <w:t xml:space="preserve"> </w:t>
      </w:r>
      <w:r w:rsidR="005F717D" w:rsidRPr="00325F6F">
        <w:rPr>
          <w:rFonts w:ascii="Times New Roman" w:hAnsi="Times New Roman" w:cs="Times New Roman"/>
          <w:color w:val="000000" w:themeColor="text1"/>
          <w:sz w:val="28"/>
          <w:szCs w:val="28"/>
        </w:rPr>
        <w:t>декаб</w:t>
      </w:r>
      <w:r w:rsidRPr="00325F6F">
        <w:rPr>
          <w:rFonts w:ascii="Times New Roman" w:hAnsi="Times New Roman" w:cs="Times New Roman"/>
          <w:color w:val="000000" w:themeColor="text1"/>
          <w:sz w:val="28"/>
          <w:szCs w:val="28"/>
        </w:rPr>
        <w:t xml:space="preserve">рь 2017 года в </w:t>
      </w:r>
      <w:r w:rsidR="00A87083" w:rsidRPr="00325F6F">
        <w:rPr>
          <w:rFonts w:ascii="Times New Roman" w:hAnsi="Times New Roman" w:cs="Times New Roman"/>
          <w:color w:val="000000" w:themeColor="text1"/>
          <w:sz w:val="28"/>
          <w:szCs w:val="28"/>
        </w:rPr>
        <w:t>бюджет</w:t>
      </w:r>
      <w:r w:rsidR="00AD776D" w:rsidRPr="00325F6F">
        <w:rPr>
          <w:rFonts w:ascii="Times New Roman" w:hAnsi="Times New Roman" w:cs="Times New Roman"/>
          <w:color w:val="000000" w:themeColor="text1"/>
          <w:sz w:val="28"/>
          <w:szCs w:val="28"/>
        </w:rPr>
        <w:t xml:space="preserve"> городского округа</w:t>
      </w:r>
      <w:r w:rsidR="00A87083" w:rsidRPr="00325F6F">
        <w:rPr>
          <w:rFonts w:ascii="Times New Roman" w:hAnsi="Times New Roman" w:cs="Times New Roman"/>
          <w:color w:val="000000" w:themeColor="text1"/>
          <w:sz w:val="28"/>
          <w:szCs w:val="28"/>
        </w:rPr>
        <w:t xml:space="preserve"> поступили</w:t>
      </w:r>
      <w:r w:rsidRPr="00325F6F">
        <w:rPr>
          <w:rFonts w:ascii="Times New Roman" w:hAnsi="Times New Roman" w:cs="Times New Roman"/>
          <w:color w:val="000000" w:themeColor="text1"/>
          <w:sz w:val="28"/>
          <w:szCs w:val="28"/>
        </w:rPr>
        <w:t xml:space="preserve"> доходы в сумме </w:t>
      </w:r>
      <w:r w:rsidR="005F717D" w:rsidRPr="00325F6F">
        <w:rPr>
          <w:rFonts w:ascii="Times New Roman" w:hAnsi="Times New Roman" w:cs="Times New Roman"/>
          <w:color w:val="000000" w:themeColor="text1"/>
          <w:sz w:val="28"/>
          <w:szCs w:val="28"/>
        </w:rPr>
        <w:t>2350,9</w:t>
      </w:r>
      <w:r w:rsidRPr="00325F6F">
        <w:rPr>
          <w:rFonts w:ascii="Times New Roman" w:hAnsi="Times New Roman" w:cs="Times New Roman"/>
          <w:color w:val="000000" w:themeColor="text1"/>
          <w:sz w:val="28"/>
          <w:szCs w:val="28"/>
        </w:rPr>
        <w:t xml:space="preserve"> мл</w:t>
      </w:r>
      <w:r w:rsidR="005F717D" w:rsidRPr="00325F6F">
        <w:rPr>
          <w:rFonts w:ascii="Times New Roman" w:hAnsi="Times New Roman" w:cs="Times New Roman"/>
          <w:color w:val="000000" w:themeColor="text1"/>
          <w:sz w:val="28"/>
          <w:szCs w:val="28"/>
        </w:rPr>
        <w:t>н.</w:t>
      </w:r>
      <w:r w:rsidRPr="00325F6F">
        <w:rPr>
          <w:rFonts w:ascii="Times New Roman" w:hAnsi="Times New Roman" w:cs="Times New Roman"/>
          <w:color w:val="000000" w:themeColor="text1"/>
          <w:sz w:val="28"/>
          <w:szCs w:val="28"/>
        </w:rPr>
        <w:t xml:space="preserve"> рублей. Годовой уточненный план по доходам исполнен на </w:t>
      </w:r>
      <w:r w:rsidR="005F717D" w:rsidRPr="00325F6F">
        <w:rPr>
          <w:rFonts w:ascii="Times New Roman" w:hAnsi="Times New Roman" w:cs="Times New Roman"/>
          <w:color w:val="000000" w:themeColor="text1"/>
          <w:sz w:val="28"/>
          <w:szCs w:val="28"/>
        </w:rPr>
        <w:t>101,2</w:t>
      </w:r>
      <w:r w:rsidRPr="00325F6F">
        <w:rPr>
          <w:rFonts w:ascii="Times New Roman" w:hAnsi="Times New Roman" w:cs="Times New Roman"/>
          <w:color w:val="000000" w:themeColor="text1"/>
          <w:sz w:val="28"/>
          <w:szCs w:val="28"/>
        </w:rPr>
        <w:t xml:space="preserve">%. </w:t>
      </w:r>
    </w:p>
    <w:p w:rsidR="00AD776D" w:rsidRPr="00325F6F" w:rsidRDefault="00AD776D" w:rsidP="00AD776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расходная часть бюджета городского округа за январь - декабрь 2017 года исполнена в сумме 2325,8 млн. рублей. Уточненный годовой план выполнен   на 100%. </w:t>
      </w:r>
    </w:p>
    <w:p w:rsidR="00173D41" w:rsidRPr="00325F6F" w:rsidRDefault="00173D41" w:rsidP="00A87083">
      <w:pPr>
        <w:pStyle w:val="Default"/>
        <w:spacing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lastRenderedPageBreak/>
        <w:t xml:space="preserve">- по предварительной оценке численность постоянного населения </w:t>
      </w:r>
      <w:r w:rsidR="005F717D" w:rsidRPr="00325F6F">
        <w:rPr>
          <w:rFonts w:ascii="Times New Roman" w:hAnsi="Times New Roman" w:cs="Times New Roman"/>
          <w:color w:val="000000" w:themeColor="text1"/>
          <w:sz w:val="28"/>
          <w:szCs w:val="28"/>
        </w:rPr>
        <w:t>Октябрьского</w:t>
      </w:r>
      <w:r w:rsidRPr="00325F6F">
        <w:rPr>
          <w:rFonts w:ascii="Times New Roman" w:hAnsi="Times New Roman" w:cs="Times New Roman"/>
          <w:color w:val="000000" w:themeColor="text1"/>
          <w:sz w:val="28"/>
          <w:szCs w:val="28"/>
        </w:rPr>
        <w:t xml:space="preserve"> на 1 </w:t>
      </w:r>
      <w:r w:rsidR="00AE78AF" w:rsidRPr="00325F6F">
        <w:rPr>
          <w:rFonts w:ascii="Times New Roman" w:hAnsi="Times New Roman" w:cs="Times New Roman"/>
          <w:color w:val="000000" w:themeColor="text1"/>
          <w:sz w:val="28"/>
          <w:szCs w:val="28"/>
        </w:rPr>
        <w:t>января 2018</w:t>
      </w:r>
      <w:r w:rsidRPr="00325F6F">
        <w:rPr>
          <w:rFonts w:ascii="Times New Roman" w:hAnsi="Times New Roman" w:cs="Times New Roman"/>
          <w:color w:val="000000" w:themeColor="text1"/>
          <w:sz w:val="28"/>
          <w:szCs w:val="28"/>
        </w:rPr>
        <w:t xml:space="preserve"> года составила </w:t>
      </w:r>
      <w:r w:rsidR="005F717D" w:rsidRPr="00325F6F">
        <w:rPr>
          <w:rFonts w:ascii="Times New Roman" w:hAnsi="Times New Roman" w:cs="Times New Roman"/>
          <w:color w:val="000000" w:themeColor="text1"/>
          <w:sz w:val="28"/>
          <w:szCs w:val="28"/>
        </w:rPr>
        <w:t>113</w:t>
      </w:r>
      <w:r w:rsidR="004642D7" w:rsidRPr="00325F6F">
        <w:rPr>
          <w:rFonts w:ascii="Times New Roman" w:hAnsi="Times New Roman" w:cs="Times New Roman"/>
          <w:color w:val="000000" w:themeColor="text1"/>
          <w:sz w:val="28"/>
          <w:szCs w:val="28"/>
        </w:rPr>
        <w:t>,</w:t>
      </w:r>
      <w:r w:rsidR="005F717D" w:rsidRPr="00325F6F">
        <w:rPr>
          <w:rFonts w:ascii="Times New Roman" w:hAnsi="Times New Roman" w:cs="Times New Roman"/>
          <w:color w:val="000000" w:themeColor="text1"/>
          <w:sz w:val="28"/>
          <w:szCs w:val="28"/>
        </w:rPr>
        <w:t>9</w:t>
      </w:r>
      <w:r w:rsidR="004642D7" w:rsidRPr="00325F6F">
        <w:rPr>
          <w:rFonts w:ascii="Times New Roman" w:hAnsi="Times New Roman" w:cs="Times New Roman"/>
          <w:color w:val="000000" w:themeColor="text1"/>
          <w:sz w:val="28"/>
          <w:szCs w:val="28"/>
        </w:rPr>
        <w:t xml:space="preserve"> тыс.</w:t>
      </w:r>
      <w:r w:rsidRPr="00325F6F">
        <w:rPr>
          <w:rFonts w:ascii="Times New Roman" w:hAnsi="Times New Roman" w:cs="Times New Roman"/>
          <w:color w:val="000000" w:themeColor="text1"/>
          <w:sz w:val="28"/>
          <w:szCs w:val="28"/>
        </w:rPr>
        <w:t xml:space="preserve"> человек. </w:t>
      </w:r>
    </w:p>
    <w:p w:rsidR="00173D41" w:rsidRPr="00325F6F" w:rsidRDefault="00173D41"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январе</w:t>
      </w:r>
      <w:r w:rsidR="008D0A4E"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486EEF" w:rsidRPr="00325F6F">
        <w:rPr>
          <w:rFonts w:ascii="Times New Roman" w:hAnsi="Times New Roman" w:cs="Times New Roman"/>
          <w:color w:val="000000" w:themeColor="text1"/>
          <w:sz w:val="28"/>
          <w:szCs w:val="28"/>
        </w:rPr>
        <w:t xml:space="preserve"> </w:t>
      </w:r>
      <w:r w:rsidR="004B2AC0" w:rsidRPr="00325F6F">
        <w:rPr>
          <w:rFonts w:ascii="Times New Roman" w:hAnsi="Times New Roman" w:cs="Times New Roman"/>
          <w:color w:val="000000" w:themeColor="text1"/>
          <w:sz w:val="28"/>
          <w:szCs w:val="28"/>
        </w:rPr>
        <w:t>дека</w:t>
      </w:r>
      <w:r w:rsidR="00486EEF" w:rsidRPr="00325F6F">
        <w:rPr>
          <w:rFonts w:ascii="Times New Roman" w:hAnsi="Times New Roman" w:cs="Times New Roman"/>
          <w:color w:val="000000" w:themeColor="text1"/>
          <w:sz w:val="28"/>
          <w:szCs w:val="28"/>
        </w:rPr>
        <w:t>бр</w:t>
      </w:r>
      <w:r w:rsidRPr="00325F6F">
        <w:rPr>
          <w:rFonts w:ascii="Times New Roman" w:hAnsi="Times New Roman" w:cs="Times New Roman"/>
          <w:color w:val="000000" w:themeColor="text1"/>
          <w:sz w:val="28"/>
          <w:szCs w:val="28"/>
        </w:rPr>
        <w:t xml:space="preserve">е 2017 года в </w:t>
      </w:r>
      <w:r w:rsidR="00486EEF" w:rsidRPr="00325F6F">
        <w:rPr>
          <w:rFonts w:ascii="Times New Roman" w:hAnsi="Times New Roman" w:cs="Times New Roman"/>
          <w:color w:val="000000" w:themeColor="text1"/>
          <w:sz w:val="28"/>
          <w:szCs w:val="28"/>
        </w:rPr>
        <w:t>городском округе</w:t>
      </w:r>
      <w:r w:rsidRPr="00325F6F">
        <w:rPr>
          <w:rFonts w:ascii="Times New Roman" w:hAnsi="Times New Roman" w:cs="Times New Roman"/>
          <w:color w:val="000000" w:themeColor="text1"/>
          <w:sz w:val="28"/>
          <w:szCs w:val="28"/>
        </w:rPr>
        <w:t xml:space="preserve"> родил</w:t>
      </w:r>
      <w:r w:rsidR="00AF4023" w:rsidRPr="00325F6F">
        <w:rPr>
          <w:rFonts w:ascii="Times New Roman" w:hAnsi="Times New Roman" w:cs="Times New Roman"/>
          <w:color w:val="000000" w:themeColor="text1"/>
          <w:sz w:val="28"/>
          <w:szCs w:val="28"/>
        </w:rPr>
        <w:t>о</w:t>
      </w:r>
      <w:r w:rsidRPr="00325F6F">
        <w:rPr>
          <w:rFonts w:ascii="Times New Roman" w:hAnsi="Times New Roman" w:cs="Times New Roman"/>
          <w:color w:val="000000" w:themeColor="text1"/>
          <w:sz w:val="28"/>
          <w:szCs w:val="28"/>
        </w:rPr>
        <w:t xml:space="preserve">сь </w:t>
      </w:r>
      <w:r w:rsidR="00A87083" w:rsidRPr="00325F6F">
        <w:rPr>
          <w:rFonts w:ascii="Times New Roman" w:hAnsi="Times New Roman" w:cs="Times New Roman"/>
          <w:color w:val="000000" w:themeColor="text1"/>
          <w:sz w:val="28"/>
          <w:szCs w:val="28"/>
        </w:rPr>
        <w:t>1</w:t>
      </w:r>
      <w:r w:rsidR="004B2AC0" w:rsidRPr="00325F6F">
        <w:rPr>
          <w:rFonts w:ascii="Times New Roman" w:hAnsi="Times New Roman" w:cs="Times New Roman"/>
          <w:color w:val="000000" w:themeColor="text1"/>
          <w:sz w:val="28"/>
          <w:szCs w:val="28"/>
        </w:rPr>
        <w:t>333</w:t>
      </w:r>
      <w:r w:rsidR="00A87083" w:rsidRPr="00325F6F">
        <w:rPr>
          <w:rFonts w:ascii="Times New Roman" w:hAnsi="Times New Roman" w:cs="Times New Roman"/>
          <w:color w:val="000000" w:themeColor="text1"/>
          <w:sz w:val="28"/>
          <w:szCs w:val="28"/>
        </w:rPr>
        <w:t xml:space="preserve"> ребенка</w:t>
      </w:r>
      <w:r w:rsidRPr="00325F6F">
        <w:rPr>
          <w:rFonts w:ascii="Times New Roman" w:hAnsi="Times New Roman" w:cs="Times New Roman"/>
          <w:color w:val="000000" w:themeColor="text1"/>
          <w:sz w:val="28"/>
          <w:szCs w:val="28"/>
        </w:rPr>
        <w:t xml:space="preserve">, что на </w:t>
      </w:r>
      <w:r w:rsidR="00486EEF" w:rsidRPr="00325F6F">
        <w:rPr>
          <w:rFonts w:ascii="Times New Roman" w:hAnsi="Times New Roman" w:cs="Times New Roman"/>
          <w:color w:val="000000" w:themeColor="text1"/>
          <w:sz w:val="28"/>
          <w:szCs w:val="28"/>
        </w:rPr>
        <w:t>2</w:t>
      </w:r>
      <w:r w:rsidR="004B2AC0" w:rsidRPr="00325F6F">
        <w:rPr>
          <w:rFonts w:ascii="Times New Roman" w:hAnsi="Times New Roman" w:cs="Times New Roman"/>
          <w:color w:val="000000" w:themeColor="text1"/>
          <w:sz w:val="28"/>
          <w:szCs w:val="28"/>
        </w:rPr>
        <w:t>6</w:t>
      </w:r>
      <w:r w:rsidR="00486EEF" w:rsidRPr="00325F6F">
        <w:rPr>
          <w:rFonts w:ascii="Times New Roman" w:hAnsi="Times New Roman" w:cs="Times New Roman"/>
          <w:color w:val="000000" w:themeColor="text1"/>
          <w:sz w:val="28"/>
          <w:szCs w:val="28"/>
        </w:rPr>
        <w:t>0</w:t>
      </w:r>
      <w:r w:rsidRPr="00325F6F">
        <w:rPr>
          <w:rFonts w:ascii="Times New Roman" w:hAnsi="Times New Roman" w:cs="Times New Roman"/>
          <w:color w:val="000000" w:themeColor="text1"/>
          <w:sz w:val="28"/>
          <w:szCs w:val="28"/>
        </w:rPr>
        <w:t xml:space="preserve"> человек меньше значения  2016 года. </w:t>
      </w:r>
    </w:p>
    <w:p w:rsidR="00EF7569" w:rsidRPr="00325F6F" w:rsidRDefault="00196DB1"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Экономика </w:t>
      </w:r>
      <w:r w:rsidR="009C4AB4" w:rsidRPr="00325F6F">
        <w:rPr>
          <w:color w:val="000000" w:themeColor="text1"/>
          <w:sz w:val="28"/>
          <w:szCs w:val="28"/>
        </w:rPr>
        <w:t>городского</w:t>
      </w:r>
      <w:r w:rsidRPr="00325F6F">
        <w:rPr>
          <w:color w:val="000000" w:themeColor="text1"/>
          <w:sz w:val="28"/>
          <w:szCs w:val="28"/>
        </w:rPr>
        <w:t xml:space="preserve"> </w:t>
      </w:r>
      <w:r w:rsidR="00A87083" w:rsidRPr="00325F6F">
        <w:rPr>
          <w:color w:val="000000" w:themeColor="text1"/>
          <w:sz w:val="28"/>
          <w:szCs w:val="28"/>
        </w:rPr>
        <w:t>округа представлена следующими основными</w:t>
      </w:r>
      <w:r w:rsidRPr="00325F6F">
        <w:rPr>
          <w:color w:val="000000" w:themeColor="text1"/>
          <w:sz w:val="28"/>
          <w:szCs w:val="28"/>
        </w:rPr>
        <w:t xml:space="preserve"> </w:t>
      </w:r>
      <w:r w:rsidR="00A87083" w:rsidRPr="00325F6F">
        <w:rPr>
          <w:color w:val="000000" w:themeColor="text1"/>
          <w:sz w:val="28"/>
          <w:szCs w:val="28"/>
        </w:rPr>
        <w:t>видами экономической деятельности: промышленность, строительство</w:t>
      </w:r>
      <w:r w:rsidRPr="00325F6F">
        <w:rPr>
          <w:color w:val="000000" w:themeColor="text1"/>
          <w:sz w:val="28"/>
          <w:szCs w:val="28"/>
        </w:rPr>
        <w:t xml:space="preserve">, торговля, транспорт и связь. </w:t>
      </w:r>
    </w:p>
    <w:p w:rsidR="00224367" w:rsidRPr="00325F6F" w:rsidRDefault="00224367" w:rsidP="00224367">
      <w:pPr>
        <w:spacing w:after="0" w:line="360" w:lineRule="auto"/>
        <w:ind w:firstLine="709"/>
        <w:jc w:val="center"/>
        <w:rPr>
          <w:rFonts w:ascii="Times New Roman" w:hAnsi="Times New Roman" w:cs="Times New Roman"/>
          <w:b/>
          <w:color w:val="000000" w:themeColor="text1"/>
          <w:sz w:val="20"/>
          <w:szCs w:val="20"/>
        </w:rPr>
      </w:pPr>
    </w:p>
    <w:p w:rsidR="00224367" w:rsidRPr="00325F6F" w:rsidRDefault="00224367" w:rsidP="00224367">
      <w:pPr>
        <w:spacing w:after="0"/>
        <w:ind w:firstLine="709"/>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Оборот организаций</w:t>
      </w:r>
    </w:p>
    <w:p w:rsidR="00224367" w:rsidRPr="00325F6F" w:rsidRDefault="00224367" w:rsidP="00224367">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(млрд. рублей)</w:t>
      </w:r>
    </w:p>
    <w:p w:rsidR="00224367" w:rsidRPr="00325F6F" w:rsidRDefault="00224367" w:rsidP="00224367">
      <w:pPr>
        <w:spacing w:line="240" w:lineRule="auto"/>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44928" behindDoc="0" locked="0" layoutInCell="1" allowOverlap="1" wp14:anchorId="5CD75D63" wp14:editId="4D268B3C">
            <wp:simplePos x="0" y="0"/>
            <wp:positionH relativeFrom="column">
              <wp:posOffset>891540</wp:posOffset>
            </wp:positionH>
            <wp:positionV relativeFrom="paragraph">
              <wp:posOffset>59055</wp:posOffset>
            </wp:positionV>
            <wp:extent cx="4296410" cy="2479040"/>
            <wp:effectExtent l="0" t="0" r="8890" b="0"/>
            <wp:wrapSquare wrapText="right"/>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24367" w:rsidRPr="00325F6F" w:rsidRDefault="00224367" w:rsidP="00224367">
      <w:pPr>
        <w:ind w:firstLine="709"/>
        <w:jc w:val="center"/>
        <w:rPr>
          <w:rFonts w:ascii="Times New Roman" w:hAnsi="Times New Roman" w:cs="Times New Roman"/>
          <w:b/>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8"/>
          <w:szCs w:val="28"/>
        </w:rPr>
      </w:pPr>
    </w:p>
    <w:p w:rsidR="00224367" w:rsidRPr="00325F6F" w:rsidRDefault="00224367" w:rsidP="00A87083">
      <w:pPr>
        <w:pStyle w:val="a7"/>
        <w:spacing w:before="0" w:beforeAutospacing="0" w:after="0" w:afterAutospacing="0" w:line="360" w:lineRule="auto"/>
        <w:ind w:firstLine="709"/>
        <w:jc w:val="both"/>
        <w:rPr>
          <w:color w:val="000000" w:themeColor="text1"/>
          <w:sz w:val="20"/>
          <w:szCs w:val="20"/>
        </w:rPr>
      </w:pPr>
    </w:p>
    <w:p w:rsidR="0069137A" w:rsidRPr="00325F6F" w:rsidRDefault="0069137A"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Наибольший удельный </w:t>
      </w:r>
      <w:r w:rsidR="00A87083" w:rsidRPr="00325F6F">
        <w:rPr>
          <w:color w:val="000000" w:themeColor="text1"/>
          <w:sz w:val="28"/>
          <w:szCs w:val="28"/>
        </w:rPr>
        <w:t>вес – 64</w:t>
      </w:r>
      <w:r w:rsidR="00C42E39" w:rsidRPr="00325F6F">
        <w:rPr>
          <w:color w:val="000000" w:themeColor="text1"/>
          <w:sz w:val="28"/>
          <w:szCs w:val="28"/>
        </w:rPr>
        <w:t>,6</w:t>
      </w:r>
      <w:r w:rsidRPr="00325F6F">
        <w:rPr>
          <w:color w:val="000000" w:themeColor="text1"/>
          <w:sz w:val="28"/>
          <w:szCs w:val="28"/>
        </w:rPr>
        <w:t>% (</w:t>
      </w:r>
      <w:r w:rsidR="00C42E39" w:rsidRPr="00325F6F">
        <w:rPr>
          <w:color w:val="000000" w:themeColor="text1"/>
          <w:sz w:val="28"/>
          <w:szCs w:val="28"/>
        </w:rPr>
        <w:t>28,</w:t>
      </w:r>
      <w:r w:rsidR="00A87083" w:rsidRPr="00325F6F">
        <w:rPr>
          <w:color w:val="000000" w:themeColor="text1"/>
          <w:sz w:val="28"/>
          <w:szCs w:val="28"/>
        </w:rPr>
        <w:t>8 млрд.</w:t>
      </w:r>
      <w:r w:rsidRPr="00325F6F">
        <w:rPr>
          <w:color w:val="000000" w:themeColor="text1"/>
          <w:sz w:val="28"/>
          <w:szCs w:val="28"/>
        </w:rPr>
        <w:t xml:space="preserve"> </w:t>
      </w:r>
      <w:r w:rsidR="00A87083" w:rsidRPr="00325F6F">
        <w:rPr>
          <w:color w:val="000000" w:themeColor="text1"/>
          <w:sz w:val="28"/>
          <w:szCs w:val="28"/>
        </w:rPr>
        <w:t>рублей) – приходится</w:t>
      </w:r>
      <w:r w:rsidRPr="00325F6F">
        <w:rPr>
          <w:color w:val="000000" w:themeColor="text1"/>
          <w:sz w:val="28"/>
          <w:szCs w:val="28"/>
        </w:rPr>
        <w:t xml:space="preserve"> на промышленное </w:t>
      </w:r>
      <w:r w:rsidR="00A87083" w:rsidRPr="00325F6F">
        <w:rPr>
          <w:color w:val="000000" w:themeColor="text1"/>
          <w:sz w:val="28"/>
          <w:szCs w:val="28"/>
        </w:rPr>
        <w:t>производство, представленное</w:t>
      </w:r>
      <w:r w:rsidRPr="00325F6F">
        <w:rPr>
          <w:color w:val="000000" w:themeColor="text1"/>
          <w:sz w:val="28"/>
          <w:szCs w:val="28"/>
        </w:rPr>
        <w:t xml:space="preserve"> добычей полезных ископаемых, обрабатывающим производством, а также </w:t>
      </w:r>
      <w:r w:rsidR="00C42E39" w:rsidRPr="00325F6F">
        <w:rPr>
          <w:color w:val="000000" w:themeColor="text1"/>
          <w:sz w:val="28"/>
          <w:szCs w:val="28"/>
        </w:rPr>
        <w:t xml:space="preserve">обеспечением </w:t>
      </w:r>
      <w:r w:rsidRPr="00325F6F">
        <w:rPr>
          <w:color w:val="000000" w:themeColor="text1"/>
          <w:sz w:val="28"/>
          <w:szCs w:val="28"/>
        </w:rPr>
        <w:t>электр</w:t>
      </w:r>
      <w:r w:rsidR="00C42E39" w:rsidRPr="00325F6F">
        <w:rPr>
          <w:color w:val="000000" w:themeColor="text1"/>
          <w:sz w:val="28"/>
          <w:szCs w:val="28"/>
        </w:rPr>
        <w:t xml:space="preserve">ической </w:t>
      </w:r>
      <w:r w:rsidRPr="00325F6F">
        <w:rPr>
          <w:color w:val="000000" w:themeColor="text1"/>
          <w:sz w:val="28"/>
          <w:szCs w:val="28"/>
        </w:rPr>
        <w:t>энерги</w:t>
      </w:r>
      <w:r w:rsidR="00C42E39" w:rsidRPr="00325F6F">
        <w:rPr>
          <w:color w:val="000000" w:themeColor="text1"/>
          <w:sz w:val="28"/>
          <w:szCs w:val="28"/>
        </w:rPr>
        <w:t>ей</w:t>
      </w:r>
      <w:r w:rsidRPr="00325F6F">
        <w:rPr>
          <w:color w:val="000000" w:themeColor="text1"/>
          <w:sz w:val="28"/>
          <w:szCs w:val="28"/>
        </w:rPr>
        <w:t>, газ</w:t>
      </w:r>
      <w:r w:rsidR="00C42E39" w:rsidRPr="00325F6F">
        <w:rPr>
          <w:color w:val="000000" w:themeColor="text1"/>
          <w:sz w:val="28"/>
          <w:szCs w:val="28"/>
        </w:rPr>
        <w:t>ом и паром, водоснабжением, водоотведением, организацией сбора и утилизацией отходов</w:t>
      </w:r>
      <w:r w:rsidRPr="00325F6F">
        <w:rPr>
          <w:color w:val="000000" w:themeColor="text1"/>
          <w:sz w:val="28"/>
          <w:szCs w:val="28"/>
        </w:rPr>
        <w:t xml:space="preserve">. </w:t>
      </w:r>
    </w:p>
    <w:p w:rsidR="007E4474" w:rsidRPr="00325F6F" w:rsidRDefault="00A87083"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Строительство занимает 3</w:t>
      </w:r>
      <w:r w:rsidR="00C42E39" w:rsidRPr="00325F6F">
        <w:rPr>
          <w:color w:val="000000" w:themeColor="text1"/>
          <w:sz w:val="28"/>
          <w:szCs w:val="28"/>
        </w:rPr>
        <w:t>,4</w:t>
      </w:r>
      <w:r w:rsidRPr="00325F6F">
        <w:rPr>
          <w:color w:val="000000" w:themeColor="text1"/>
          <w:sz w:val="28"/>
          <w:szCs w:val="28"/>
        </w:rPr>
        <w:t>% от всего оборота организаций (</w:t>
      </w:r>
      <w:r w:rsidR="0069137A" w:rsidRPr="00325F6F">
        <w:rPr>
          <w:color w:val="000000" w:themeColor="text1"/>
          <w:sz w:val="28"/>
          <w:szCs w:val="28"/>
        </w:rPr>
        <w:t>1,</w:t>
      </w:r>
      <w:r w:rsidRPr="00325F6F">
        <w:rPr>
          <w:color w:val="000000" w:themeColor="text1"/>
          <w:sz w:val="28"/>
          <w:szCs w:val="28"/>
        </w:rPr>
        <w:t>5 млрд.</w:t>
      </w:r>
      <w:r w:rsidR="0069137A" w:rsidRPr="00325F6F">
        <w:rPr>
          <w:color w:val="000000" w:themeColor="text1"/>
          <w:sz w:val="28"/>
          <w:szCs w:val="28"/>
        </w:rPr>
        <w:t xml:space="preserve"> рублей</w:t>
      </w:r>
      <w:r w:rsidRPr="00325F6F">
        <w:rPr>
          <w:color w:val="000000" w:themeColor="text1"/>
          <w:sz w:val="28"/>
          <w:szCs w:val="28"/>
        </w:rPr>
        <w:t>), торговля – 18</w:t>
      </w:r>
      <w:r w:rsidR="00C42E39" w:rsidRPr="00325F6F">
        <w:rPr>
          <w:color w:val="000000" w:themeColor="text1"/>
          <w:sz w:val="28"/>
          <w:szCs w:val="28"/>
        </w:rPr>
        <w:t>,6</w:t>
      </w:r>
      <w:r w:rsidRPr="00325F6F">
        <w:rPr>
          <w:color w:val="000000" w:themeColor="text1"/>
          <w:sz w:val="28"/>
          <w:szCs w:val="28"/>
        </w:rPr>
        <w:t>% (</w:t>
      </w:r>
      <w:r w:rsidR="0069137A" w:rsidRPr="00325F6F">
        <w:rPr>
          <w:color w:val="000000" w:themeColor="text1"/>
          <w:sz w:val="28"/>
          <w:szCs w:val="28"/>
        </w:rPr>
        <w:t>8</w:t>
      </w:r>
      <w:r w:rsidR="00C42E39" w:rsidRPr="00325F6F">
        <w:rPr>
          <w:color w:val="000000" w:themeColor="text1"/>
          <w:sz w:val="28"/>
          <w:szCs w:val="28"/>
        </w:rPr>
        <w:t>,3</w:t>
      </w:r>
      <w:r w:rsidR="0069137A" w:rsidRPr="00325F6F">
        <w:rPr>
          <w:color w:val="000000" w:themeColor="text1"/>
          <w:sz w:val="28"/>
          <w:szCs w:val="28"/>
        </w:rPr>
        <w:t xml:space="preserve"> млрд.  рублей</w:t>
      </w:r>
      <w:r w:rsidRPr="00325F6F">
        <w:rPr>
          <w:color w:val="000000" w:themeColor="text1"/>
          <w:sz w:val="28"/>
          <w:szCs w:val="28"/>
        </w:rPr>
        <w:t>), транспортировка</w:t>
      </w:r>
      <w:r w:rsidR="004E3401" w:rsidRPr="00325F6F">
        <w:rPr>
          <w:color w:val="000000" w:themeColor="text1"/>
          <w:sz w:val="28"/>
          <w:szCs w:val="28"/>
        </w:rPr>
        <w:t xml:space="preserve"> и хранение </w:t>
      </w:r>
      <w:r w:rsidR="0069137A" w:rsidRPr="00325F6F">
        <w:rPr>
          <w:color w:val="000000" w:themeColor="text1"/>
          <w:sz w:val="28"/>
          <w:szCs w:val="28"/>
        </w:rPr>
        <w:t xml:space="preserve">  </w:t>
      </w:r>
      <w:r w:rsidRPr="00325F6F">
        <w:rPr>
          <w:color w:val="000000" w:themeColor="text1"/>
          <w:sz w:val="28"/>
          <w:szCs w:val="28"/>
        </w:rPr>
        <w:t>– 3</w:t>
      </w:r>
      <w:r w:rsidR="0069137A" w:rsidRPr="00325F6F">
        <w:rPr>
          <w:color w:val="000000" w:themeColor="text1"/>
          <w:sz w:val="28"/>
          <w:szCs w:val="28"/>
        </w:rPr>
        <w:t>,</w:t>
      </w:r>
      <w:r w:rsidR="004E3401" w:rsidRPr="00325F6F">
        <w:rPr>
          <w:color w:val="000000" w:themeColor="text1"/>
          <w:sz w:val="28"/>
          <w:szCs w:val="28"/>
        </w:rPr>
        <w:t>6</w:t>
      </w:r>
      <w:r w:rsidR="0069137A" w:rsidRPr="00325F6F">
        <w:rPr>
          <w:color w:val="000000" w:themeColor="text1"/>
          <w:sz w:val="28"/>
          <w:szCs w:val="28"/>
        </w:rPr>
        <w:t>% (1,</w:t>
      </w:r>
      <w:r w:rsidRPr="00325F6F">
        <w:rPr>
          <w:color w:val="000000" w:themeColor="text1"/>
          <w:sz w:val="28"/>
          <w:szCs w:val="28"/>
        </w:rPr>
        <w:t>6 млрд.</w:t>
      </w:r>
      <w:r w:rsidR="0069137A" w:rsidRPr="00325F6F">
        <w:rPr>
          <w:color w:val="000000" w:themeColor="text1"/>
          <w:sz w:val="28"/>
          <w:szCs w:val="28"/>
        </w:rPr>
        <w:t xml:space="preserve"> рублей). </w:t>
      </w:r>
      <w:r w:rsidRPr="00325F6F">
        <w:rPr>
          <w:color w:val="000000" w:themeColor="text1"/>
          <w:sz w:val="28"/>
          <w:szCs w:val="28"/>
        </w:rPr>
        <w:t>Около 3</w:t>
      </w:r>
      <w:r w:rsidR="00F46E1F" w:rsidRPr="00325F6F">
        <w:rPr>
          <w:color w:val="000000" w:themeColor="text1"/>
          <w:sz w:val="28"/>
          <w:szCs w:val="28"/>
        </w:rPr>
        <w:t>,3</w:t>
      </w:r>
      <w:r w:rsidR="0069137A" w:rsidRPr="00325F6F">
        <w:rPr>
          <w:color w:val="000000" w:themeColor="text1"/>
          <w:sz w:val="28"/>
          <w:szCs w:val="28"/>
        </w:rPr>
        <w:t xml:space="preserve">% приходится на деятельность по операциям с недвижимым имуществом, арендой и предоставлением услуг. </w:t>
      </w:r>
    </w:p>
    <w:p w:rsidR="00EF7569" w:rsidRPr="00325F6F" w:rsidRDefault="00EF756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Объем отгруженных товаров собственного производства, выполненных работ и оказанных услуг собственными силами составил </w:t>
      </w:r>
      <w:r w:rsidR="00703CC1" w:rsidRPr="00325F6F">
        <w:rPr>
          <w:rFonts w:ascii="Times New Roman" w:hAnsi="Times New Roman" w:cs="Times New Roman"/>
          <w:color w:val="000000" w:themeColor="text1"/>
          <w:sz w:val="28"/>
          <w:szCs w:val="28"/>
        </w:rPr>
        <w:t>3</w:t>
      </w:r>
      <w:r w:rsidR="007F2063" w:rsidRPr="00325F6F">
        <w:rPr>
          <w:rFonts w:ascii="Times New Roman" w:hAnsi="Times New Roman" w:cs="Times New Roman"/>
          <w:color w:val="000000" w:themeColor="text1"/>
          <w:sz w:val="28"/>
          <w:szCs w:val="28"/>
        </w:rPr>
        <w:t>3</w:t>
      </w:r>
      <w:r w:rsidR="00703CC1" w:rsidRPr="00325F6F">
        <w:rPr>
          <w:rFonts w:ascii="Times New Roman" w:hAnsi="Times New Roman" w:cs="Times New Roman"/>
          <w:color w:val="000000" w:themeColor="text1"/>
          <w:sz w:val="28"/>
          <w:szCs w:val="28"/>
        </w:rPr>
        <w:t>,</w:t>
      </w:r>
      <w:r w:rsidR="00656741" w:rsidRPr="00325F6F">
        <w:rPr>
          <w:rFonts w:ascii="Times New Roman" w:hAnsi="Times New Roman" w:cs="Times New Roman"/>
          <w:color w:val="000000" w:themeColor="text1"/>
          <w:sz w:val="28"/>
          <w:szCs w:val="28"/>
        </w:rPr>
        <w:t>9</w:t>
      </w:r>
      <w:r w:rsidRPr="00325F6F">
        <w:rPr>
          <w:rFonts w:ascii="Times New Roman" w:hAnsi="Times New Roman" w:cs="Times New Roman"/>
          <w:color w:val="000000" w:themeColor="text1"/>
          <w:sz w:val="28"/>
          <w:szCs w:val="28"/>
        </w:rPr>
        <w:t xml:space="preserve"> млрд. рублей</w:t>
      </w:r>
      <w:r w:rsidR="00703CC1" w:rsidRPr="00325F6F">
        <w:rPr>
          <w:rFonts w:ascii="Times New Roman" w:hAnsi="Times New Roman" w:cs="Times New Roman"/>
          <w:color w:val="000000" w:themeColor="text1"/>
          <w:sz w:val="28"/>
          <w:szCs w:val="28"/>
        </w:rPr>
        <w:t xml:space="preserve"> или 10</w:t>
      </w:r>
      <w:r w:rsidR="007F2063" w:rsidRPr="00325F6F">
        <w:rPr>
          <w:rFonts w:ascii="Times New Roman" w:hAnsi="Times New Roman" w:cs="Times New Roman"/>
          <w:color w:val="000000" w:themeColor="text1"/>
          <w:sz w:val="28"/>
          <w:szCs w:val="28"/>
        </w:rPr>
        <w:t>3,8</w:t>
      </w:r>
      <w:r w:rsidR="00703CC1" w:rsidRPr="00325F6F">
        <w:rPr>
          <w:rFonts w:ascii="Times New Roman" w:hAnsi="Times New Roman" w:cs="Times New Roman"/>
          <w:color w:val="000000" w:themeColor="text1"/>
          <w:sz w:val="28"/>
          <w:szCs w:val="28"/>
        </w:rPr>
        <w:t xml:space="preserve">% к предыдущему году </w:t>
      </w:r>
      <w:r w:rsidRPr="00325F6F">
        <w:rPr>
          <w:rFonts w:ascii="Times New Roman" w:hAnsi="Times New Roman" w:cs="Times New Roman"/>
          <w:color w:val="000000" w:themeColor="text1"/>
          <w:sz w:val="28"/>
          <w:szCs w:val="28"/>
        </w:rPr>
        <w:t>в действующих ценах.</w:t>
      </w:r>
    </w:p>
    <w:p w:rsidR="002A4C4A" w:rsidRPr="00325F6F" w:rsidRDefault="002A4C4A" w:rsidP="00667E35">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lastRenderedPageBreak/>
        <w:t>Объем отгруженных товаров собственного производства,</w:t>
      </w:r>
    </w:p>
    <w:p w:rsidR="002A4C4A" w:rsidRPr="00325F6F" w:rsidRDefault="002A4C4A" w:rsidP="00667E35">
      <w:pPr>
        <w:spacing w:after="0"/>
        <w:jc w:val="center"/>
        <w:rPr>
          <w:rFonts w:ascii="Times New Roman" w:hAnsi="Times New Roman" w:cs="Times New Roman"/>
          <w:b/>
          <w:color w:val="000000" w:themeColor="text1"/>
          <w:sz w:val="27"/>
          <w:szCs w:val="27"/>
        </w:rPr>
      </w:pPr>
      <w:r w:rsidRPr="00325F6F">
        <w:rPr>
          <w:rFonts w:ascii="Times New Roman" w:hAnsi="Times New Roman" w:cs="Times New Roman"/>
          <w:b/>
          <w:color w:val="000000" w:themeColor="text1"/>
          <w:sz w:val="28"/>
          <w:szCs w:val="28"/>
        </w:rPr>
        <w:t>выполненных работ и услуг собственными силами</w:t>
      </w:r>
    </w:p>
    <w:p w:rsidR="002A4C4A" w:rsidRPr="00325F6F" w:rsidRDefault="002A4C4A" w:rsidP="00224367">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(млрд. рублей)</w:t>
      </w:r>
    </w:p>
    <w:p w:rsidR="002A4C4A" w:rsidRPr="00325F6F" w:rsidRDefault="002A4C4A" w:rsidP="00A87083">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42880" behindDoc="0" locked="0" layoutInCell="1" allowOverlap="1" wp14:anchorId="3A3CD0A8" wp14:editId="4A1D9EF6">
            <wp:simplePos x="0" y="0"/>
            <wp:positionH relativeFrom="column">
              <wp:posOffset>891540</wp:posOffset>
            </wp:positionH>
            <wp:positionV relativeFrom="paragraph">
              <wp:posOffset>59055</wp:posOffset>
            </wp:positionV>
            <wp:extent cx="4296410" cy="2479040"/>
            <wp:effectExtent l="0" t="0" r="0" b="0"/>
            <wp:wrapSquare wrapText="r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A4C4A" w:rsidRPr="00325F6F" w:rsidRDefault="002A4C4A" w:rsidP="00A87083">
      <w:pPr>
        <w:ind w:firstLine="709"/>
        <w:jc w:val="center"/>
        <w:rPr>
          <w:rFonts w:ascii="Times New Roman" w:hAnsi="Times New Roman" w:cs="Times New Roman"/>
          <w:b/>
          <w:color w:val="000000" w:themeColor="text1"/>
          <w:sz w:val="28"/>
          <w:szCs w:val="28"/>
        </w:rPr>
      </w:pPr>
    </w:p>
    <w:p w:rsidR="002A4C4A" w:rsidRPr="00325F6F" w:rsidRDefault="002A4C4A" w:rsidP="00A87083">
      <w:pPr>
        <w:ind w:firstLine="709"/>
        <w:jc w:val="center"/>
        <w:rPr>
          <w:rFonts w:ascii="Times New Roman" w:hAnsi="Times New Roman" w:cs="Times New Roman"/>
          <w:b/>
          <w:color w:val="000000" w:themeColor="text1"/>
          <w:sz w:val="28"/>
          <w:szCs w:val="28"/>
        </w:rPr>
      </w:pPr>
    </w:p>
    <w:p w:rsidR="002A4C4A" w:rsidRPr="00325F6F" w:rsidRDefault="002A4C4A" w:rsidP="00A87083">
      <w:pPr>
        <w:ind w:firstLine="709"/>
        <w:rPr>
          <w:rFonts w:ascii="Times New Roman" w:hAnsi="Times New Roman" w:cs="Times New Roman"/>
          <w:b/>
          <w:color w:val="000000" w:themeColor="text1"/>
          <w:sz w:val="28"/>
          <w:szCs w:val="28"/>
        </w:rPr>
      </w:pPr>
    </w:p>
    <w:p w:rsidR="002A4C4A" w:rsidRPr="00325F6F" w:rsidRDefault="002A4C4A" w:rsidP="00A87083">
      <w:pPr>
        <w:spacing w:after="0" w:line="360" w:lineRule="auto"/>
        <w:ind w:firstLine="709"/>
        <w:rPr>
          <w:rFonts w:ascii="Times New Roman" w:hAnsi="Times New Roman" w:cs="Times New Roman"/>
          <w:b/>
          <w:color w:val="000000" w:themeColor="text1"/>
          <w:sz w:val="34"/>
        </w:rPr>
      </w:pPr>
    </w:p>
    <w:p w:rsidR="002A4C4A" w:rsidRPr="00325F6F" w:rsidRDefault="002A4C4A" w:rsidP="00A87083">
      <w:pPr>
        <w:spacing w:after="0" w:line="360" w:lineRule="auto"/>
        <w:ind w:firstLine="709"/>
        <w:jc w:val="both"/>
        <w:rPr>
          <w:rFonts w:ascii="Times New Roman" w:hAnsi="Times New Roman" w:cs="Times New Roman"/>
          <w:color w:val="000000" w:themeColor="text1"/>
          <w:sz w:val="28"/>
          <w:szCs w:val="28"/>
        </w:rPr>
      </w:pPr>
    </w:p>
    <w:p w:rsidR="006D56EA" w:rsidRPr="00325F6F" w:rsidRDefault="006D56EA" w:rsidP="00A87083">
      <w:pPr>
        <w:ind w:firstLine="709"/>
        <w:jc w:val="center"/>
        <w:rPr>
          <w:rFonts w:ascii="Times New Roman" w:hAnsi="Times New Roman" w:cs="Times New Roman"/>
          <w:b/>
          <w:color w:val="000000" w:themeColor="text1"/>
          <w:sz w:val="28"/>
          <w:szCs w:val="28"/>
        </w:rPr>
      </w:pPr>
    </w:p>
    <w:p w:rsidR="006D56EA" w:rsidRPr="00325F6F" w:rsidRDefault="006D56EA" w:rsidP="00A87083">
      <w:pPr>
        <w:ind w:firstLine="709"/>
        <w:jc w:val="center"/>
        <w:rPr>
          <w:rFonts w:ascii="Times New Roman" w:hAnsi="Times New Roman" w:cs="Times New Roman"/>
          <w:b/>
          <w:color w:val="000000" w:themeColor="text1"/>
          <w:sz w:val="28"/>
          <w:szCs w:val="28"/>
        </w:rPr>
      </w:pPr>
    </w:p>
    <w:p w:rsidR="005E0CA5" w:rsidRPr="00325F6F" w:rsidRDefault="005E0CA5" w:rsidP="00A87083">
      <w:pPr>
        <w:pStyle w:val="a7"/>
        <w:spacing w:before="0" w:beforeAutospacing="0" w:after="0" w:afterAutospacing="0" w:line="360" w:lineRule="auto"/>
        <w:ind w:firstLine="709"/>
        <w:jc w:val="both"/>
        <w:rPr>
          <w:b/>
          <w:bCs/>
          <w:color w:val="000000" w:themeColor="text1"/>
          <w:sz w:val="28"/>
          <w:szCs w:val="28"/>
        </w:rPr>
      </w:pPr>
      <w:r w:rsidRPr="00325F6F">
        <w:rPr>
          <w:b/>
          <w:bCs/>
          <w:color w:val="000000" w:themeColor="text1"/>
          <w:sz w:val="28"/>
          <w:szCs w:val="28"/>
        </w:rPr>
        <w:t>Промышленное производство</w:t>
      </w:r>
    </w:p>
    <w:p w:rsidR="00807232" w:rsidRPr="00325F6F" w:rsidRDefault="00496FCB" w:rsidP="00A87083">
      <w:pPr>
        <w:pStyle w:val="a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rPr>
        <w:t>Ведущая отрасль экономики городского округа – промышленность. Доля отрасли в общем объеме отгруженных товаров, выполненных работ и оказанных услуг крупных и средних предприятий городского округа составила в 201</w:t>
      </w:r>
      <w:r w:rsidR="00245F25"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7</w:t>
      </w:r>
      <w:r w:rsidR="001F177E" w:rsidRPr="00325F6F">
        <w:rPr>
          <w:rFonts w:ascii="Times New Roman" w:hAnsi="Times New Roman" w:cs="Times New Roman"/>
          <w:color w:val="000000" w:themeColor="text1"/>
          <w:sz w:val="28"/>
          <w:szCs w:val="28"/>
        </w:rPr>
        <w:t>8,0</w:t>
      </w:r>
      <w:r w:rsidRPr="00325F6F">
        <w:rPr>
          <w:rFonts w:ascii="Times New Roman" w:hAnsi="Times New Roman" w:cs="Times New Roman"/>
          <w:color w:val="000000" w:themeColor="text1"/>
          <w:sz w:val="28"/>
          <w:szCs w:val="28"/>
        </w:rPr>
        <w:t xml:space="preserve">%. </w:t>
      </w:r>
      <w:r w:rsidR="008F65D0" w:rsidRPr="00325F6F">
        <w:rPr>
          <w:rFonts w:ascii="Times New Roman" w:hAnsi="Times New Roman" w:cs="Times New Roman"/>
          <w:color w:val="000000" w:themeColor="text1"/>
          <w:sz w:val="28"/>
          <w:szCs w:val="28"/>
        </w:rPr>
        <w:t xml:space="preserve"> Отчетный </w:t>
      </w:r>
      <w:r w:rsidR="00A87083" w:rsidRPr="00325F6F">
        <w:rPr>
          <w:rFonts w:ascii="Times New Roman" w:hAnsi="Times New Roman" w:cs="Times New Roman"/>
          <w:color w:val="000000" w:themeColor="text1"/>
          <w:sz w:val="28"/>
          <w:szCs w:val="28"/>
        </w:rPr>
        <w:t>год отмечен</w:t>
      </w:r>
      <w:r w:rsidR="008F65D0"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ростом объемов</w:t>
      </w:r>
      <w:r w:rsidR="008F65D0" w:rsidRPr="00325F6F">
        <w:rPr>
          <w:rFonts w:ascii="Times New Roman" w:hAnsi="Times New Roman" w:cs="Times New Roman"/>
          <w:color w:val="000000" w:themeColor="text1"/>
          <w:sz w:val="28"/>
          <w:szCs w:val="28"/>
        </w:rPr>
        <w:t xml:space="preserve"> производства в промышленном </w:t>
      </w:r>
      <w:r w:rsidR="00A87083" w:rsidRPr="00325F6F">
        <w:rPr>
          <w:rFonts w:ascii="Times New Roman" w:hAnsi="Times New Roman" w:cs="Times New Roman"/>
          <w:color w:val="000000" w:themeColor="text1"/>
          <w:sz w:val="28"/>
          <w:szCs w:val="28"/>
        </w:rPr>
        <w:t>секторе экономики</w:t>
      </w:r>
      <w:r w:rsidR="008F65D0" w:rsidRPr="00325F6F">
        <w:rPr>
          <w:rFonts w:ascii="Times New Roman" w:hAnsi="Times New Roman" w:cs="Times New Roman"/>
          <w:color w:val="000000" w:themeColor="text1"/>
          <w:sz w:val="28"/>
          <w:szCs w:val="28"/>
        </w:rPr>
        <w:t xml:space="preserve">.  </w:t>
      </w:r>
      <w:r w:rsidR="00B9178E" w:rsidRPr="00325F6F">
        <w:rPr>
          <w:rFonts w:ascii="Times New Roman" w:eastAsia="Times New Roman" w:hAnsi="Times New Roman" w:cs="Times New Roman"/>
          <w:color w:val="000000" w:themeColor="text1"/>
          <w:sz w:val="28"/>
          <w:szCs w:val="28"/>
          <w:lang w:eastAsia="ru-RU"/>
        </w:rPr>
        <w:t xml:space="preserve">Индекс промышленного производства по </w:t>
      </w:r>
      <w:r w:rsidR="00A87083" w:rsidRPr="00325F6F">
        <w:rPr>
          <w:rFonts w:ascii="Times New Roman" w:eastAsia="Times New Roman" w:hAnsi="Times New Roman" w:cs="Times New Roman"/>
          <w:color w:val="000000" w:themeColor="text1"/>
          <w:sz w:val="28"/>
          <w:szCs w:val="28"/>
          <w:lang w:eastAsia="ru-RU"/>
        </w:rPr>
        <w:t>итогам января</w:t>
      </w:r>
      <w:r w:rsidR="00224367" w:rsidRPr="00325F6F">
        <w:rPr>
          <w:rFonts w:ascii="Times New Roman" w:eastAsia="Times New Roman" w:hAnsi="Times New Roman" w:cs="Times New Roman"/>
          <w:color w:val="000000" w:themeColor="text1"/>
          <w:sz w:val="28"/>
          <w:szCs w:val="28"/>
          <w:lang w:eastAsia="ru-RU"/>
        </w:rPr>
        <w:t xml:space="preserve"> </w:t>
      </w:r>
      <w:r w:rsidR="00D4051D" w:rsidRPr="00325F6F">
        <w:rPr>
          <w:rFonts w:ascii="Times New Roman" w:eastAsia="Times New Roman" w:hAnsi="Times New Roman" w:cs="Times New Roman"/>
          <w:color w:val="000000" w:themeColor="text1"/>
          <w:sz w:val="28"/>
          <w:szCs w:val="28"/>
          <w:lang w:eastAsia="ru-RU"/>
        </w:rPr>
        <w:t>-</w:t>
      </w:r>
      <w:r w:rsidR="00224367" w:rsidRPr="00325F6F">
        <w:rPr>
          <w:rFonts w:ascii="Times New Roman" w:eastAsia="Times New Roman" w:hAnsi="Times New Roman" w:cs="Times New Roman"/>
          <w:color w:val="000000" w:themeColor="text1"/>
          <w:sz w:val="28"/>
          <w:szCs w:val="28"/>
          <w:lang w:eastAsia="ru-RU"/>
        </w:rPr>
        <w:t xml:space="preserve"> </w:t>
      </w:r>
      <w:r w:rsidR="00EF4846" w:rsidRPr="00325F6F">
        <w:rPr>
          <w:rFonts w:ascii="Times New Roman" w:eastAsia="Times New Roman" w:hAnsi="Times New Roman" w:cs="Times New Roman"/>
          <w:color w:val="000000" w:themeColor="text1"/>
          <w:sz w:val="28"/>
          <w:szCs w:val="28"/>
          <w:lang w:eastAsia="ru-RU"/>
        </w:rPr>
        <w:t>декаб</w:t>
      </w:r>
      <w:r w:rsidR="00D4051D" w:rsidRPr="00325F6F">
        <w:rPr>
          <w:rFonts w:ascii="Times New Roman" w:eastAsia="Times New Roman" w:hAnsi="Times New Roman" w:cs="Times New Roman"/>
          <w:color w:val="000000" w:themeColor="text1"/>
          <w:sz w:val="28"/>
          <w:szCs w:val="28"/>
          <w:lang w:eastAsia="ru-RU"/>
        </w:rPr>
        <w:t xml:space="preserve">ря </w:t>
      </w:r>
      <w:r w:rsidR="00B9178E" w:rsidRPr="00325F6F">
        <w:rPr>
          <w:rFonts w:ascii="Times New Roman" w:eastAsia="Times New Roman" w:hAnsi="Times New Roman" w:cs="Times New Roman"/>
          <w:color w:val="000000" w:themeColor="text1"/>
          <w:sz w:val="28"/>
          <w:szCs w:val="28"/>
          <w:lang w:eastAsia="ru-RU"/>
        </w:rPr>
        <w:t>201</w:t>
      </w:r>
      <w:r w:rsidR="001F177E" w:rsidRPr="00325F6F">
        <w:rPr>
          <w:rFonts w:ascii="Times New Roman" w:eastAsia="Times New Roman" w:hAnsi="Times New Roman" w:cs="Times New Roman"/>
          <w:color w:val="000000" w:themeColor="text1"/>
          <w:sz w:val="28"/>
          <w:szCs w:val="28"/>
          <w:lang w:eastAsia="ru-RU"/>
        </w:rPr>
        <w:t>7</w:t>
      </w:r>
      <w:r w:rsidR="00B9178E" w:rsidRPr="00325F6F">
        <w:rPr>
          <w:rFonts w:ascii="Times New Roman" w:eastAsia="Times New Roman" w:hAnsi="Times New Roman" w:cs="Times New Roman"/>
          <w:color w:val="000000" w:themeColor="text1"/>
          <w:sz w:val="28"/>
          <w:szCs w:val="28"/>
          <w:lang w:eastAsia="ru-RU"/>
        </w:rPr>
        <w:t xml:space="preserve"> года составил 1</w:t>
      </w:r>
      <w:r w:rsidR="00807232" w:rsidRPr="00325F6F">
        <w:rPr>
          <w:rFonts w:ascii="Times New Roman" w:eastAsia="Times New Roman" w:hAnsi="Times New Roman" w:cs="Times New Roman"/>
          <w:color w:val="000000" w:themeColor="text1"/>
          <w:sz w:val="28"/>
          <w:szCs w:val="28"/>
          <w:lang w:eastAsia="ru-RU"/>
        </w:rPr>
        <w:t>0</w:t>
      </w:r>
      <w:r w:rsidR="00EF4846" w:rsidRPr="00325F6F">
        <w:rPr>
          <w:rFonts w:ascii="Times New Roman" w:eastAsia="Times New Roman" w:hAnsi="Times New Roman" w:cs="Times New Roman"/>
          <w:color w:val="000000" w:themeColor="text1"/>
          <w:sz w:val="28"/>
          <w:szCs w:val="28"/>
          <w:lang w:eastAsia="ru-RU"/>
        </w:rPr>
        <w:t>7,</w:t>
      </w:r>
      <w:r w:rsidR="001F177E" w:rsidRPr="00325F6F">
        <w:rPr>
          <w:rFonts w:ascii="Times New Roman" w:eastAsia="Times New Roman" w:hAnsi="Times New Roman" w:cs="Times New Roman"/>
          <w:color w:val="000000" w:themeColor="text1"/>
          <w:sz w:val="28"/>
          <w:szCs w:val="28"/>
          <w:lang w:eastAsia="ru-RU"/>
        </w:rPr>
        <w:t>3</w:t>
      </w:r>
      <w:r w:rsidR="00B9178E" w:rsidRPr="00325F6F">
        <w:rPr>
          <w:rFonts w:ascii="Times New Roman" w:eastAsia="Times New Roman" w:hAnsi="Times New Roman" w:cs="Times New Roman"/>
          <w:color w:val="000000" w:themeColor="text1"/>
          <w:sz w:val="28"/>
          <w:szCs w:val="28"/>
          <w:lang w:eastAsia="ru-RU"/>
        </w:rPr>
        <w:t>%</w:t>
      </w:r>
      <w:r w:rsidR="001F177E" w:rsidRPr="00325F6F">
        <w:rPr>
          <w:rFonts w:ascii="Times New Roman" w:eastAsia="Times New Roman" w:hAnsi="Times New Roman" w:cs="Times New Roman"/>
          <w:color w:val="000000" w:themeColor="text1"/>
          <w:sz w:val="28"/>
          <w:szCs w:val="28"/>
          <w:lang w:eastAsia="ru-RU"/>
        </w:rPr>
        <w:t xml:space="preserve">. </w:t>
      </w:r>
      <w:r w:rsidR="00E9339C" w:rsidRPr="00325F6F">
        <w:rPr>
          <w:rFonts w:ascii="Times New Roman" w:eastAsia="Times New Roman" w:hAnsi="Times New Roman" w:cs="Times New Roman"/>
          <w:color w:val="000000" w:themeColor="text1"/>
          <w:sz w:val="28"/>
          <w:szCs w:val="28"/>
          <w:lang w:eastAsia="ru-RU"/>
        </w:rPr>
        <w:t xml:space="preserve"> </w:t>
      </w:r>
    </w:p>
    <w:p w:rsidR="00670BD1" w:rsidRPr="00325F6F" w:rsidRDefault="00670BD1" w:rsidP="00A87083">
      <w:pPr>
        <w:pStyle w:val="af"/>
        <w:spacing w:after="0" w:line="360" w:lineRule="auto"/>
        <w:ind w:left="0" w:firstLine="709"/>
        <w:jc w:val="both"/>
        <w:rPr>
          <w:rFonts w:ascii="Times New Roman" w:eastAsia="Times New Roman" w:hAnsi="Times New Roman" w:cs="Times New Roman"/>
          <w:color w:val="000000" w:themeColor="text1"/>
          <w:sz w:val="20"/>
          <w:szCs w:val="20"/>
          <w:lang w:eastAsia="ru-RU"/>
        </w:rPr>
      </w:pPr>
    </w:p>
    <w:p w:rsidR="00670BD1" w:rsidRPr="00325F6F" w:rsidRDefault="00670BD1" w:rsidP="00670BD1">
      <w:pPr>
        <w:spacing w:after="0" w:line="240" w:lineRule="auto"/>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Индекс промышленного производства </w:t>
      </w:r>
    </w:p>
    <w:p w:rsidR="00670BD1" w:rsidRPr="00325F6F" w:rsidRDefault="00670BD1" w:rsidP="00670BD1">
      <w:pPr>
        <w:spacing w:after="0" w:line="240" w:lineRule="auto"/>
        <w:ind w:firstLine="709"/>
        <w:jc w:val="right"/>
        <w:rPr>
          <w:rFonts w:ascii="Times New Roman" w:hAnsi="Times New Roman" w:cs="Times New Roman"/>
          <w:color w:val="000000" w:themeColor="text1"/>
          <w:sz w:val="26"/>
          <w:szCs w:val="26"/>
        </w:rPr>
      </w:pPr>
      <w:r w:rsidRPr="00325F6F">
        <w:rPr>
          <w:rFonts w:ascii="Times New Roman" w:hAnsi="Times New Roman" w:cs="Times New Roman"/>
          <w:b/>
          <w:noProof/>
          <w:color w:val="000000" w:themeColor="text1"/>
          <w:sz w:val="28"/>
          <w:szCs w:val="28"/>
          <w:lang w:eastAsia="ru-RU"/>
        </w:rPr>
        <w:drawing>
          <wp:anchor distT="0" distB="0" distL="114300" distR="114300" simplePos="0" relativeHeight="251646976" behindDoc="0" locked="0" layoutInCell="1" allowOverlap="1" wp14:anchorId="752E0075" wp14:editId="00D4850A">
            <wp:simplePos x="0" y="0"/>
            <wp:positionH relativeFrom="column">
              <wp:posOffset>404495</wp:posOffset>
            </wp:positionH>
            <wp:positionV relativeFrom="paragraph">
              <wp:posOffset>219710</wp:posOffset>
            </wp:positionV>
            <wp:extent cx="5460365" cy="2586355"/>
            <wp:effectExtent l="0" t="0" r="0" b="4445"/>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w:t>
      </w:r>
    </w:p>
    <w:p w:rsidR="00963836" w:rsidRPr="00325F6F" w:rsidRDefault="00963836" w:rsidP="00963836">
      <w:pPr>
        <w:pStyle w:val="a7"/>
        <w:spacing w:before="0" w:beforeAutospacing="0" w:after="0" w:afterAutospacing="0" w:line="360" w:lineRule="auto"/>
        <w:ind w:left="-283" w:firstLine="708"/>
        <w:jc w:val="both"/>
        <w:rPr>
          <w:color w:val="000000" w:themeColor="text1"/>
          <w:sz w:val="28"/>
          <w:szCs w:val="28"/>
        </w:rPr>
      </w:pPr>
      <w:r w:rsidRPr="00325F6F">
        <w:rPr>
          <w:color w:val="000000" w:themeColor="text1"/>
          <w:sz w:val="28"/>
          <w:szCs w:val="28"/>
        </w:rPr>
        <w:lastRenderedPageBreak/>
        <w:t>В 2017 году производство плитки керамической для полов</w:t>
      </w:r>
      <w:r w:rsidR="00670BD1" w:rsidRPr="00325F6F">
        <w:rPr>
          <w:color w:val="000000" w:themeColor="text1"/>
          <w:sz w:val="28"/>
          <w:szCs w:val="28"/>
        </w:rPr>
        <w:t xml:space="preserve"> </w:t>
      </w:r>
      <w:r w:rsidRPr="00325F6F">
        <w:rPr>
          <w:color w:val="000000" w:themeColor="text1"/>
          <w:sz w:val="28"/>
          <w:szCs w:val="28"/>
        </w:rPr>
        <w:t xml:space="preserve">возросло на 28,9%, плитки керамической глазурованной для внутренней облицовки стен – в 1,7 раза, силикатных блоков  - в 1,28 раза. </w:t>
      </w:r>
    </w:p>
    <w:p w:rsidR="00963836" w:rsidRPr="00325F6F" w:rsidRDefault="00963836" w:rsidP="00963836">
      <w:pPr>
        <w:pStyle w:val="a7"/>
        <w:spacing w:before="0" w:beforeAutospacing="0" w:after="0" w:afterAutospacing="0" w:line="360" w:lineRule="auto"/>
        <w:ind w:left="-283" w:firstLine="708"/>
        <w:jc w:val="both"/>
        <w:rPr>
          <w:color w:val="000000" w:themeColor="text1"/>
          <w:sz w:val="28"/>
          <w:szCs w:val="28"/>
        </w:rPr>
      </w:pPr>
      <w:r w:rsidRPr="00325F6F">
        <w:rPr>
          <w:color w:val="000000" w:themeColor="text1"/>
          <w:sz w:val="28"/>
          <w:szCs w:val="28"/>
        </w:rPr>
        <w:t>В машиностроении в 1,3 раза увеличился выпуск  частей гидравлических и пневматического силового оборудования, на 6,5%  приборов для контроля прочих физических величин, на 27,3% инструментов и приборов прочих для измерения, контроля и испытаний.</w:t>
      </w:r>
    </w:p>
    <w:p w:rsidR="00CC3D9A" w:rsidRPr="00325F6F" w:rsidRDefault="00CC3D9A"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За январь - </w:t>
      </w:r>
      <w:r w:rsidR="00A87083" w:rsidRPr="00325F6F">
        <w:rPr>
          <w:color w:val="000000" w:themeColor="text1"/>
          <w:sz w:val="28"/>
          <w:szCs w:val="28"/>
        </w:rPr>
        <w:t>декабрь 2017</w:t>
      </w:r>
      <w:r w:rsidRPr="00325F6F">
        <w:rPr>
          <w:color w:val="000000" w:themeColor="text1"/>
          <w:sz w:val="28"/>
          <w:szCs w:val="28"/>
        </w:rPr>
        <w:t xml:space="preserve"> года </w:t>
      </w:r>
      <w:r w:rsidR="00A87083" w:rsidRPr="00325F6F">
        <w:rPr>
          <w:color w:val="000000" w:themeColor="text1"/>
          <w:sz w:val="28"/>
          <w:szCs w:val="28"/>
        </w:rPr>
        <w:t>крупными и</w:t>
      </w:r>
      <w:r w:rsidRPr="00325F6F">
        <w:rPr>
          <w:color w:val="000000" w:themeColor="text1"/>
          <w:sz w:val="28"/>
          <w:szCs w:val="28"/>
        </w:rPr>
        <w:t xml:space="preserve"> </w:t>
      </w:r>
      <w:r w:rsidR="00A87083" w:rsidRPr="00325F6F">
        <w:rPr>
          <w:color w:val="000000" w:themeColor="text1"/>
          <w:sz w:val="28"/>
          <w:szCs w:val="28"/>
        </w:rPr>
        <w:t>средними предприятиями промышленности</w:t>
      </w:r>
      <w:r w:rsidR="000B2A09" w:rsidRPr="00325F6F">
        <w:rPr>
          <w:color w:val="000000" w:themeColor="text1"/>
          <w:sz w:val="28"/>
          <w:szCs w:val="28"/>
        </w:rPr>
        <w:t xml:space="preserve"> отгружено товаров собственного производства</w:t>
      </w:r>
      <w:r w:rsidR="00BC3D70" w:rsidRPr="00325F6F">
        <w:rPr>
          <w:color w:val="000000" w:themeColor="text1"/>
          <w:sz w:val="28"/>
          <w:szCs w:val="28"/>
        </w:rPr>
        <w:t xml:space="preserve">, выполнено работ и </w:t>
      </w:r>
      <w:r w:rsidR="00A87083" w:rsidRPr="00325F6F">
        <w:rPr>
          <w:color w:val="000000" w:themeColor="text1"/>
          <w:sz w:val="28"/>
          <w:szCs w:val="28"/>
        </w:rPr>
        <w:t>услуг на</w:t>
      </w:r>
      <w:r w:rsidRPr="00325F6F">
        <w:rPr>
          <w:color w:val="000000" w:themeColor="text1"/>
          <w:sz w:val="28"/>
          <w:szCs w:val="28"/>
        </w:rPr>
        <w:t xml:space="preserve"> </w:t>
      </w:r>
      <w:r w:rsidR="000B2A09" w:rsidRPr="00325F6F">
        <w:rPr>
          <w:color w:val="000000" w:themeColor="text1"/>
          <w:sz w:val="28"/>
          <w:szCs w:val="28"/>
        </w:rPr>
        <w:t>2</w:t>
      </w:r>
      <w:r w:rsidR="007A23B3" w:rsidRPr="00325F6F">
        <w:rPr>
          <w:color w:val="000000" w:themeColor="text1"/>
          <w:sz w:val="28"/>
          <w:szCs w:val="28"/>
        </w:rPr>
        <w:t>6,4</w:t>
      </w:r>
      <w:r w:rsidRPr="00325F6F">
        <w:rPr>
          <w:color w:val="000000" w:themeColor="text1"/>
          <w:sz w:val="28"/>
          <w:szCs w:val="28"/>
        </w:rPr>
        <w:t xml:space="preserve"> млрд. рублей</w:t>
      </w:r>
      <w:r w:rsidR="000A00C4" w:rsidRPr="00325F6F">
        <w:rPr>
          <w:color w:val="000000" w:themeColor="text1"/>
          <w:sz w:val="28"/>
          <w:szCs w:val="28"/>
        </w:rPr>
        <w:t xml:space="preserve"> или 103,2% к показателю </w:t>
      </w:r>
      <w:r w:rsidRPr="00325F6F">
        <w:rPr>
          <w:color w:val="000000" w:themeColor="text1"/>
          <w:sz w:val="28"/>
          <w:szCs w:val="28"/>
        </w:rPr>
        <w:t>201</w:t>
      </w:r>
      <w:r w:rsidR="007A23B3" w:rsidRPr="00325F6F">
        <w:rPr>
          <w:color w:val="000000" w:themeColor="text1"/>
          <w:sz w:val="28"/>
          <w:szCs w:val="28"/>
        </w:rPr>
        <w:t>6</w:t>
      </w:r>
      <w:r w:rsidRPr="00325F6F">
        <w:rPr>
          <w:color w:val="000000" w:themeColor="text1"/>
          <w:sz w:val="28"/>
          <w:szCs w:val="28"/>
        </w:rPr>
        <w:t xml:space="preserve"> год</w:t>
      </w:r>
      <w:r w:rsidR="007A23B3" w:rsidRPr="00325F6F">
        <w:rPr>
          <w:color w:val="000000" w:themeColor="text1"/>
          <w:sz w:val="28"/>
          <w:szCs w:val="28"/>
        </w:rPr>
        <w:t>а</w:t>
      </w:r>
      <w:r w:rsidRPr="00325F6F">
        <w:rPr>
          <w:color w:val="000000" w:themeColor="text1"/>
          <w:sz w:val="28"/>
          <w:szCs w:val="28"/>
        </w:rPr>
        <w:t xml:space="preserve">.  </w:t>
      </w:r>
    </w:p>
    <w:p w:rsidR="002A4C4A" w:rsidRPr="00325F6F" w:rsidRDefault="002A4C4A" w:rsidP="00224367">
      <w:pPr>
        <w:spacing w:after="0"/>
        <w:jc w:val="center"/>
        <w:rPr>
          <w:rFonts w:ascii="Times New Roman" w:hAnsi="Times New Roman" w:cs="Times New Roman"/>
          <w:b/>
          <w:color w:val="000000" w:themeColor="text1"/>
          <w:sz w:val="20"/>
          <w:szCs w:val="20"/>
        </w:rPr>
      </w:pPr>
    </w:p>
    <w:p w:rsidR="00670BD1" w:rsidRPr="00325F6F" w:rsidRDefault="00670BD1" w:rsidP="00670BD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Объем отгруженных товаров</w:t>
      </w:r>
    </w:p>
    <w:p w:rsidR="00670BD1" w:rsidRPr="00325F6F" w:rsidRDefault="00670BD1" w:rsidP="00670BD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промышленными предприятиями</w:t>
      </w:r>
    </w:p>
    <w:p w:rsidR="00670BD1" w:rsidRPr="00325F6F" w:rsidRDefault="00670BD1" w:rsidP="00670BD1">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(млрд. рублей)</w:t>
      </w:r>
    </w:p>
    <w:p w:rsidR="00670BD1" w:rsidRPr="00325F6F" w:rsidRDefault="00670BD1" w:rsidP="00670BD1">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51072" behindDoc="0" locked="0" layoutInCell="1" allowOverlap="1" wp14:anchorId="6B346014" wp14:editId="5356C77D">
            <wp:simplePos x="0" y="0"/>
            <wp:positionH relativeFrom="column">
              <wp:posOffset>434975</wp:posOffset>
            </wp:positionH>
            <wp:positionV relativeFrom="paragraph">
              <wp:posOffset>62230</wp:posOffset>
            </wp:positionV>
            <wp:extent cx="5301615" cy="2722245"/>
            <wp:effectExtent l="0" t="0" r="0" b="0"/>
            <wp:wrapSquare wrapText="righ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70BD1" w:rsidRPr="00325F6F" w:rsidRDefault="00670BD1" w:rsidP="00670BD1">
      <w:pPr>
        <w:ind w:firstLine="709"/>
        <w:jc w:val="center"/>
        <w:rPr>
          <w:rFonts w:ascii="Times New Roman" w:hAnsi="Times New Roman" w:cs="Times New Roman"/>
          <w:b/>
          <w:color w:val="000000" w:themeColor="text1"/>
          <w:sz w:val="28"/>
          <w:szCs w:val="28"/>
        </w:rPr>
      </w:pPr>
    </w:p>
    <w:p w:rsidR="00670BD1" w:rsidRPr="00325F6F" w:rsidRDefault="00670BD1" w:rsidP="00670BD1">
      <w:pPr>
        <w:ind w:firstLine="709"/>
        <w:jc w:val="center"/>
        <w:rPr>
          <w:rFonts w:ascii="Times New Roman" w:hAnsi="Times New Roman" w:cs="Times New Roman"/>
          <w:b/>
          <w:color w:val="000000" w:themeColor="text1"/>
          <w:sz w:val="28"/>
          <w:szCs w:val="28"/>
        </w:rPr>
      </w:pPr>
    </w:p>
    <w:p w:rsidR="00670BD1" w:rsidRPr="00325F6F" w:rsidRDefault="00670BD1" w:rsidP="00670BD1">
      <w:pPr>
        <w:ind w:firstLine="709"/>
        <w:rPr>
          <w:rFonts w:ascii="Times New Roman" w:hAnsi="Times New Roman" w:cs="Times New Roman"/>
          <w:b/>
          <w:color w:val="000000" w:themeColor="text1"/>
          <w:sz w:val="28"/>
          <w:szCs w:val="28"/>
        </w:rPr>
      </w:pPr>
    </w:p>
    <w:p w:rsidR="00670BD1" w:rsidRPr="00325F6F" w:rsidRDefault="00670BD1" w:rsidP="00670BD1">
      <w:pPr>
        <w:ind w:firstLine="709"/>
        <w:rPr>
          <w:rFonts w:ascii="Times New Roman" w:hAnsi="Times New Roman" w:cs="Times New Roman"/>
          <w:color w:val="000000" w:themeColor="text1"/>
        </w:rPr>
      </w:pPr>
    </w:p>
    <w:p w:rsidR="002A4C4A" w:rsidRPr="00325F6F" w:rsidRDefault="002A4C4A" w:rsidP="00A87083">
      <w:pPr>
        <w:ind w:firstLine="709"/>
        <w:rPr>
          <w:rFonts w:ascii="Times New Roman" w:hAnsi="Times New Roman" w:cs="Times New Roman"/>
          <w:b/>
          <w:color w:val="000000" w:themeColor="text1"/>
          <w:sz w:val="28"/>
          <w:szCs w:val="28"/>
        </w:rPr>
      </w:pPr>
    </w:p>
    <w:p w:rsidR="002A4C4A" w:rsidRPr="00325F6F" w:rsidRDefault="002A4C4A" w:rsidP="00A87083">
      <w:pPr>
        <w:ind w:firstLine="709"/>
        <w:rPr>
          <w:rFonts w:ascii="Times New Roman" w:hAnsi="Times New Roman" w:cs="Times New Roman"/>
          <w:color w:val="000000" w:themeColor="text1"/>
        </w:rPr>
      </w:pPr>
    </w:p>
    <w:p w:rsidR="00CA48D0" w:rsidRPr="00325F6F" w:rsidRDefault="00CA48D0" w:rsidP="00A87083">
      <w:pPr>
        <w:ind w:firstLine="709"/>
        <w:rPr>
          <w:rFonts w:ascii="Times New Roman" w:hAnsi="Times New Roman" w:cs="Times New Roman"/>
          <w:b/>
          <w:color w:val="000000" w:themeColor="text1"/>
          <w:sz w:val="28"/>
          <w:szCs w:val="28"/>
        </w:rPr>
      </w:pPr>
    </w:p>
    <w:p w:rsidR="00670BD1" w:rsidRPr="00325F6F" w:rsidRDefault="00670BD1" w:rsidP="00A87083">
      <w:pPr>
        <w:spacing w:after="0" w:line="360" w:lineRule="auto"/>
        <w:ind w:firstLine="709"/>
        <w:jc w:val="both"/>
        <w:rPr>
          <w:rFonts w:ascii="Times New Roman" w:hAnsi="Times New Roman" w:cs="Times New Roman"/>
          <w:color w:val="000000" w:themeColor="text1"/>
          <w:sz w:val="20"/>
          <w:szCs w:val="20"/>
        </w:rPr>
      </w:pPr>
    </w:p>
    <w:p w:rsidR="00823EC7" w:rsidRPr="00325F6F" w:rsidRDefault="00A87083"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Для городского округа в структуре отгруженной промышленной</w:t>
      </w:r>
      <w:r w:rsidR="00823EC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продукции характерна значительная доля обрабатывающих</w:t>
      </w:r>
      <w:r w:rsidR="00823EC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производств (</w:t>
      </w:r>
      <w:r w:rsidR="005A02A8" w:rsidRPr="00325F6F">
        <w:rPr>
          <w:rFonts w:ascii="Times New Roman" w:hAnsi="Times New Roman" w:cs="Times New Roman"/>
          <w:color w:val="000000" w:themeColor="text1"/>
          <w:sz w:val="28"/>
          <w:szCs w:val="28"/>
        </w:rPr>
        <w:t>64,1</w:t>
      </w:r>
      <w:r w:rsidR="00823EC7" w:rsidRPr="00325F6F">
        <w:rPr>
          <w:rFonts w:ascii="Times New Roman" w:hAnsi="Times New Roman" w:cs="Times New Roman"/>
          <w:color w:val="000000" w:themeColor="text1"/>
          <w:sz w:val="28"/>
          <w:szCs w:val="28"/>
        </w:rPr>
        <w:t>%)</w:t>
      </w:r>
      <w:r w:rsidR="005A02A8" w:rsidRPr="00325F6F">
        <w:rPr>
          <w:rFonts w:ascii="Times New Roman" w:hAnsi="Times New Roman" w:cs="Times New Roman"/>
          <w:color w:val="000000" w:themeColor="text1"/>
          <w:sz w:val="28"/>
          <w:szCs w:val="28"/>
        </w:rPr>
        <w:t>.</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Объем отгруженной продукции по виду</w:t>
      </w:r>
      <w:r w:rsidR="00823EC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деятельности «Обрабатывающие производства» вырос на 3</w:t>
      </w:r>
      <w:r w:rsidR="005A02A8" w:rsidRPr="00325F6F">
        <w:rPr>
          <w:rFonts w:ascii="Times New Roman" w:hAnsi="Times New Roman" w:cs="Times New Roman"/>
          <w:color w:val="000000" w:themeColor="text1"/>
          <w:sz w:val="28"/>
          <w:szCs w:val="28"/>
        </w:rPr>
        <w:t>,7</w:t>
      </w:r>
      <w:r w:rsidR="00823EC7" w:rsidRPr="00325F6F">
        <w:rPr>
          <w:rFonts w:ascii="Times New Roman" w:hAnsi="Times New Roman" w:cs="Times New Roman"/>
          <w:color w:val="000000" w:themeColor="text1"/>
          <w:sz w:val="28"/>
          <w:szCs w:val="28"/>
        </w:rPr>
        <w:t>% и составил</w:t>
      </w:r>
      <w:r w:rsidR="000B2A09" w:rsidRPr="00325F6F">
        <w:rPr>
          <w:rFonts w:ascii="Times New Roman" w:hAnsi="Times New Roman" w:cs="Times New Roman"/>
          <w:color w:val="000000" w:themeColor="text1"/>
          <w:sz w:val="28"/>
          <w:szCs w:val="28"/>
        </w:rPr>
        <w:t xml:space="preserve"> 16,9</w:t>
      </w:r>
      <w:r w:rsidR="005A02A8" w:rsidRPr="00325F6F">
        <w:rPr>
          <w:rFonts w:ascii="Times New Roman" w:hAnsi="Times New Roman" w:cs="Times New Roman"/>
          <w:color w:val="000000" w:themeColor="text1"/>
          <w:sz w:val="28"/>
          <w:szCs w:val="28"/>
        </w:rPr>
        <w:t>4</w:t>
      </w:r>
      <w:r w:rsidR="00823EC7" w:rsidRPr="00325F6F">
        <w:rPr>
          <w:rFonts w:ascii="Times New Roman" w:hAnsi="Times New Roman" w:cs="Times New Roman"/>
          <w:color w:val="000000" w:themeColor="text1"/>
          <w:sz w:val="28"/>
          <w:szCs w:val="28"/>
        </w:rPr>
        <w:t xml:space="preserve"> млрд. рублей.</w:t>
      </w:r>
    </w:p>
    <w:p w:rsidR="00224D7D" w:rsidRPr="00325F6F" w:rsidRDefault="00C56E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Объем отгруженных товаров собственного производства, выполненных работ и услуг собственными силами</w:t>
      </w:r>
      <w:r w:rsidR="000B2A09" w:rsidRPr="00325F6F">
        <w:rPr>
          <w:rFonts w:ascii="Times New Roman" w:hAnsi="Times New Roman" w:cs="Times New Roman"/>
          <w:color w:val="000000" w:themeColor="text1"/>
          <w:sz w:val="28"/>
          <w:szCs w:val="28"/>
        </w:rPr>
        <w:t xml:space="preserve"> на предприятиях по добыче полезных </w:t>
      </w:r>
      <w:r w:rsidR="00A87083" w:rsidRPr="00325F6F">
        <w:rPr>
          <w:rFonts w:ascii="Times New Roman" w:hAnsi="Times New Roman" w:cs="Times New Roman"/>
          <w:color w:val="000000" w:themeColor="text1"/>
          <w:sz w:val="28"/>
          <w:szCs w:val="28"/>
        </w:rPr>
        <w:lastRenderedPageBreak/>
        <w:t>ископаемых превысил</w:t>
      </w:r>
      <w:r w:rsidRPr="00325F6F">
        <w:rPr>
          <w:rFonts w:ascii="Times New Roman" w:hAnsi="Times New Roman" w:cs="Times New Roman"/>
          <w:color w:val="000000" w:themeColor="text1"/>
          <w:sz w:val="28"/>
          <w:szCs w:val="28"/>
        </w:rPr>
        <w:t xml:space="preserve"> </w:t>
      </w:r>
      <w:r w:rsidR="000B2A09" w:rsidRPr="00325F6F">
        <w:rPr>
          <w:rFonts w:ascii="Times New Roman" w:hAnsi="Times New Roman" w:cs="Times New Roman"/>
          <w:color w:val="000000" w:themeColor="text1"/>
          <w:sz w:val="28"/>
          <w:szCs w:val="28"/>
        </w:rPr>
        <w:t>5,</w:t>
      </w:r>
      <w:r w:rsidR="005A02A8" w:rsidRPr="00325F6F">
        <w:rPr>
          <w:rFonts w:ascii="Times New Roman" w:hAnsi="Times New Roman" w:cs="Times New Roman"/>
          <w:color w:val="000000" w:themeColor="text1"/>
          <w:sz w:val="28"/>
          <w:szCs w:val="28"/>
        </w:rPr>
        <w:t>76</w:t>
      </w:r>
      <w:r w:rsidRPr="00325F6F">
        <w:rPr>
          <w:rFonts w:ascii="Times New Roman" w:hAnsi="Times New Roman" w:cs="Times New Roman"/>
          <w:color w:val="000000" w:themeColor="text1"/>
          <w:sz w:val="28"/>
          <w:szCs w:val="28"/>
        </w:rPr>
        <w:t xml:space="preserve"> млрд. рублей </w:t>
      </w:r>
      <w:r w:rsidR="00A87083" w:rsidRPr="00325F6F">
        <w:rPr>
          <w:rFonts w:ascii="Times New Roman" w:hAnsi="Times New Roman" w:cs="Times New Roman"/>
          <w:color w:val="000000" w:themeColor="text1"/>
          <w:sz w:val="28"/>
          <w:szCs w:val="28"/>
        </w:rPr>
        <w:t>и снизился относительно</w:t>
      </w:r>
      <w:r w:rsidRPr="00325F6F">
        <w:rPr>
          <w:rFonts w:ascii="Times New Roman" w:hAnsi="Times New Roman" w:cs="Times New Roman"/>
          <w:color w:val="000000" w:themeColor="text1"/>
          <w:sz w:val="28"/>
          <w:szCs w:val="28"/>
        </w:rPr>
        <w:t xml:space="preserve"> января</w:t>
      </w:r>
      <w:r w:rsidR="00775E79" w:rsidRPr="00325F6F">
        <w:rPr>
          <w:rFonts w:ascii="Times New Roman" w:hAnsi="Times New Roman" w:cs="Times New Roman"/>
          <w:color w:val="000000" w:themeColor="text1"/>
          <w:sz w:val="28"/>
          <w:szCs w:val="28"/>
        </w:rPr>
        <w:t xml:space="preserve"> </w:t>
      </w:r>
      <w:r w:rsidR="00B57372" w:rsidRPr="00325F6F">
        <w:rPr>
          <w:rFonts w:ascii="Times New Roman" w:hAnsi="Times New Roman" w:cs="Times New Roman"/>
          <w:color w:val="000000" w:themeColor="text1"/>
          <w:sz w:val="28"/>
          <w:szCs w:val="28"/>
        </w:rPr>
        <w:t>- д</w:t>
      </w:r>
      <w:r w:rsidR="000B2A09" w:rsidRPr="00325F6F">
        <w:rPr>
          <w:rFonts w:ascii="Times New Roman" w:hAnsi="Times New Roman" w:cs="Times New Roman"/>
          <w:color w:val="000000" w:themeColor="text1"/>
          <w:sz w:val="28"/>
          <w:szCs w:val="28"/>
        </w:rPr>
        <w:t>ека</w:t>
      </w:r>
      <w:r w:rsidRPr="00325F6F">
        <w:rPr>
          <w:rFonts w:ascii="Times New Roman" w:hAnsi="Times New Roman" w:cs="Times New Roman"/>
          <w:color w:val="000000" w:themeColor="text1"/>
          <w:sz w:val="28"/>
          <w:szCs w:val="28"/>
        </w:rPr>
        <w:t>бря 201</w:t>
      </w:r>
      <w:r w:rsidR="005A02A8"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года </w:t>
      </w:r>
      <w:r w:rsidR="000B2A09" w:rsidRPr="00325F6F">
        <w:rPr>
          <w:rFonts w:ascii="Times New Roman" w:hAnsi="Times New Roman" w:cs="Times New Roman"/>
          <w:color w:val="000000" w:themeColor="text1"/>
          <w:sz w:val="28"/>
          <w:szCs w:val="28"/>
        </w:rPr>
        <w:t xml:space="preserve">на </w:t>
      </w:r>
      <w:r w:rsidR="005A02A8" w:rsidRPr="00325F6F">
        <w:rPr>
          <w:rFonts w:ascii="Times New Roman" w:hAnsi="Times New Roman" w:cs="Times New Roman"/>
          <w:color w:val="000000" w:themeColor="text1"/>
          <w:sz w:val="28"/>
          <w:szCs w:val="28"/>
        </w:rPr>
        <w:t>0,8</w:t>
      </w:r>
      <w:r w:rsidR="000B2A09"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w:t>
      </w:r>
      <w:r w:rsidR="000E581F" w:rsidRPr="00325F6F">
        <w:rPr>
          <w:rFonts w:ascii="Times New Roman" w:hAnsi="Times New Roman" w:cs="Times New Roman"/>
          <w:color w:val="000000" w:themeColor="text1"/>
          <w:sz w:val="28"/>
          <w:szCs w:val="28"/>
        </w:rPr>
        <w:t xml:space="preserve"> </w:t>
      </w:r>
    </w:p>
    <w:p w:rsidR="005A02A8" w:rsidRPr="00325F6F" w:rsidRDefault="000E58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Предприятиями по </w:t>
      </w:r>
      <w:r w:rsidR="005A02A8" w:rsidRPr="00325F6F">
        <w:rPr>
          <w:rFonts w:ascii="Times New Roman" w:hAnsi="Times New Roman" w:cs="Times New Roman"/>
          <w:color w:val="000000" w:themeColor="text1"/>
          <w:sz w:val="28"/>
          <w:szCs w:val="28"/>
        </w:rPr>
        <w:t>обеспечению</w:t>
      </w:r>
      <w:r w:rsidRPr="00325F6F">
        <w:rPr>
          <w:rFonts w:ascii="Times New Roman" w:hAnsi="Times New Roman" w:cs="Times New Roman"/>
          <w:color w:val="000000" w:themeColor="text1"/>
          <w:sz w:val="28"/>
          <w:szCs w:val="28"/>
        </w:rPr>
        <w:t xml:space="preserve"> электр</w:t>
      </w:r>
      <w:r w:rsidR="005A02A8" w:rsidRPr="00325F6F">
        <w:rPr>
          <w:rFonts w:ascii="Times New Roman" w:hAnsi="Times New Roman" w:cs="Times New Roman"/>
          <w:color w:val="000000" w:themeColor="text1"/>
          <w:sz w:val="28"/>
          <w:szCs w:val="28"/>
        </w:rPr>
        <w:t xml:space="preserve">ической </w:t>
      </w:r>
      <w:r w:rsidRPr="00325F6F">
        <w:rPr>
          <w:rFonts w:ascii="Times New Roman" w:hAnsi="Times New Roman" w:cs="Times New Roman"/>
          <w:color w:val="000000" w:themeColor="text1"/>
          <w:sz w:val="28"/>
          <w:szCs w:val="28"/>
        </w:rPr>
        <w:t>энерги</w:t>
      </w:r>
      <w:r w:rsidR="005A02A8" w:rsidRPr="00325F6F">
        <w:rPr>
          <w:rFonts w:ascii="Times New Roman" w:hAnsi="Times New Roman" w:cs="Times New Roman"/>
          <w:color w:val="000000" w:themeColor="text1"/>
          <w:sz w:val="28"/>
          <w:szCs w:val="28"/>
        </w:rPr>
        <w:t>ей</w:t>
      </w:r>
      <w:r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газом и</w:t>
      </w:r>
      <w:r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паром отгружено</w:t>
      </w:r>
      <w:r w:rsidRPr="00325F6F">
        <w:rPr>
          <w:rFonts w:ascii="Times New Roman" w:hAnsi="Times New Roman" w:cs="Times New Roman"/>
          <w:color w:val="000000" w:themeColor="text1"/>
          <w:sz w:val="28"/>
          <w:szCs w:val="28"/>
        </w:rPr>
        <w:t xml:space="preserve"> товаров собственного производства на сумму </w:t>
      </w:r>
      <w:r w:rsidR="005A02A8" w:rsidRPr="00325F6F">
        <w:rPr>
          <w:rFonts w:ascii="Times New Roman" w:hAnsi="Times New Roman" w:cs="Times New Roman"/>
          <w:color w:val="000000" w:themeColor="text1"/>
          <w:sz w:val="28"/>
          <w:szCs w:val="28"/>
        </w:rPr>
        <w:t>3</w:t>
      </w:r>
      <w:r w:rsidR="00F667DF"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 млн. рублей, что составляет 1</w:t>
      </w:r>
      <w:r w:rsidR="005A02A8" w:rsidRPr="00325F6F">
        <w:rPr>
          <w:rFonts w:ascii="Times New Roman" w:hAnsi="Times New Roman" w:cs="Times New Roman"/>
          <w:color w:val="000000" w:themeColor="text1"/>
          <w:sz w:val="28"/>
          <w:szCs w:val="28"/>
        </w:rPr>
        <w:t>07,3</w:t>
      </w:r>
      <w:r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к прошлому</w:t>
      </w:r>
      <w:r w:rsidRPr="00325F6F">
        <w:rPr>
          <w:rFonts w:ascii="Times New Roman" w:hAnsi="Times New Roman" w:cs="Times New Roman"/>
          <w:color w:val="000000" w:themeColor="text1"/>
          <w:sz w:val="28"/>
          <w:szCs w:val="28"/>
        </w:rPr>
        <w:t xml:space="preserve"> год</w:t>
      </w:r>
      <w:r w:rsidR="00F667DF" w:rsidRPr="00325F6F">
        <w:rPr>
          <w:rFonts w:ascii="Times New Roman" w:hAnsi="Times New Roman" w:cs="Times New Roman"/>
          <w:color w:val="000000" w:themeColor="text1"/>
          <w:sz w:val="28"/>
          <w:szCs w:val="28"/>
        </w:rPr>
        <w:t>у</w:t>
      </w:r>
      <w:r w:rsidRPr="00325F6F">
        <w:rPr>
          <w:rFonts w:ascii="Times New Roman" w:hAnsi="Times New Roman" w:cs="Times New Roman"/>
          <w:color w:val="000000" w:themeColor="text1"/>
          <w:sz w:val="28"/>
          <w:szCs w:val="28"/>
        </w:rPr>
        <w:t xml:space="preserve">. </w:t>
      </w:r>
      <w:r w:rsidR="00C56E1F" w:rsidRPr="00325F6F">
        <w:rPr>
          <w:rFonts w:ascii="Times New Roman" w:hAnsi="Times New Roman" w:cs="Times New Roman"/>
          <w:color w:val="000000" w:themeColor="text1"/>
          <w:sz w:val="28"/>
          <w:szCs w:val="28"/>
        </w:rPr>
        <w:t xml:space="preserve"> </w:t>
      </w:r>
    </w:p>
    <w:p w:rsidR="005A02A8" w:rsidRPr="00325F6F" w:rsidRDefault="005A02A8"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Предприятиями водоснабжения, водоотведения, организации сбора и утилизации </w:t>
      </w:r>
      <w:r w:rsidR="00A87083" w:rsidRPr="00325F6F">
        <w:rPr>
          <w:rFonts w:ascii="Times New Roman" w:hAnsi="Times New Roman" w:cs="Times New Roman"/>
          <w:color w:val="000000" w:themeColor="text1"/>
          <w:sz w:val="28"/>
          <w:szCs w:val="28"/>
        </w:rPr>
        <w:t>отходов отгружено</w:t>
      </w:r>
      <w:r w:rsidRPr="00325F6F">
        <w:rPr>
          <w:rFonts w:ascii="Times New Roman" w:hAnsi="Times New Roman" w:cs="Times New Roman"/>
          <w:color w:val="000000" w:themeColor="text1"/>
          <w:sz w:val="28"/>
          <w:szCs w:val="28"/>
        </w:rPr>
        <w:t xml:space="preserve"> товаров собственного производства на сумму 298,1 тыс.  рублей, что составляет 112,8% </w:t>
      </w:r>
      <w:r w:rsidR="00A87083" w:rsidRPr="00325F6F">
        <w:rPr>
          <w:rFonts w:ascii="Times New Roman" w:hAnsi="Times New Roman" w:cs="Times New Roman"/>
          <w:color w:val="000000" w:themeColor="text1"/>
          <w:sz w:val="28"/>
          <w:szCs w:val="28"/>
        </w:rPr>
        <w:t>к уровню</w:t>
      </w:r>
      <w:r w:rsidRPr="00325F6F">
        <w:rPr>
          <w:rFonts w:ascii="Times New Roman" w:hAnsi="Times New Roman" w:cs="Times New Roman"/>
          <w:color w:val="000000" w:themeColor="text1"/>
          <w:sz w:val="28"/>
          <w:szCs w:val="28"/>
        </w:rPr>
        <w:t xml:space="preserve"> предыдущего года.  </w:t>
      </w:r>
    </w:p>
    <w:p w:rsidR="001F2ADF" w:rsidRPr="00325F6F" w:rsidRDefault="001F2ADF" w:rsidP="00A87083">
      <w:pPr>
        <w:spacing w:after="0" w:line="360" w:lineRule="auto"/>
        <w:ind w:firstLine="709"/>
        <w:jc w:val="both"/>
        <w:rPr>
          <w:rFonts w:ascii="Times New Roman" w:hAnsi="Times New Roman" w:cs="Times New Roman"/>
          <w:color w:val="000000" w:themeColor="text1"/>
          <w:sz w:val="20"/>
          <w:szCs w:val="20"/>
        </w:rPr>
      </w:pPr>
    </w:p>
    <w:p w:rsidR="00A96328" w:rsidRPr="00325F6F" w:rsidRDefault="00A96328"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Потребительский рынок</w:t>
      </w:r>
    </w:p>
    <w:p w:rsidR="00710D7B" w:rsidRPr="00325F6F" w:rsidRDefault="00710D7B"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MS Mincho" w:hAnsi="Times New Roman" w:cs="Times New Roman"/>
          <w:color w:val="000000" w:themeColor="text1"/>
          <w:sz w:val="28"/>
          <w:szCs w:val="28"/>
        </w:rPr>
        <w:t>Потребительский рынок является неотъемлемой частью экономики городского округа, состояние и эффективность функционирования которого непосредственно влияют на уровень жизни населения и во многом определяют направления и темпы развития городского округа</w:t>
      </w:r>
      <w:r w:rsidRPr="00325F6F">
        <w:rPr>
          <w:rFonts w:ascii="Times New Roman" w:hAnsi="Times New Roman" w:cs="Times New Roman"/>
          <w:color w:val="000000" w:themeColor="text1"/>
          <w:sz w:val="28"/>
          <w:szCs w:val="28"/>
        </w:rPr>
        <w:t>.</w:t>
      </w:r>
    </w:p>
    <w:p w:rsidR="00F4200A" w:rsidRPr="00325F6F" w:rsidRDefault="00F4200A"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Оборот розничной торговли</w:t>
      </w:r>
      <w:r w:rsidR="000545B4" w:rsidRPr="00325F6F">
        <w:rPr>
          <w:rFonts w:ascii="Times New Roman" w:hAnsi="Times New Roman" w:cs="Times New Roman"/>
          <w:color w:val="000000" w:themeColor="text1"/>
          <w:sz w:val="28"/>
          <w:szCs w:val="28"/>
        </w:rPr>
        <w:t xml:space="preserve"> по </w:t>
      </w:r>
      <w:r w:rsidR="00A87083" w:rsidRPr="00325F6F">
        <w:rPr>
          <w:rFonts w:ascii="Times New Roman" w:hAnsi="Times New Roman" w:cs="Times New Roman"/>
          <w:color w:val="000000" w:themeColor="text1"/>
          <w:sz w:val="28"/>
          <w:szCs w:val="28"/>
        </w:rPr>
        <w:t>оценке превысил</w:t>
      </w:r>
      <w:r w:rsidRPr="00325F6F">
        <w:rPr>
          <w:rFonts w:ascii="Times New Roman" w:hAnsi="Times New Roman" w:cs="Times New Roman"/>
          <w:color w:val="000000" w:themeColor="text1"/>
          <w:sz w:val="28"/>
          <w:szCs w:val="28"/>
        </w:rPr>
        <w:t xml:space="preserve"> уровень прошлого года на </w:t>
      </w:r>
      <w:r w:rsidR="000545B4" w:rsidRPr="00325F6F">
        <w:rPr>
          <w:rFonts w:ascii="Times New Roman" w:hAnsi="Times New Roman" w:cs="Times New Roman"/>
          <w:color w:val="000000" w:themeColor="text1"/>
          <w:sz w:val="28"/>
          <w:szCs w:val="28"/>
        </w:rPr>
        <w:t>2,6</w:t>
      </w:r>
      <w:r w:rsidRPr="00325F6F">
        <w:rPr>
          <w:rFonts w:ascii="Times New Roman" w:hAnsi="Times New Roman" w:cs="Times New Roman"/>
          <w:color w:val="000000" w:themeColor="text1"/>
          <w:sz w:val="28"/>
          <w:szCs w:val="28"/>
        </w:rPr>
        <w:t>% и сложился в сумме 3</w:t>
      </w:r>
      <w:r w:rsidR="000545B4" w:rsidRPr="00325F6F">
        <w:rPr>
          <w:rFonts w:ascii="Times New Roman" w:hAnsi="Times New Roman" w:cs="Times New Roman"/>
          <w:color w:val="000000" w:themeColor="text1"/>
          <w:sz w:val="28"/>
          <w:szCs w:val="28"/>
        </w:rPr>
        <w:t>3,5</w:t>
      </w:r>
      <w:r w:rsidRPr="00325F6F">
        <w:rPr>
          <w:rFonts w:ascii="Times New Roman" w:hAnsi="Times New Roman" w:cs="Times New Roman"/>
          <w:color w:val="000000" w:themeColor="text1"/>
          <w:sz w:val="28"/>
          <w:szCs w:val="28"/>
        </w:rPr>
        <w:t xml:space="preserve"> млрд. рублей. </w:t>
      </w:r>
    </w:p>
    <w:p w:rsidR="008E0C18" w:rsidRPr="00325F6F" w:rsidRDefault="008E0C18" w:rsidP="00A87083">
      <w:pPr>
        <w:spacing w:after="0" w:line="360" w:lineRule="auto"/>
        <w:ind w:firstLine="709"/>
        <w:jc w:val="both"/>
        <w:rPr>
          <w:rFonts w:ascii="Times New Roman" w:hAnsi="Times New Roman" w:cs="Times New Roman"/>
          <w:color w:val="000000" w:themeColor="text1"/>
          <w:sz w:val="20"/>
          <w:szCs w:val="20"/>
        </w:rPr>
      </w:pPr>
    </w:p>
    <w:p w:rsidR="00670BD1" w:rsidRPr="00325F6F" w:rsidRDefault="00670BD1" w:rsidP="00670BD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Оборот розничной торговли и </w:t>
      </w:r>
    </w:p>
    <w:p w:rsidR="00670BD1" w:rsidRPr="00325F6F" w:rsidRDefault="00670BD1" w:rsidP="00670BD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оборот общественного питания  </w:t>
      </w:r>
    </w:p>
    <w:p w:rsidR="00670BD1" w:rsidRPr="00325F6F" w:rsidRDefault="00670BD1" w:rsidP="00670BD1">
      <w:pPr>
        <w:spacing w:after="0" w:line="240" w:lineRule="auto"/>
        <w:ind w:firstLine="709"/>
        <w:jc w:val="right"/>
        <w:rPr>
          <w:rFonts w:ascii="Times New Roman" w:hAnsi="Times New Roman" w:cs="Times New Roman"/>
          <w:color w:val="000000" w:themeColor="text1"/>
          <w:sz w:val="26"/>
          <w:szCs w:val="26"/>
        </w:rPr>
      </w:pPr>
      <w:r w:rsidRPr="00325F6F">
        <w:rPr>
          <w:rFonts w:ascii="Times New Roman" w:hAnsi="Times New Roman" w:cs="Times New Roman"/>
          <w:noProof/>
          <w:color w:val="000000" w:themeColor="text1"/>
          <w:lang w:eastAsia="ru-RU"/>
        </w:rPr>
        <w:drawing>
          <wp:anchor distT="0" distB="0" distL="114300" distR="114300" simplePos="0" relativeHeight="251655168" behindDoc="0" locked="0" layoutInCell="1" allowOverlap="1" wp14:anchorId="4E22FC57" wp14:editId="2F376C99">
            <wp:simplePos x="0" y="0"/>
            <wp:positionH relativeFrom="column">
              <wp:posOffset>-181610</wp:posOffset>
            </wp:positionH>
            <wp:positionV relativeFrom="paragraph">
              <wp:posOffset>295275</wp:posOffset>
            </wp:positionV>
            <wp:extent cx="6452870" cy="3246120"/>
            <wp:effectExtent l="0" t="0" r="0" b="0"/>
            <wp:wrapSquare wrapText="right"/>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25F6F">
        <w:rPr>
          <w:rFonts w:ascii="Times New Roman" w:hAnsi="Times New Roman" w:cs="Times New Roman"/>
          <w:b/>
          <w:color w:val="000000" w:themeColor="text1"/>
          <w:sz w:val="26"/>
          <w:szCs w:val="26"/>
        </w:rPr>
        <w:t xml:space="preserve">               </w:t>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sz w:val="26"/>
          <w:szCs w:val="26"/>
        </w:rPr>
        <w:tab/>
      </w:r>
      <w:r w:rsidRPr="00325F6F">
        <w:rPr>
          <w:rFonts w:ascii="Times New Roman" w:hAnsi="Times New Roman" w:cs="Times New Roman"/>
          <w:b/>
          <w:color w:val="000000" w:themeColor="text1"/>
        </w:rPr>
        <w:tab/>
        <w:t xml:space="preserve"> </w:t>
      </w:r>
      <w:r w:rsidRPr="00325F6F">
        <w:rPr>
          <w:rFonts w:ascii="Times New Roman" w:hAnsi="Times New Roman" w:cs="Times New Roman"/>
          <w:color w:val="000000" w:themeColor="text1"/>
          <w:sz w:val="26"/>
          <w:szCs w:val="26"/>
        </w:rPr>
        <w:t>(млрд. рублей)</w:t>
      </w:r>
    </w:p>
    <w:p w:rsidR="00707413" w:rsidRPr="00325F6F" w:rsidRDefault="00707413" w:rsidP="00A87083">
      <w:pPr>
        <w:pStyle w:val="ad"/>
        <w:spacing w:after="0" w:line="360" w:lineRule="auto"/>
        <w:ind w:firstLine="709"/>
        <w:jc w:val="both"/>
        <w:rPr>
          <w:rFonts w:cs="Times New Roman"/>
          <w:color w:val="000000" w:themeColor="text1"/>
          <w:sz w:val="28"/>
          <w:szCs w:val="28"/>
          <w:lang w:val="ru-RU"/>
        </w:rPr>
      </w:pPr>
      <w:r w:rsidRPr="00325F6F">
        <w:rPr>
          <w:rFonts w:cs="Times New Roman"/>
          <w:color w:val="000000" w:themeColor="text1"/>
          <w:sz w:val="28"/>
          <w:szCs w:val="28"/>
        </w:rPr>
        <w:lastRenderedPageBreak/>
        <w:t xml:space="preserve">В  расчете на душу населения городского округа оборот </w:t>
      </w:r>
      <w:r w:rsidRPr="00325F6F">
        <w:rPr>
          <w:rFonts w:cs="Times New Roman"/>
          <w:color w:val="000000" w:themeColor="text1"/>
          <w:sz w:val="28"/>
          <w:szCs w:val="28"/>
          <w:lang w:val="ru-RU"/>
        </w:rPr>
        <w:t xml:space="preserve">розничной торговли </w:t>
      </w:r>
      <w:r w:rsidRPr="00325F6F">
        <w:rPr>
          <w:rFonts w:cs="Times New Roman"/>
          <w:color w:val="000000" w:themeColor="text1"/>
          <w:sz w:val="28"/>
          <w:szCs w:val="28"/>
        </w:rPr>
        <w:t>за 201</w:t>
      </w:r>
      <w:r w:rsidR="000545B4" w:rsidRPr="00325F6F">
        <w:rPr>
          <w:rFonts w:cs="Times New Roman"/>
          <w:color w:val="000000" w:themeColor="text1"/>
          <w:sz w:val="28"/>
          <w:szCs w:val="28"/>
          <w:lang w:val="ru-RU"/>
        </w:rPr>
        <w:t>7</w:t>
      </w:r>
      <w:r w:rsidR="005612B0" w:rsidRPr="00325F6F">
        <w:rPr>
          <w:rFonts w:cs="Times New Roman"/>
          <w:color w:val="000000" w:themeColor="text1"/>
          <w:sz w:val="28"/>
          <w:szCs w:val="28"/>
          <w:lang w:val="ru-RU"/>
        </w:rPr>
        <w:t xml:space="preserve"> </w:t>
      </w:r>
      <w:r w:rsidRPr="00325F6F">
        <w:rPr>
          <w:rFonts w:cs="Times New Roman"/>
          <w:color w:val="000000" w:themeColor="text1"/>
          <w:sz w:val="28"/>
          <w:szCs w:val="28"/>
        </w:rPr>
        <w:t xml:space="preserve">год составил </w:t>
      </w:r>
      <w:r w:rsidR="000545B4" w:rsidRPr="00325F6F">
        <w:rPr>
          <w:rFonts w:cs="Times New Roman"/>
          <w:color w:val="000000" w:themeColor="text1"/>
          <w:sz w:val="28"/>
          <w:szCs w:val="28"/>
          <w:lang w:val="ru-RU"/>
        </w:rPr>
        <w:t>294116,5</w:t>
      </w:r>
      <w:r w:rsidR="005612B0" w:rsidRPr="00325F6F">
        <w:rPr>
          <w:rFonts w:cs="Times New Roman"/>
          <w:color w:val="000000" w:themeColor="text1"/>
          <w:sz w:val="28"/>
          <w:szCs w:val="28"/>
        </w:rPr>
        <w:t xml:space="preserve"> </w:t>
      </w:r>
      <w:r w:rsidRPr="00325F6F">
        <w:rPr>
          <w:rFonts w:cs="Times New Roman"/>
          <w:color w:val="000000" w:themeColor="text1"/>
          <w:sz w:val="28"/>
          <w:szCs w:val="28"/>
        </w:rPr>
        <w:t>рублей (справочно:</w:t>
      </w:r>
      <w:r w:rsidR="005612B0" w:rsidRPr="00325F6F">
        <w:rPr>
          <w:rFonts w:cs="Times New Roman"/>
          <w:color w:val="000000" w:themeColor="text1"/>
          <w:sz w:val="28"/>
          <w:szCs w:val="28"/>
          <w:lang w:val="ru-RU"/>
        </w:rPr>
        <w:t xml:space="preserve"> </w:t>
      </w:r>
      <w:r w:rsidRPr="00325F6F">
        <w:rPr>
          <w:rFonts w:cs="Times New Roman"/>
          <w:color w:val="000000" w:themeColor="text1"/>
          <w:sz w:val="28"/>
          <w:szCs w:val="28"/>
        </w:rPr>
        <w:t>201</w:t>
      </w:r>
      <w:r w:rsidR="000545B4" w:rsidRPr="00325F6F">
        <w:rPr>
          <w:rFonts w:cs="Times New Roman"/>
          <w:color w:val="000000" w:themeColor="text1"/>
          <w:sz w:val="28"/>
          <w:szCs w:val="28"/>
          <w:lang w:val="ru-RU"/>
        </w:rPr>
        <w:t>6</w:t>
      </w:r>
      <w:r w:rsidRPr="00325F6F">
        <w:rPr>
          <w:rFonts w:cs="Times New Roman"/>
          <w:color w:val="000000" w:themeColor="text1"/>
          <w:sz w:val="28"/>
          <w:szCs w:val="28"/>
        </w:rPr>
        <w:t xml:space="preserve"> год –</w:t>
      </w:r>
      <w:r w:rsidRPr="00325F6F">
        <w:rPr>
          <w:rFonts w:cs="Times New Roman"/>
          <w:color w:val="000000" w:themeColor="text1"/>
          <w:sz w:val="28"/>
          <w:szCs w:val="28"/>
          <w:lang w:val="ru-RU"/>
        </w:rPr>
        <w:t xml:space="preserve"> </w:t>
      </w:r>
      <w:r w:rsidR="005612B0" w:rsidRPr="00325F6F">
        <w:rPr>
          <w:rFonts w:cs="Times New Roman"/>
          <w:color w:val="000000" w:themeColor="text1"/>
          <w:sz w:val="28"/>
          <w:szCs w:val="28"/>
          <w:lang w:val="ru-RU"/>
        </w:rPr>
        <w:t xml:space="preserve">        </w:t>
      </w:r>
      <w:r w:rsidRPr="00325F6F">
        <w:rPr>
          <w:rFonts w:cs="Times New Roman"/>
          <w:color w:val="000000" w:themeColor="text1"/>
          <w:sz w:val="28"/>
          <w:szCs w:val="28"/>
          <w:lang w:val="ru-RU"/>
        </w:rPr>
        <w:t>2</w:t>
      </w:r>
      <w:r w:rsidR="000545B4" w:rsidRPr="00325F6F">
        <w:rPr>
          <w:rFonts w:cs="Times New Roman"/>
          <w:color w:val="000000" w:themeColor="text1"/>
          <w:sz w:val="28"/>
          <w:szCs w:val="28"/>
          <w:lang w:val="ru-RU"/>
        </w:rPr>
        <w:t>76066,9</w:t>
      </w:r>
      <w:r w:rsidRPr="00325F6F">
        <w:rPr>
          <w:rFonts w:cs="Times New Roman"/>
          <w:color w:val="000000" w:themeColor="text1"/>
          <w:sz w:val="28"/>
          <w:szCs w:val="28"/>
        </w:rPr>
        <w:t xml:space="preserve">  рублей).</w:t>
      </w:r>
    </w:p>
    <w:p w:rsidR="00A96328" w:rsidRPr="00325F6F" w:rsidRDefault="00A96328"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На потребительском рынке товаров на территории городского округа </w:t>
      </w:r>
      <w:r w:rsidR="00317224" w:rsidRPr="00325F6F">
        <w:rPr>
          <w:color w:val="000000" w:themeColor="text1"/>
          <w:sz w:val="28"/>
          <w:szCs w:val="28"/>
        </w:rPr>
        <w:t>функциониру</w:t>
      </w:r>
      <w:r w:rsidRPr="00325F6F">
        <w:rPr>
          <w:color w:val="000000" w:themeColor="text1"/>
          <w:sz w:val="28"/>
          <w:szCs w:val="28"/>
        </w:rPr>
        <w:t>ют 9</w:t>
      </w:r>
      <w:r w:rsidR="00317224" w:rsidRPr="00325F6F">
        <w:rPr>
          <w:color w:val="000000" w:themeColor="text1"/>
          <w:sz w:val="28"/>
          <w:szCs w:val="28"/>
        </w:rPr>
        <w:t>57</w:t>
      </w:r>
      <w:r w:rsidRPr="00325F6F">
        <w:rPr>
          <w:color w:val="000000" w:themeColor="text1"/>
          <w:sz w:val="28"/>
          <w:szCs w:val="28"/>
        </w:rPr>
        <w:t xml:space="preserve"> предприяти</w:t>
      </w:r>
      <w:r w:rsidR="00317224" w:rsidRPr="00325F6F">
        <w:rPr>
          <w:color w:val="000000" w:themeColor="text1"/>
          <w:sz w:val="28"/>
          <w:szCs w:val="28"/>
        </w:rPr>
        <w:t>й</w:t>
      </w:r>
      <w:r w:rsidRPr="00325F6F">
        <w:rPr>
          <w:color w:val="000000" w:themeColor="text1"/>
          <w:sz w:val="28"/>
          <w:szCs w:val="28"/>
        </w:rPr>
        <w:t xml:space="preserve"> торговли: 40</w:t>
      </w:r>
      <w:r w:rsidR="00317224" w:rsidRPr="00325F6F">
        <w:rPr>
          <w:color w:val="000000" w:themeColor="text1"/>
          <w:sz w:val="28"/>
          <w:szCs w:val="28"/>
        </w:rPr>
        <w:t>8</w:t>
      </w:r>
      <w:r w:rsidRPr="00325F6F">
        <w:rPr>
          <w:color w:val="000000" w:themeColor="text1"/>
          <w:sz w:val="28"/>
          <w:szCs w:val="28"/>
        </w:rPr>
        <w:t xml:space="preserve"> предприяти</w:t>
      </w:r>
      <w:r w:rsidR="00317224" w:rsidRPr="00325F6F">
        <w:rPr>
          <w:color w:val="000000" w:themeColor="text1"/>
          <w:sz w:val="28"/>
          <w:szCs w:val="28"/>
        </w:rPr>
        <w:t>й</w:t>
      </w:r>
      <w:r w:rsidRPr="00325F6F">
        <w:rPr>
          <w:color w:val="000000" w:themeColor="text1"/>
          <w:sz w:val="28"/>
          <w:szCs w:val="28"/>
        </w:rPr>
        <w:t xml:space="preserve"> по реализации промышленных товаров, </w:t>
      </w:r>
      <w:r w:rsidR="00A87083" w:rsidRPr="00325F6F">
        <w:rPr>
          <w:color w:val="000000" w:themeColor="text1"/>
          <w:sz w:val="28"/>
          <w:szCs w:val="28"/>
        </w:rPr>
        <w:t>187 предприятий</w:t>
      </w:r>
      <w:r w:rsidRPr="00325F6F">
        <w:rPr>
          <w:color w:val="000000" w:themeColor="text1"/>
          <w:sz w:val="28"/>
          <w:szCs w:val="28"/>
        </w:rPr>
        <w:t xml:space="preserve"> по реализации продовольственных товаров, </w:t>
      </w:r>
      <w:r w:rsidR="00A87083" w:rsidRPr="00325F6F">
        <w:rPr>
          <w:color w:val="000000" w:themeColor="text1"/>
          <w:sz w:val="28"/>
          <w:szCs w:val="28"/>
        </w:rPr>
        <w:t>204 предприятия</w:t>
      </w:r>
      <w:r w:rsidRPr="00325F6F">
        <w:rPr>
          <w:color w:val="000000" w:themeColor="text1"/>
          <w:sz w:val="28"/>
          <w:szCs w:val="28"/>
        </w:rPr>
        <w:t xml:space="preserve"> общественного питания на </w:t>
      </w:r>
      <w:r w:rsidR="00A87083" w:rsidRPr="00325F6F">
        <w:rPr>
          <w:color w:val="000000" w:themeColor="text1"/>
          <w:sz w:val="28"/>
          <w:szCs w:val="28"/>
        </w:rPr>
        <w:t>19138 посадочных</w:t>
      </w:r>
      <w:r w:rsidRPr="00325F6F">
        <w:rPr>
          <w:color w:val="000000" w:themeColor="text1"/>
          <w:sz w:val="28"/>
          <w:szCs w:val="28"/>
        </w:rPr>
        <w:t xml:space="preserve"> </w:t>
      </w:r>
      <w:r w:rsidR="00A87083" w:rsidRPr="00325F6F">
        <w:rPr>
          <w:color w:val="000000" w:themeColor="text1"/>
          <w:sz w:val="28"/>
          <w:szCs w:val="28"/>
        </w:rPr>
        <w:t>мест, рынок</w:t>
      </w:r>
      <w:r w:rsidRPr="00325F6F">
        <w:rPr>
          <w:color w:val="000000" w:themeColor="text1"/>
          <w:sz w:val="28"/>
          <w:szCs w:val="28"/>
        </w:rPr>
        <w:t>, 10 торговых комплексов,</w:t>
      </w:r>
      <w:r w:rsidR="00317224" w:rsidRPr="00325F6F">
        <w:rPr>
          <w:color w:val="000000" w:themeColor="text1"/>
          <w:sz w:val="28"/>
          <w:szCs w:val="28"/>
        </w:rPr>
        <w:t xml:space="preserve"> </w:t>
      </w:r>
      <w:r w:rsidRPr="00325F6F">
        <w:rPr>
          <w:color w:val="000000" w:themeColor="text1"/>
          <w:sz w:val="28"/>
          <w:szCs w:val="28"/>
        </w:rPr>
        <w:t>1</w:t>
      </w:r>
      <w:r w:rsidR="00317224" w:rsidRPr="00325F6F">
        <w:rPr>
          <w:color w:val="000000" w:themeColor="text1"/>
          <w:sz w:val="28"/>
          <w:szCs w:val="28"/>
        </w:rPr>
        <w:t>5</w:t>
      </w:r>
      <w:r w:rsidRPr="00325F6F">
        <w:rPr>
          <w:color w:val="000000" w:themeColor="text1"/>
          <w:sz w:val="28"/>
          <w:szCs w:val="28"/>
        </w:rPr>
        <w:t xml:space="preserve"> торговых </w:t>
      </w:r>
      <w:r w:rsidR="00A87083" w:rsidRPr="00325F6F">
        <w:rPr>
          <w:color w:val="000000" w:themeColor="text1"/>
          <w:sz w:val="28"/>
          <w:szCs w:val="28"/>
        </w:rPr>
        <w:t>центров, 8 торговых</w:t>
      </w:r>
      <w:r w:rsidRPr="00325F6F">
        <w:rPr>
          <w:color w:val="000000" w:themeColor="text1"/>
          <w:sz w:val="28"/>
          <w:szCs w:val="28"/>
        </w:rPr>
        <w:t xml:space="preserve"> центров смешанной </w:t>
      </w:r>
      <w:r w:rsidR="00A87083" w:rsidRPr="00325F6F">
        <w:rPr>
          <w:color w:val="000000" w:themeColor="text1"/>
          <w:sz w:val="28"/>
          <w:szCs w:val="28"/>
        </w:rPr>
        <w:t>торговли,</w:t>
      </w:r>
      <w:r w:rsidRPr="00325F6F">
        <w:rPr>
          <w:color w:val="000000" w:themeColor="text1"/>
          <w:sz w:val="28"/>
          <w:szCs w:val="28"/>
        </w:rPr>
        <w:t xml:space="preserve"> 1</w:t>
      </w:r>
      <w:r w:rsidR="00317224" w:rsidRPr="00325F6F">
        <w:rPr>
          <w:color w:val="000000" w:themeColor="text1"/>
          <w:sz w:val="28"/>
          <w:szCs w:val="28"/>
        </w:rPr>
        <w:t>15</w:t>
      </w:r>
      <w:r w:rsidRPr="00325F6F">
        <w:rPr>
          <w:color w:val="000000" w:themeColor="text1"/>
          <w:sz w:val="28"/>
          <w:szCs w:val="28"/>
        </w:rPr>
        <w:t xml:space="preserve"> предприятий мелкой розницы</w:t>
      </w:r>
      <w:r w:rsidR="00006F47" w:rsidRPr="00325F6F">
        <w:rPr>
          <w:color w:val="000000" w:themeColor="text1"/>
          <w:sz w:val="28"/>
          <w:szCs w:val="28"/>
        </w:rPr>
        <w:t>, 9 автосалонов</w:t>
      </w:r>
      <w:r w:rsidRPr="00325F6F">
        <w:rPr>
          <w:color w:val="000000" w:themeColor="text1"/>
          <w:sz w:val="28"/>
          <w:szCs w:val="28"/>
        </w:rPr>
        <w:t xml:space="preserve">. </w:t>
      </w:r>
    </w:p>
    <w:p w:rsidR="00A96328" w:rsidRPr="00325F6F" w:rsidRDefault="00A96328"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Общая площадь предприятий торговли </w:t>
      </w:r>
      <w:r w:rsidR="00A87083" w:rsidRPr="00325F6F">
        <w:rPr>
          <w:color w:val="000000" w:themeColor="text1"/>
          <w:sz w:val="28"/>
          <w:szCs w:val="28"/>
        </w:rPr>
        <w:t>за 2017</w:t>
      </w:r>
      <w:r w:rsidRPr="00325F6F">
        <w:rPr>
          <w:color w:val="000000" w:themeColor="text1"/>
          <w:sz w:val="28"/>
          <w:szCs w:val="28"/>
        </w:rPr>
        <w:t xml:space="preserve"> год составила </w:t>
      </w:r>
      <w:r w:rsidR="00B52E10" w:rsidRPr="00325F6F">
        <w:rPr>
          <w:color w:val="000000" w:themeColor="text1"/>
          <w:sz w:val="28"/>
          <w:szCs w:val="28"/>
        </w:rPr>
        <w:t>306,</w:t>
      </w:r>
      <w:r w:rsidR="00A87083" w:rsidRPr="00325F6F">
        <w:rPr>
          <w:color w:val="000000" w:themeColor="text1"/>
          <w:sz w:val="28"/>
          <w:szCs w:val="28"/>
        </w:rPr>
        <w:t>3 тыс.</w:t>
      </w:r>
      <w:r w:rsidRPr="00325F6F">
        <w:rPr>
          <w:color w:val="000000" w:themeColor="text1"/>
          <w:sz w:val="28"/>
          <w:szCs w:val="28"/>
        </w:rPr>
        <w:t xml:space="preserve"> кв. метров, из которых торговая площадь – 1</w:t>
      </w:r>
      <w:r w:rsidR="00B52E10" w:rsidRPr="00325F6F">
        <w:rPr>
          <w:color w:val="000000" w:themeColor="text1"/>
          <w:sz w:val="28"/>
          <w:szCs w:val="28"/>
        </w:rPr>
        <w:t>44,99</w:t>
      </w:r>
      <w:r w:rsidRPr="00325F6F">
        <w:rPr>
          <w:color w:val="000000" w:themeColor="text1"/>
          <w:sz w:val="28"/>
          <w:szCs w:val="28"/>
        </w:rPr>
        <w:t xml:space="preserve"> тыс. кв. метров.</w:t>
      </w:r>
    </w:p>
    <w:p w:rsidR="00B52E10" w:rsidRPr="00325F6F" w:rsidRDefault="00B52E10" w:rsidP="00A87083">
      <w:pPr>
        <w:tabs>
          <w:tab w:val="left" w:pos="0"/>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Сеть объектов розничной торговли на территории городского </w:t>
      </w:r>
      <w:r w:rsidR="00A87083" w:rsidRPr="00325F6F">
        <w:rPr>
          <w:rFonts w:ascii="Times New Roman" w:hAnsi="Times New Roman" w:cs="Times New Roman"/>
          <w:color w:val="000000" w:themeColor="text1"/>
          <w:sz w:val="28"/>
          <w:szCs w:val="28"/>
        </w:rPr>
        <w:t>округа представлена</w:t>
      </w:r>
      <w:r w:rsidRPr="00325F6F">
        <w:rPr>
          <w:rFonts w:ascii="Times New Roman" w:hAnsi="Times New Roman" w:cs="Times New Roman"/>
          <w:color w:val="000000" w:themeColor="text1"/>
          <w:sz w:val="28"/>
          <w:szCs w:val="28"/>
        </w:rPr>
        <w:t xml:space="preserve">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rsidR="00B52E10" w:rsidRPr="00325F6F" w:rsidRDefault="00B52E10" w:rsidP="00A87083">
      <w:pPr>
        <w:shd w:val="clear" w:color="auto" w:fill="FFFFFF"/>
        <w:tabs>
          <w:tab w:val="left" w:pos="0"/>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rsidR="00441164" w:rsidRPr="00325F6F" w:rsidRDefault="00441164"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К современным (перспективным) форматам развития торговых организаций относятся торговые комплексы, представляющие собой магазины с площадью торгового зала от 400 кв. метров, в которых осуществляется продажа продовольственных и непродовольственных товаров повседневного спроса преимущественно по методу самообслуживания. На территории по состоянию </w:t>
      </w:r>
      <w:r w:rsidR="00A87083" w:rsidRPr="00325F6F">
        <w:rPr>
          <w:rFonts w:ascii="Times New Roman" w:hAnsi="Times New Roman" w:cs="Times New Roman"/>
          <w:color w:val="000000" w:themeColor="text1"/>
          <w:sz w:val="28"/>
          <w:szCs w:val="28"/>
        </w:rPr>
        <w:t>на</w:t>
      </w:r>
      <w:r w:rsidR="00AF2432" w:rsidRPr="00325F6F">
        <w:rPr>
          <w:rFonts w:ascii="Times New Roman" w:hAnsi="Times New Roman" w:cs="Times New Roman"/>
          <w:color w:val="000000" w:themeColor="text1"/>
          <w:sz w:val="28"/>
          <w:szCs w:val="28"/>
        </w:rPr>
        <w:t xml:space="preserve"> 1 января 2018 года</w:t>
      </w:r>
      <w:r w:rsidR="00A87083"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 функционировало 10 торговых комплексов (торговая площадь 42317,3 кв. м</w:t>
      </w:r>
      <w:r w:rsidR="00105E21" w:rsidRPr="00325F6F">
        <w:rPr>
          <w:rFonts w:ascii="Times New Roman" w:hAnsi="Times New Roman" w:cs="Times New Roman"/>
          <w:color w:val="000000" w:themeColor="text1"/>
          <w:sz w:val="28"/>
          <w:szCs w:val="28"/>
        </w:rPr>
        <w:t>етров</w:t>
      </w:r>
      <w:r w:rsidRPr="00325F6F">
        <w:rPr>
          <w:rFonts w:ascii="Times New Roman" w:hAnsi="Times New Roman" w:cs="Times New Roman"/>
          <w:color w:val="000000" w:themeColor="text1"/>
          <w:sz w:val="28"/>
          <w:szCs w:val="28"/>
        </w:rPr>
        <w:t xml:space="preserve">), в том числе: ТК «Аструм» </w:t>
      </w:r>
      <w:r w:rsidR="00A87083" w:rsidRPr="00325F6F">
        <w:rPr>
          <w:rFonts w:ascii="Times New Roman" w:hAnsi="Times New Roman" w:cs="Times New Roman"/>
          <w:color w:val="000000" w:themeColor="text1"/>
          <w:sz w:val="28"/>
          <w:szCs w:val="28"/>
        </w:rPr>
        <w:t>– торговая</w:t>
      </w:r>
      <w:r w:rsidRPr="00325F6F">
        <w:rPr>
          <w:rFonts w:ascii="Times New Roman" w:hAnsi="Times New Roman" w:cs="Times New Roman"/>
          <w:color w:val="000000" w:themeColor="text1"/>
          <w:sz w:val="28"/>
          <w:szCs w:val="28"/>
        </w:rPr>
        <w:t xml:space="preserve"> площадь </w:t>
      </w:r>
      <w:r w:rsidR="00561844"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9312,7 </w:t>
      </w:r>
      <w:r w:rsidR="00B57372" w:rsidRPr="00325F6F">
        <w:rPr>
          <w:rFonts w:ascii="Times New Roman" w:hAnsi="Times New Roman" w:cs="Times New Roman"/>
          <w:color w:val="000000" w:themeColor="text1"/>
          <w:sz w:val="28"/>
          <w:szCs w:val="28"/>
        </w:rPr>
        <w:t>кв</w:t>
      </w:r>
      <w:r w:rsidR="008C482D" w:rsidRPr="00325F6F">
        <w:rPr>
          <w:rFonts w:ascii="Times New Roman" w:hAnsi="Times New Roman" w:cs="Times New Roman"/>
          <w:color w:val="000000" w:themeColor="text1"/>
          <w:sz w:val="28"/>
          <w:szCs w:val="28"/>
        </w:rPr>
        <w:t>. м</w:t>
      </w:r>
      <w:r w:rsidR="00105E21" w:rsidRPr="00325F6F">
        <w:rPr>
          <w:rFonts w:ascii="Times New Roman" w:hAnsi="Times New Roman" w:cs="Times New Roman"/>
          <w:color w:val="000000" w:themeColor="text1"/>
          <w:sz w:val="28"/>
          <w:szCs w:val="28"/>
        </w:rPr>
        <w:t>етра</w:t>
      </w:r>
      <w:r w:rsidRPr="00325F6F">
        <w:rPr>
          <w:rFonts w:ascii="Times New Roman" w:hAnsi="Times New Roman" w:cs="Times New Roman"/>
          <w:color w:val="000000" w:themeColor="text1"/>
          <w:sz w:val="28"/>
          <w:szCs w:val="28"/>
        </w:rPr>
        <w:t xml:space="preserve">, ТК «Аструм-2» </w:t>
      </w:r>
      <w:r w:rsidR="00A87083" w:rsidRPr="00325F6F">
        <w:rPr>
          <w:rFonts w:ascii="Times New Roman" w:hAnsi="Times New Roman" w:cs="Times New Roman"/>
          <w:color w:val="000000" w:themeColor="text1"/>
          <w:sz w:val="28"/>
          <w:szCs w:val="28"/>
        </w:rPr>
        <w:t>– (</w:t>
      </w:r>
      <w:r w:rsidRPr="00325F6F">
        <w:rPr>
          <w:rFonts w:ascii="Times New Roman" w:hAnsi="Times New Roman" w:cs="Times New Roman"/>
          <w:color w:val="000000" w:themeColor="text1"/>
          <w:sz w:val="28"/>
          <w:szCs w:val="28"/>
        </w:rPr>
        <w:t>торговая площадь 4169,9 кв</w:t>
      </w:r>
      <w:r w:rsidR="008C482D" w:rsidRPr="00325F6F">
        <w:rPr>
          <w:rFonts w:ascii="Times New Roman" w:hAnsi="Times New Roman" w:cs="Times New Roman"/>
          <w:color w:val="000000" w:themeColor="text1"/>
          <w:sz w:val="28"/>
          <w:szCs w:val="28"/>
        </w:rPr>
        <w:t>. м</w:t>
      </w:r>
      <w:r w:rsidR="00105E21" w:rsidRPr="00325F6F">
        <w:rPr>
          <w:rFonts w:ascii="Times New Roman" w:hAnsi="Times New Roman" w:cs="Times New Roman"/>
          <w:color w:val="000000" w:themeColor="text1"/>
          <w:sz w:val="28"/>
          <w:szCs w:val="28"/>
        </w:rPr>
        <w:t>етров</w:t>
      </w:r>
      <w:r w:rsidRPr="00325F6F">
        <w:rPr>
          <w:rFonts w:ascii="Times New Roman" w:hAnsi="Times New Roman" w:cs="Times New Roman"/>
          <w:color w:val="000000" w:themeColor="text1"/>
          <w:sz w:val="28"/>
          <w:szCs w:val="28"/>
        </w:rPr>
        <w:t>), ТРЦ «</w:t>
      </w:r>
      <w:r w:rsidR="00A87083" w:rsidRPr="00325F6F">
        <w:rPr>
          <w:rFonts w:ascii="Times New Roman" w:hAnsi="Times New Roman" w:cs="Times New Roman"/>
          <w:color w:val="000000" w:themeColor="text1"/>
          <w:sz w:val="28"/>
          <w:szCs w:val="28"/>
        </w:rPr>
        <w:t>Верба» -</w:t>
      </w:r>
      <w:r w:rsidRPr="00325F6F">
        <w:rPr>
          <w:rFonts w:ascii="Times New Roman" w:hAnsi="Times New Roman" w:cs="Times New Roman"/>
          <w:color w:val="000000" w:themeColor="text1"/>
          <w:sz w:val="28"/>
          <w:szCs w:val="28"/>
        </w:rPr>
        <w:t xml:space="preserve"> </w:t>
      </w:r>
      <w:r w:rsidR="00984466"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торговая площадь 7779,</w:t>
      </w:r>
      <w:r w:rsidR="005F6DC9" w:rsidRPr="00325F6F">
        <w:rPr>
          <w:rFonts w:ascii="Times New Roman" w:hAnsi="Times New Roman" w:cs="Times New Roman"/>
          <w:color w:val="000000" w:themeColor="text1"/>
          <w:sz w:val="28"/>
          <w:szCs w:val="28"/>
        </w:rPr>
        <w:t>5</w:t>
      </w:r>
      <w:r w:rsidRPr="00325F6F">
        <w:rPr>
          <w:rFonts w:ascii="Times New Roman" w:hAnsi="Times New Roman" w:cs="Times New Roman"/>
          <w:color w:val="000000" w:themeColor="text1"/>
          <w:sz w:val="28"/>
          <w:szCs w:val="28"/>
        </w:rPr>
        <w:t xml:space="preserve"> кв.</w:t>
      </w:r>
      <w:r w:rsidR="00105E21"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м</w:t>
      </w:r>
      <w:r w:rsidR="00105E21" w:rsidRPr="00325F6F">
        <w:rPr>
          <w:rFonts w:ascii="Times New Roman" w:hAnsi="Times New Roman" w:cs="Times New Roman"/>
          <w:color w:val="000000" w:themeColor="text1"/>
          <w:sz w:val="28"/>
          <w:szCs w:val="28"/>
        </w:rPr>
        <w:t>етров</w:t>
      </w:r>
      <w:r w:rsidR="00984466"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На долю торговых комплексов приходится 1% от общего количества предприятий торговли, торговая площадь составляет 29,2% от торговой площади </w:t>
      </w:r>
      <w:r w:rsidR="00A87083" w:rsidRPr="00325F6F">
        <w:rPr>
          <w:rFonts w:ascii="Times New Roman" w:hAnsi="Times New Roman" w:cs="Times New Roman"/>
          <w:color w:val="000000" w:themeColor="text1"/>
          <w:sz w:val="28"/>
          <w:szCs w:val="28"/>
        </w:rPr>
        <w:t>всех предприятий</w:t>
      </w:r>
      <w:r w:rsidRPr="00325F6F">
        <w:rPr>
          <w:rFonts w:ascii="Times New Roman" w:hAnsi="Times New Roman" w:cs="Times New Roman"/>
          <w:color w:val="000000" w:themeColor="text1"/>
          <w:sz w:val="28"/>
          <w:szCs w:val="28"/>
        </w:rPr>
        <w:t xml:space="preserve"> торговли.</w:t>
      </w:r>
    </w:p>
    <w:p w:rsidR="00B52E10" w:rsidRPr="00325F6F" w:rsidRDefault="00B52E10"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Основное количество крупноформатных объектов продуктовой розницы принадлежит торговым операторам, которые заняли прочные позиции на потребительском рынке – это торговые сети «</w:t>
      </w:r>
      <w:r w:rsidR="003E7B1B" w:rsidRPr="00325F6F">
        <w:rPr>
          <w:color w:val="000000" w:themeColor="text1"/>
          <w:sz w:val="28"/>
          <w:szCs w:val="28"/>
        </w:rPr>
        <w:t>Апельсин –</w:t>
      </w:r>
      <w:r w:rsidR="005612B0" w:rsidRPr="00325F6F">
        <w:rPr>
          <w:color w:val="000000" w:themeColor="text1"/>
          <w:sz w:val="28"/>
          <w:szCs w:val="28"/>
        </w:rPr>
        <w:t xml:space="preserve"> </w:t>
      </w:r>
      <w:r w:rsidR="003E7B1B" w:rsidRPr="00325F6F">
        <w:rPr>
          <w:color w:val="000000" w:themeColor="text1"/>
          <w:sz w:val="28"/>
          <w:szCs w:val="28"/>
        </w:rPr>
        <w:t>Сити», «Пятерочка», «Красное</w:t>
      </w:r>
      <w:r w:rsidR="005612B0" w:rsidRPr="00325F6F">
        <w:rPr>
          <w:color w:val="000000" w:themeColor="text1"/>
          <w:sz w:val="28"/>
          <w:szCs w:val="28"/>
        </w:rPr>
        <w:t xml:space="preserve"> </w:t>
      </w:r>
      <w:r w:rsidR="003E7B1B" w:rsidRPr="00325F6F">
        <w:rPr>
          <w:color w:val="000000" w:themeColor="text1"/>
          <w:sz w:val="28"/>
          <w:szCs w:val="28"/>
        </w:rPr>
        <w:t>-</w:t>
      </w:r>
      <w:r w:rsidR="005612B0" w:rsidRPr="00325F6F">
        <w:rPr>
          <w:color w:val="000000" w:themeColor="text1"/>
          <w:sz w:val="28"/>
          <w:szCs w:val="28"/>
        </w:rPr>
        <w:t xml:space="preserve"> </w:t>
      </w:r>
      <w:r w:rsidR="003E7B1B" w:rsidRPr="00325F6F">
        <w:rPr>
          <w:color w:val="000000" w:themeColor="text1"/>
          <w:sz w:val="28"/>
          <w:szCs w:val="28"/>
        </w:rPr>
        <w:t>Белое», «Магнит».</w:t>
      </w:r>
    </w:p>
    <w:p w:rsidR="00A96328" w:rsidRPr="00325F6F" w:rsidRDefault="00A96328" w:rsidP="00A87083">
      <w:pPr>
        <w:pStyle w:val="ad"/>
        <w:spacing w:after="0" w:line="360" w:lineRule="auto"/>
        <w:ind w:firstLine="709"/>
        <w:rPr>
          <w:rFonts w:cs="Times New Roman"/>
          <w:color w:val="000000" w:themeColor="text1"/>
          <w:sz w:val="28"/>
          <w:szCs w:val="28"/>
          <w:lang w:val="ru-RU"/>
        </w:rPr>
      </w:pPr>
      <w:r w:rsidRPr="00325F6F">
        <w:rPr>
          <w:rFonts w:cs="Times New Roman"/>
          <w:color w:val="000000" w:themeColor="text1"/>
          <w:sz w:val="28"/>
          <w:szCs w:val="28"/>
        </w:rPr>
        <w:t>Оборот общественного питания  за  201</w:t>
      </w:r>
      <w:r w:rsidR="00BD78E4" w:rsidRPr="00325F6F">
        <w:rPr>
          <w:rFonts w:cs="Times New Roman"/>
          <w:color w:val="000000" w:themeColor="text1"/>
          <w:sz w:val="28"/>
          <w:szCs w:val="28"/>
          <w:lang w:val="ru-RU"/>
        </w:rPr>
        <w:t>7</w:t>
      </w:r>
      <w:r w:rsidRPr="00325F6F">
        <w:rPr>
          <w:rFonts w:cs="Times New Roman"/>
          <w:color w:val="000000" w:themeColor="text1"/>
          <w:sz w:val="28"/>
          <w:szCs w:val="28"/>
        </w:rPr>
        <w:t xml:space="preserve"> год</w:t>
      </w:r>
      <w:r w:rsidR="00BD78E4" w:rsidRPr="00325F6F">
        <w:rPr>
          <w:rFonts w:cs="Times New Roman"/>
          <w:color w:val="000000" w:themeColor="text1"/>
          <w:sz w:val="28"/>
          <w:szCs w:val="28"/>
          <w:lang w:val="ru-RU"/>
        </w:rPr>
        <w:t xml:space="preserve"> по оценке </w:t>
      </w:r>
      <w:r w:rsidRPr="00325F6F">
        <w:rPr>
          <w:rFonts w:cs="Times New Roman"/>
          <w:color w:val="000000" w:themeColor="text1"/>
          <w:sz w:val="28"/>
          <w:szCs w:val="28"/>
        </w:rPr>
        <w:t xml:space="preserve"> сложился в сумме 1</w:t>
      </w:r>
      <w:r w:rsidR="00BD78E4" w:rsidRPr="00325F6F">
        <w:rPr>
          <w:rFonts w:cs="Times New Roman"/>
          <w:color w:val="000000" w:themeColor="text1"/>
          <w:sz w:val="28"/>
          <w:szCs w:val="28"/>
          <w:lang w:val="ru-RU"/>
        </w:rPr>
        <w:t>80</w:t>
      </w:r>
      <w:r w:rsidRPr="00325F6F">
        <w:rPr>
          <w:rFonts w:cs="Times New Roman"/>
          <w:color w:val="000000" w:themeColor="text1"/>
          <w:sz w:val="28"/>
          <w:szCs w:val="28"/>
          <w:lang w:val="ru-RU"/>
        </w:rPr>
        <w:t>1</w:t>
      </w:r>
      <w:r w:rsidR="00BD78E4" w:rsidRPr="00325F6F">
        <w:rPr>
          <w:rFonts w:cs="Times New Roman"/>
          <w:color w:val="000000" w:themeColor="text1"/>
          <w:sz w:val="28"/>
          <w:szCs w:val="28"/>
          <w:lang w:val="ru-RU"/>
        </w:rPr>
        <w:t xml:space="preserve">,6 </w:t>
      </w:r>
      <w:r w:rsidRPr="00325F6F">
        <w:rPr>
          <w:rFonts w:cs="Times New Roman"/>
          <w:color w:val="000000" w:themeColor="text1"/>
          <w:sz w:val="28"/>
          <w:szCs w:val="28"/>
        </w:rPr>
        <w:t xml:space="preserve"> млн. рублей или 10</w:t>
      </w:r>
      <w:r w:rsidR="00BD78E4" w:rsidRPr="00325F6F">
        <w:rPr>
          <w:rFonts w:cs="Times New Roman"/>
          <w:color w:val="000000" w:themeColor="text1"/>
          <w:sz w:val="28"/>
          <w:szCs w:val="28"/>
          <w:lang w:val="ru-RU"/>
        </w:rPr>
        <w:t>2,1</w:t>
      </w:r>
      <w:r w:rsidRPr="00325F6F">
        <w:rPr>
          <w:rFonts w:cs="Times New Roman"/>
          <w:color w:val="000000" w:themeColor="text1"/>
          <w:sz w:val="28"/>
          <w:szCs w:val="28"/>
        </w:rPr>
        <w:t xml:space="preserve">% к  </w:t>
      </w:r>
      <w:r w:rsidRPr="00325F6F">
        <w:rPr>
          <w:rFonts w:cs="Times New Roman"/>
          <w:color w:val="000000" w:themeColor="text1"/>
          <w:sz w:val="28"/>
          <w:szCs w:val="28"/>
          <w:lang w:val="ru-RU"/>
        </w:rPr>
        <w:t>показателю</w:t>
      </w:r>
      <w:r w:rsidRPr="00325F6F">
        <w:rPr>
          <w:rFonts w:cs="Times New Roman"/>
          <w:color w:val="000000" w:themeColor="text1"/>
          <w:sz w:val="28"/>
          <w:szCs w:val="28"/>
        </w:rPr>
        <w:t xml:space="preserve"> 201</w:t>
      </w:r>
      <w:r w:rsidR="00BD78E4" w:rsidRPr="00325F6F">
        <w:rPr>
          <w:rFonts w:cs="Times New Roman"/>
          <w:color w:val="000000" w:themeColor="text1"/>
          <w:sz w:val="28"/>
          <w:szCs w:val="28"/>
          <w:lang w:val="ru-RU"/>
        </w:rPr>
        <w:t>6</w:t>
      </w:r>
      <w:r w:rsidRPr="00325F6F">
        <w:rPr>
          <w:rFonts w:cs="Times New Roman"/>
          <w:color w:val="000000" w:themeColor="text1"/>
          <w:sz w:val="28"/>
          <w:szCs w:val="28"/>
        </w:rPr>
        <w:t xml:space="preserve"> года. </w:t>
      </w:r>
    </w:p>
    <w:p w:rsidR="00BE1662" w:rsidRPr="00325F6F" w:rsidRDefault="00BE1662"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С целью   создания </w:t>
      </w:r>
      <w:r w:rsidR="00A87083" w:rsidRPr="00325F6F">
        <w:rPr>
          <w:rFonts w:ascii="Times New Roman" w:hAnsi="Times New Roman" w:cs="Times New Roman"/>
          <w:color w:val="000000" w:themeColor="text1"/>
          <w:sz w:val="28"/>
          <w:szCs w:val="28"/>
        </w:rPr>
        <w:t>условий для реализации продукции</w:t>
      </w:r>
      <w:r w:rsidRPr="00325F6F">
        <w:rPr>
          <w:rFonts w:ascii="Times New Roman" w:hAnsi="Times New Roman" w:cs="Times New Roman"/>
          <w:color w:val="000000" w:themeColor="text1"/>
          <w:sz w:val="28"/>
          <w:szCs w:val="28"/>
        </w:rPr>
        <w:t xml:space="preserve"> республиканских сельхозпроизводителей и более полного обеспечения населения сельскохозяйственной продукцией в </w:t>
      </w:r>
      <w:r w:rsidR="00A87083" w:rsidRPr="00325F6F">
        <w:rPr>
          <w:rFonts w:ascii="Times New Roman" w:hAnsi="Times New Roman" w:cs="Times New Roman"/>
          <w:color w:val="000000" w:themeColor="text1"/>
          <w:sz w:val="28"/>
          <w:szCs w:val="28"/>
        </w:rPr>
        <w:t>течение 2017</w:t>
      </w:r>
      <w:r w:rsidRPr="00325F6F">
        <w:rPr>
          <w:rFonts w:ascii="Times New Roman" w:hAnsi="Times New Roman" w:cs="Times New Roman"/>
          <w:color w:val="000000" w:themeColor="text1"/>
          <w:sz w:val="28"/>
          <w:szCs w:val="28"/>
        </w:rPr>
        <w:t xml:space="preserve"> года на территории городского </w:t>
      </w:r>
      <w:r w:rsidR="00A87083" w:rsidRPr="00325F6F">
        <w:rPr>
          <w:rFonts w:ascii="Times New Roman" w:hAnsi="Times New Roman" w:cs="Times New Roman"/>
          <w:color w:val="000000" w:themeColor="text1"/>
          <w:sz w:val="28"/>
          <w:szCs w:val="28"/>
        </w:rPr>
        <w:t>округа проведено</w:t>
      </w:r>
      <w:r w:rsidRPr="00325F6F">
        <w:rPr>
          <w:rFonts w:ascii="Times New Roman" w:hAnsi="Times New Roman" w:cs="Times New Roman"/>
          <w:color w:val="000000" w:themeColor="text1"/>
          <w:sz w:val="28"/>
          <w:szCs w:val="28"/>
        </w:rPr>
        <w:t xml:space="preserve"> 2</w:t>
      </w:r>
      <w:r w:rsidR="001E4008"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сельскохозяйственных ярмарок.  В ярмарках приняли участие фермерские хозяйства, частные лица, индивидуальные предприниматели городского округа и близлежащих районов Республики Татарстан, Оренбургской и Самарской областей.</w:t>
      </w:r>
    </w:p>
    <w:p w:rsidR="00667E35" w:rsidRPr="00325F6F" w:rsidRDefault="00667E35" w:rsidP="00A87083">
      <w:pPr>
        <w:suppressAutoHyphens/>
        <w:spacing w:after="0" w:line="360" w:lineRule="auto"/>
        <w:ind w:firstLine="709"/>
        <w:jc w:val="both"/>
        <w:rPr>
          <w:rFonts w:ascii="Times New Roman" w:hAnsi="Times New Roman" w:cs="Times New Roman"/>
          <w:b/>
          <w:color w:val="000000" w:themeColor="text1"/>
          <w:sz w:val="20"/>
          <w:szCs w:val="20"/>
        </w:rPr>
      </w:pPr>
    </w:p>
    <w:p w:rsidR="003C2E84" w:rsidRPr="00325F6F" w:rsidRDefault="00C305C1" w:rsidP="00A87083">
      <w:pPr>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Малое предпринимательство.</w:t>
      </w:r>
    </w:p>
    <w:p w:rsidR="000104B0" w:rsidRPr="00325F6F" w:rsidRDefault="000104B0"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Одним из важнейших элементов социально-экономического </w:t>
      </w:r>
      <w:r w:rsidR="00A87083" w:rsidRPr="00325F6F">
        <w:rPr>
          <w:rFonts w:ascii="Times New Roman" w:eastAsia="Times New Roman" w:hAnsi="Times New Roman" w:cs="Times New Roman"/>
          <w:color w:val="000000" w:themeColor="text1"/>
          <w:sz w:val="28"/>
          <w:szCs w:val="28"/>
          <w:lang w:eastAsia="ru-RU"/>
        </w:rPr>
        <w:t>развития городского</w:t>
      </w:r>
      <w:r w:rsidRPr="00325F6F">
        <w:rPr>
          <w:rFonts w:ascii="Times New Roman" w:eastAsia="Times New Roman" w:hAnsi="Times New Roman" w:cs="Times New Roman"/>
          <w:color w:val="000000" w:themeColor="text1"/>
          <w:sz w:val="28"/>
          <w:szCs w:val="28"/>
          <w:lang w:eastAsia="ru-RU"/>
        </w:rPr>
        <w:t xml:space="preserve">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r w:rsidR="00561915" w:rsidRPr="00325F6F">
        <w:rPr>
          <w:rFonts w:ascii="Times New Roman" w:eastAsia="Times New Roman" w:hAnsi="Times New Roman" w:cs="Times New Roman"/>
          <w:color w:val="000000" w:themeColor="text1"/>
          <w:sz w:val="28"/>
          <w:szCs w:val="28"/>
          <w:lang w:eastAsia="ru-RU"/>
        </w:rPr>
        <w:t xml:space="preserve"> городского округа</w:t>
      </w:r>
      <w:r w:rsidRPr="00325F6F">
        <w:rPr>
          <w:rFonts w:ascii="Times New Roman" w:eastAsia="Times New Roman" w:hAnsi="Times New Roman" w:cs="Times New Roman"/>
          <w:color w:val="000000" w:themeColor="text1"/>
          <w:sz w:val="28"/>
          <w:szCs w:val="28"/>
          <w:lang w:eastAsia="ru-RU"/>
        </w:rPr>
        <w:t>.</w:t>
      </w:r>
    </w:p>
    <w:p w:rsidR="000104B0" w:rsidRPr="00325F6F" w:rsidRDefault="000104B0"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Одним из основных показателей развития предпринимательства является количество субъектов малого и среднего </w:t>
      </w:r>
      <w:r w:rsidR="00A87083" w:rsidRPr="00325F6F">
        <w:rPr>
          <w:rFonts w:ascii="Times New Roman" w:hAnsi="Times New Roman" w:cs="Times New Roman"/>
          <w:color w:val="000000" w:themeColor="text1"/>
          <w:sz w:val="28"/>
          <w:szCs w:val="28"/>
        </w:rPr>
        <w:t>предпринимательства в</w:t>
      </w:r>
      <w:r w:rsidRPr="00325F6F">
        <w:rPr>
          <w:rFonts w:ascii="Times New Roman" w:hAnsi="Times New Roman" w:cs="Times New Roman"/>
          <w:color w:val="000000" w:themeColor="text1"/>
          <w:sz w:val="28"/>
          <w:szCs w:val="28"/>
        </w:rPr>
        <w:t xml:space="preserve"> расчете на </w:t>
      </w:r>
      <w:r w:rsidR="005612B0"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1 тыс. человек населения, которое в 2017 году по городскому округу составило 3</w:t>
      </w:r>
      <w:r w:rsidR="0085325F" w:rsidRPr="00325F6F">
        <w:rPr>
          <w:rFonts w:ascii="Times New Roman" w:hAnsi="Times New Roman" w:cs="Times New Roman"/>
          <w:color w:val="000000" w:themeColor="text1"/>
          <w:sz w:val="28"/>
          <w:szCs w:val="28"/>
        </w:rPr>
        <w:t>3,2</w:t>
      </w:r>
      <w:r w:rsidRPr="00325F6F">
        <w:rPr>
          <w:rFonts w:ascii="Times New Roman" w:hAnsi="Times New Roman" w:cs="Times New Roman"/>
          <w:color w:val="000000" w:themeColor="text1"/>
          <w:sz w:val="28"/>
          <w:szCs w:val="28"/>
        </w:rPr>
        <w:t xml:space="preserve"> единиц</w:t>
      </w:r>
      <w:r w:rsidR="0085325F" w:rsidRPr="00325F6F">
        <w:rPr>
          <w:rFonts w:ascii="Times New Roman" w:hAnsi="Times New Roman" w:cs="Times New Roman"/>
          <w:color w:val="000000" w:themeColor="text1"/>
          <w:sz w:val="28"/>
          <w:szCs w:val="28"/>
        </w:rPr>
        <w:t>ы</w:t>
      </w:r>
      <w:r w:rsidRPr="00325F6F">
        <w:rPr>
          <w:rFonts w:ascii="Times New Roman" w:hAnsi="Times New Roman" w:cs="Times New Roman"/>
          <w:color w:val="000000" w:themeColor="text1"/>
          <w:sz w:val="28"/>
          <w:szCs w:val="28"/>
        </w:rPr>
        <w:t xml:space="preserve"> (в 201</w:t>
      </w:r>
      <w:r w:rsidR="0085325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 </w:t>
      </w:r>
      <w:r w:rsidR="0085325F" w:rsidRPr="00325F6F">
        <w:rPr>
          <w:rFonts w:ascii="Times New Roman" w:hAnsi="Times New Roman" w:cs="Times New Roman"/>
          <w:color w:val="000000" w:themeColor="text1"/>
          <w:sz w:val="28"/>
          <w:szCs w:val="28"/>
        </w:rPr>
        <w:t>31,</w:t>
      </w:r>
      <w:r w:rsidR="00A87083" w:rsidRPr="00325F6F">
        <w:rPr>
          <w:rFonts w:ascii="Times New Roman" w:hAnsi="Times New Roman" w:cs="Times New Roman"/>
          <w:color w:val="000000" w:themeColor="text1"/>
          <w:sz w:val="28"/>
          <w:szCs w:val="28"/>
        </w:rPr>
        <w:t>8 единица</w:t>
      </w:r>
      <w:r w:rsidRPr="00325F6F">
        <w:rPr>
          <w:rFonts w:ascii="Times New Roman" w:hAnsi="Times New Roman" w:cs="Times New Roman"/>
          <w:color w:val="000000" w:themeColor="text1"/>
          <w:sz w:val="28"/>
          <w:szCs w:val="28"/>
        </w:rPr>
        <w:t>).</w:t>
      </w:r>
    </w:p>
    <w:p w:rsidR="0085325F" w:rsidRPr="00325F6F" w:rsidRDefault="0085325F"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В настоящее время </w:t>
      </w:r>
      <w:r w:rsidR="00A87083" w:rsidRPr="00325F6F">
        <w:rPr>
          <w:rFonts w:ascii="Times New Roman" w:eastAsia="Times New Roman" w:hAnsi="Times New Roman" w:cs="Times New Roman"/>
          <w:color w:val="000000" w:themeColor="text1"/>
          <w:sz w:val="28"/>
          <w:szCs w:val="28"/>
          <w:lang w:eastAsia="ru-RU"/>
        </w:rPr>
        <w:t>в городском</w:t>
      </w:r>
      <w:r w:rsidRPr="00325F6F">
        <w:rPr>
          <w:rFonts w:ascii="Times New Roman" w:eastAsia="Times New Roman" w:hAnsi="Times New Roman" w:cs="Times New Roman"/>
          <w:color w:val="000000" w:themeColor="text1"/>
          <w:sz w:val="28"/>
          <w:szCs w:val="28"/>
          <w:lang w:eastAsia="ru-RU"/>
        </w:rPr>
        <w:t xml:space="preserve"> </w:t>
      </w:r>
      <w:r w:rsidR="00A87083" w:rsidRPr="00325F6F">
        <w:rPr>
          <w:rFonts w:ascii="Times New Roman" w:eastAsia="Times New Roman" w:hAnsi="Times New Roman" w:cs="Times New Roman"/>
          <w:color w:val="000000" w:themeColor="text1"/>
          <w:sz w:val="28"/>
          <w:szCs w:val="28"/>
          <w:lang w:eastAsia="ru-RU"/>
        </w:rPr>
        <w:t>округе сложился</w:t>
      </w:r>
      <w:r w:rsidRPr="00325F6F">
        <w:rPr>
          <w:rFonts w:ascii="Times New Roman" w:eastAsia="Times New Roman" w:hAnsi="Times New Roman" w:cs="Times New Roman"/>
          <w:color w:val="000000" w:themeColor="text1"/>
          <w:sz w:val="28"/>
          <w:szCs w:val="28"/>
          <w:lang w:eastAsia="ru-RU"/>
        </w:rPr>
        <w:t xml:space="preserve"> устойчивый сектор малого и среднего предпринимательства. К этой сфере относится 3783 субъекта малого и среднего бизнеса, из них 1284 юридических </w:t>
      </w:r>
      <w:r w:rsidR="00A87083" w:rsidRPr="00325F6F">
        <w:rPr>
          <w:rFonts w:ascii="Times New Roman" w:eastAsia="Times New Roman" w:hAnsi="Times New Roman" w:cs="Times New Roman"/>
          <w:color w:val="000000" w:themeColor="text1"/>
          <w:sz w:val="28"/>
          <w:szCs w:val="28"/>
          <w:lang w:eastAsia="ru-RU"/>
        </w:rPr>
        <w:t>лица и</w:t>
      </w:r>
      <w:r w:rsidRPr="00325F6F">
        <w:rPr>
          <w:rFonts w:ascii="Times New Roman" w:eastAsia="Times New Roman" w:hAnsi="Times New Roman" w:cs="Times New Roman"/>
          <w:color w:val="000000" w:themeColor="text1"/>
          <w:sz w:val="28"/>
          <w:szCs w:val="28"/>
          <w:lang w:eastAsia="ru-RU"/>
        </w:rPr>
        <w:t xml:space="preserve"> 2499 </w:t>
      </w:r>
      <w:r w:rsidR="002E1B64" w:rsidRPr="00325F6F">
        <w:rPr>
          <w:rFonts w:ascii="Times New Roman" w:eastAsia="Times New Roman" w:hAnsi="Times New Roman" w:cs="Times New Roman"/>
          <w:color w:val="000000" w:themeColor="text1"/>
          <w:sz w:val="28"/>
          <w:szCs w:val="28"/>
          <w:lang w:eastAsia="ru-RU"/>
        </w:rPr>
        <w:t>индивидуальных предпринимателей, состоящих в едином реестре субъектов малого и среднего предпринимательства.</w:t>
      </w:r>
    </w:p>
    <w:p w:rsidR="00DA264B" w:rsidRPr="00325F6F" w:rsidRDefault="00DA264B" w:rsidP="00A87083">
      <w:pPr>
        <w:spacing w:after="0" w:line="360" w:lineRule="auto"/>
        <w:ind w:firstLine="709"/>
        <w:jc w:val="both"/>
        <w:rPr>
          <w:rFonts w:ascii="Times New Roman" w:eastAsia="Times New Roman" w:hAnsi="Times New Roman" w:cs="Times New Roman"/>
          <w:color w:val="000000" w:themeColor="text1"/>
          <w:sz w:val="20"/>
          <w:szCs w:val="20"/>
          <w:lang w:eastAsia="ru-RU"/>
        </w:rPr>
      </w:pPr>
    </w:p>
    <w:p w:rsidR="00670BD1" w:rsidRPr="00325F6F" w:rsidRDefault="00670BD1" w:rsidP="00670BD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Количество субъектов малого и среднего предпринимательства</w:t>
      </w:r>
    </w:p>
    <w:p w:rsidR="00670BD1" w:rsidRPr="00325F6F" w:rsidRDefault="00670BD1" w:rsidP="00670BD1">
      <w:pPr>
        <w:spacing w:after="0"/>
        <w:ind w:firstLine="709"/>
        <w:jc w:val="right"/>
        <w:rPr>
          <w:rFonts w:ascii="Times New Roman" w:hAnsi="Times New Roman" w:cs="Times New Roman"/>
          <w:color w:val="000000" w:themeColor="text1"/>
          <w:sz w:val="27"/>
          <w:szCs w:val="27"/>
        </w:rPr>
      </w:pPr>
      <w:r w:rsidRPr="00325F6F">
        <w:rPr>
          <w:rFonts w:ascii="Times New Roman" w:hAnsi="Times New Roman" w:cs="Times New Roman"/>
          <w:color w:val="000000" w:themeColor="text1"/>
          <w:sz w:val="27"/>
          <w:szCs w:val="27"/>
        </w:rPr>
        <w:t>(единиц)</w:t>
      </w:r>
    </w:p>
    <w:p w:rsidR="00670BD1" w:rsidRPr="00325F6F" w:rsidRDefault="00670BD1" w:rsidP="00670BD1">
      <w:pPr>
        <w:spacing w:after="0" w:line="360" w:lineRule="auto"/>
        <w:jc w:val="center"/>
        <w:rPr>
          <w:rFonts w:ascii="Times New Roman" w:hAnsi="Times New Roman" w:cs="Times New Roman"/>
          <w:b/>
          <w:color w:val="000000" w:themeColor="text1"/>
          <w:sz w:val="28"/>
          <w:szCs w:val="28"/>
        </w:rPr>
      </w:pPr>
      <w:r w:rsidRPr="00325F6F">
        <w:rPr>
          <w:rFonts w:ascii="Times New Roman" w:hAnsi="Times New Roman" w:cs="Times New Roman"/>
          <w:b/>
          <w:noProof/>
          <w:color w:val="000000" w:themeColor="text1"/>
          <w:sz w:val="28"/>
          <w:szCs w:val="28"/>
          <w:lang w:eastAsia="ru-RU"/>
        </w:rPr>
        <w:drawing>
          <wp:inline distT="0" distB="0" distL="0" distR="0" wp14:anchorId="40AC523C" wp14:editId="2DDBA7B5">
            <wp:extent cx="5272405" cy="2612924"/>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4B0" w:rsidRPr="00325F6F" w:rsidRDefault="000104B0"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Сложившаяся в 201</w:t>
      </w:r>
      <w:r w:rsidR="0085325F"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отраслевая структура субъектов </w:t>
      </w:r>
      <w:r w:rsidR="0085325F" w:rsidRPr="00325F6F">
        <w:rPr>
          <w:rFonts w:ascii="Times New Roman" w:hAnsi="Times New Roman" w:cs="Times New Roman"/>
          <w:color w:val="000000" w:themeColor="text1"/>
          <w:sz w:val="28"/>
          <w:szCs w:val="28"/>
        </w:rPr>
        <w:t xml:space="preserve">малого и среднего предпринимательства в городском </w:t>
      </w:r>
      <w:r w:rsidR="00A87083" w:rsidRPr="00325F6F">
        <w:rPr>
          <w:rFonts w:ascii="Times New Roman" w:hAnsi="Times New Roman" w:cs="Times New Roman"/>
          <w:color w:val="000000" w:themeColor="text1"/>
          <w:sz w:val="28"/>
          <w:szCs w:val="28"/>
        </w:rPr>
        <w:t>округе свидетельствует</w:t>
      </w:r>
      <w:r w:rsidRPr="00325F6F">
        <w:rPr>
          <w:rFonts w:ascii="Times New Roman" w:hAnsi="Times New Roman" w:cs="Times New Roman"/>
          <w:color w:val="000000" w:themeColor="text1"/>
          <w:sz w:val="28"/>
          <w:szCs w:val="28"/>
        </w:rPr>
        <w:t xml:space="preserve"> о развитии предпринимательства преимущественно в сфере оптовой и розничной торговли</w:t>
      </w:r>
      <w:r w:rsidR="0085325F" w:rsidRPr="00325F6F">
        <w:rPr>
          <w:rFonts w:ascii="Times New Roman" w:hAnsi="Times New Roman" w:cs="Times New Roman"/>
          <w:color w:val="000000" w:themeColor="text1"/>
          <w:sz w:val="28"/>
          <w:szCs w:val="28"/>
        </w:rPr>
        <w:t>, оказании услуг</w:t>
      </w:r>
      <w:r w:rsidRPr="00325F6F">
        <w:rPr>
          <w:rFonts w:ascii="Times New Roman" w:hAnsi="Times New Roman" w:cs="Times New Roman"/>
          <w:color w:val="000000" w:themeColor="text1"/>
          <w:sz w:val="28"/>
          <w:szCs w:val="28"/>
        </w:rPr>
        <w:t xml:space="preserve"> </w:t>
      </w:r>
      <w:r w:rsidR="0085325F"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r w:rsidR="0085325F" w:rsidRPr="00325F6F">
        <w:rPr>
          <w:rFonts w:ascii="Times New Roman" w:hAnsi="Times New Roman" w:cs="Times New Roman"/>
          <w:color w:val="000000" w:themeColor="text1"/>
          <w:sz w:val="28"/>
          <w:szCs w:val="28"/>
        </w:rPr>
        <w:t>6</w:t>
      </w:r>
      <w:r w:rsidR="00411A09" w:rsidRPr="00325F6F">
        <w:rPr>
          <w:rFonts w:ascii="Times New Roman" w:hAnsi="Times New Roman" w:cs="Times New Roman"/>
          <w:color w:val="000000" w:themeColor="text1"/>
          <w:sz w:val="28"/>
          <w:szCs w:val="28"/>
        </w:rPr>
        <w:t>9,2</w:t>
      </w:r>
      <w:r w:rsidRPr="00325F6F">
        <w:rPr>
          <w:rFonts w:ascii="Times New Roman" w:hAnsi="Times New Roman" w:cs="Times New Roman"/>
          <w:color w:val="000000" w:themeColor="text1"/>
          <w:sz w:val="28"/>
          <w:szCs w:val="28"/>
        </w:rPr>
        <w:t>% (в 201</w:t>
      </w:r>
      <w:r w:rsidR="0085325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w:t>
      </w:r>
      <w:r w:rsidR="00411A09"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r w:rsidR="00411A09" w:rsidRPr="00325F6F">
        <w:rPr>
          <w:rFonts w:ascii="Times New Roman" w:hAnsi="Times New Roman" w:cs="Times New Roman"/>
          <w:color w:val="000000" w:themeColor="text1"/>
          <w:sz w:val="28"/>
          <w:szCs w:val="28"/>
        </w:rPr>
        <w:t>68,4</w:t>
      </w:r>
      <w:r w:rsidRPr="00325F6F">
        <w:rPr>
          <w:rFonts w:ascii="Times New Roman" w:hAnsi="Times New Roman" w:cs="Times New Roman"/>
          <w:color w:val="000000" w:themeColor="text1"/>
          <w:sz w:val="28"/>
          <w:szCs w:val="28"/>
        </w:rPr>
        <w:t xml:space="preserve">%), в обрабатывающих производствах – </w:t>
      </w:r>
      <w:r w:rsidR="0085325F" w:rsidRPr="00325F6F">
        <w:rPr>
          <w:rFonts w:ascii="Times New Roman" w:hAnsi="Times New Roman" w:cs="Times New Roman"/>
          <w:color w:val="000000" w:themeColor="text1"/>
          <w:sz w:val="28"/>
          <w:szCs w:val="28"/>
        </w:rPr>
        <w:t>9,</w:t>
      </w:r>
      <w:r w:rsidR="00411A09"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(в 201</w:t>
      </w:r>
      <w:r w:rsidR="0085325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 </w:t>
      </w:r>
      <w:r w:rsidR="00411A09" w:rsidRPr="00325F6F">
        <w:rPr>
          <w:rFonts w:ascii="Times New Roman" w:hAnsi="Times New Roman" w:cs="Times New Roman"/>
          <w:color w:val="000000" w:themeColor="text1"/>
          <w:sz w:val="28"/>
          <w:szCs w:val="28"/>
        </w:rPr>
        <w:t>9,0</w:t>
      </w:r>
      <w:r w:rsidRPr="00325F6F">
        <w:rPr>
          <w:rFonts w:ascii="Times New Roman" w:hAnsi="Times New Roman" w:cs="Times New Roman"/>
          <w:color w:val="000000" w:themeColor="text1"/>
          <w:sz w:val="28"/>
          <w:szCs w:val="28"/>
        </w:rPr>
        <w:t xml:space="preserve">%), в строительстве – </w:t>
      </w:r>
      <w:r w:rsidR="0085325F" w:rsidRPr="00325F6F">
        <w:rPr>
          <w:rFonts w:ascii="Times New Roman" w:hAnsi="Times New Roman" w:cs="Times New Roman"/>
          <w:color w:val="000000" w:themeColor="text1"/>
          <w:sz w:val="28"/>
          <w:szCs w:val="28"/>
        </w:rPr>
        <w:t>7,1</w:t>
      </w:r>
      <w:r w:rsidRPr="00325F6F">
        <w:rPr>
          <w:rFonts w:ascii="Times New Roman" w:hAnsi="Times New Roman" w:cs="Times New Roman"/>
          <w:color w:val="000000" w:themeColor="text1"/>
          <w:sz w:val="28"/>
          <w:szCs w:val="28"/>
        </w:rPr>
        <w:t>%</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 </w:t>
      </w:r>
      <w:r w:rsidR="000C5983"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в 201</w:t>
      </w:r>
      <w:r w:rsidR="0085325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w:t>
      </w:r>
      <w:r w:rsidR="00411A09"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r w:rsidR="00411A09" w:rsidRPr="00325F6F">
        <w:rPr>
          <w:rFonts w:ascii="Times New Roman" w:hAnsi="Times New Roman" w:cs="Times New Roman"/>
          <w:color w:val="000000" w:themeColor="text1"/>
          <w:sz w:val="28"/>
          <w:szCs w:val="28"/>
        </w:rPr>
        <w:t>7,1</w:t>
      </w:r>
      <w:r w:rsidRPr="00325F6F">
        <w:rPr>
          <w:rFonts w:ascii="Times New Roman" w:hAnsi="Times New Roman" w:cs="Times New Roman"/>
          <w:color w:val="000000" w:themeColor="text1"/>
          <w:sz w:val="28"/>
          <w:szCs w:val="28"/>
        </w:rPr>
        <w:t>%)</w:t>
      </w:r>
      <w:r w:rsidR="0085325F" w:rsidRPr="00325F6F">
        <w:rPr>
          <w:rFonts w:ascii="Times New Roman" w:hAnsi="Times New Roman" w:cs="Times New Roman"/>
          <w:color w:val="000000" w:themeColor="text1"/>
          <w:sz w:val="28"/>
          <w:szCs w:val="28"/>
        </w:rPr>
        <w:t xml:space="preserve">. </w:t>
      </w:r>
    </w:p>
    <w:p w:rsidR="00DA264B" w:rsidRPr="00325F6F" w:rsidRDefault="00DA264B" w:rsidP="00DA264B">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Численность работающих в предпринимательстве</w:t>
      </w:r>
    </w:p>
    <w:p w:rsidR="00DA264B" w:rsidRPr="00325F6F" w:rsidRDefault="00DA264B" w:rsidP="00DA264B">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(человек)</w:t>
      </w:r>
    </w:p>
    <w:p w:rsidR="00DA264B" w:rsidRPr="00325F6F" w:rsidRDefault="00DA264B" w:rsidP="00DA264B">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75648" behindDoc="0" locked="0" layoutInCell="1" allowOverlap="1" wp14:anchorId="1BF33637" wp14:editId="5C738BDC">
            <wp:simplePos x="0" y="0"/>
            <wp:positionH relativeFrom="column">
              <wp:posOffset>855980</wp:posOffset>
            </wp:positionH>
            <wp:positionV relativeFrom="paragraph">
              <wp:posOffset>60960</wp:posOffset>
            </wp:positionV>
            <wp:extent cx="4879975" cy="2732405"/>
            <wp:effectExtent l="0" t="0" r="0" b="0"/>
            <wp:wrapSquare wrapText="right"/>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A264B" w:rsidRPr="00325F6F" w:rsidRDefault="00DA264B" w:rsidP="00DA264B">
      <w:pPr>
        <w:ind w:firstLine="709"/>
        <w:jc w:val="center"/>
        <w:rPr>
          <w:rFonts w:ascii="Times New Roman" w:hAnsi="Times New Roman" w:cs="Times New Roman"/>
          <w:b/>
          <w:color w:val="000000" w:themeColor="text1"/>
          <w:sz w:val="28"/>
          <w:szCs w:val="28"/>
        </w:rPr>
      </w:pPr>
    </w:p>
    <w:p w:rsidR="00DA264B" w:rsidRPr="00325F6F" w:rsidRDefault="00DA264B" w:rsidP="00DA264B">
      <w:pPr>
        <w:ind w:firstLine="709"/>
        <w:jc w:val="center"/>
        <w:rPr>
          <w:rFonts w:ascii="Times New Roman" w:hAnsi="Times New Roman" w:cs="Times New Roman"/>
          <w:b/>
          <w:color w:val="000000" w:themeColor="text1"/>
          <w:sz w:val="28"/>
          <w:szCs w:val="28"/>
        </w:rPr>
      </w:pPr>
    </w:p>
    <w:p w:rsidR="00DA264B" w:rsidRPr="00325F6F" w:rsidRDefault="00DA264B" w:rsidP="00DA264B">
      <w:pPr>
        <w:ind w:firstLine="709"/>
        <w:rPr>
          <w:rFonts w:ascii="Times New Roman" w:hAnsi="Times New Roman" w:cs="Times New Roman"/>
          <w:b/>
          <w:color w:val="000000" w:themeColor="text1"/>
          <w:sz w:val="28"/>
          <w:szCs w:val="28"/>
        </w:rPr>
      </w:pPr>
    </w:p>
    <w:p w:rsidR="00DA264B" w:rsidRPr="00325F6F" w:rsidRDefault="00DA264B" w:rsidP="00DA264B">
      <w:pPr>
        <w:ind w:firstLine="709"/>
        <w:rPr>
          <w:rFonts w:ascii="Times New Roman" w:hAnsi="Times New Roman" w:cs="Times New Roman"/>
          <w:color w:val="000000" w:themeColor="text1"/>
        </w:rPr>
      </w:pPr>
    </w:p>
    <w:p w:rsidR="00DA264B" w:rsidRPr="00325F6F" w:rsidRDefault="00DA264B" w:rsidP="00DA264B">
      <w:pPr>
        <w:ind w:firstLine="709"/>
        <w:rPr>
          <w:rFonts w:ascii="Times New Roman" w:hAnsi="Times New Roman" w:cs="Times New Roman"/>
          <w:b/>
          <w:color w:val="000000" w:themeColor="text1"/>
          <w:sz w:val="28"/>
          <w:szCs w:val="28"/>
        </w:rPr>
      </w:pPr>
    </w:p>
    <w:p w:rsidR="00DA264B" w:rsidRPr="00325F6F" w:rsidRDefault="00DA264B" w:rsidP="00DA264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A264B" w:rsidRPr="00325F6F" w:rsidRDefault="00DA264B"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0C5983" w:rsidRPr="00325F6F" w:rsidRDefault="00CC6B84" w:rsidP="000C59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rPr>
        <w:t xml:space="preserve">Среднесписочная численность работников (без внешних совместителей) в сфере малого и среднего предпринимательства </w:t>
      </w:r>
      <w:r w:rsidR="00A87083" w:rsidRPr="00325F6F">
        <w:rPr>
          <w:rFonts w:ascii="Times New Roman" w:hAnsi="Times New Roman" w:cs="Times New Roman"/>
          <w:color w:val="000000" w:themeColor="text1"/>
          <w:sz w:val="28"/>
          <w:szCs w:val="28"/>
        </w:rPr>
        <w:t>за 2017</w:t>
      </w:r>
      <w:r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год составила</w:t>
      </w:r>
      <w:r w:rsidRPr="00325F6F">
        <w:rPr>
          <w:rFonts w:ascii="Times New Roman" w:hAnsi="Times New Roman" w:cs="Times New Roman"/>
          <w:color w:val="000000" w:themeColor="text1"/>
          <w:sz w:val="28"/>
          <w:szCs w:val="28"/>
        </w:rPr>
        <w:t xml:space="preserve"> 25,6 тыс. человек. Поступления от предпринимательской деятельности достигли 31,45 %</w:t>
      </w:r>
      <w:r w:rsidR="008E0C18" w:rsidRPr="00325F6F">
        <w:rPr>
          <w:rFonts w:ascii="Times New Roman" w:hAnsi="Times New Roman" w:cs="Times New Roman"/>
          <w:color w:val="000000" w:themeColor="text1"/>
          <w:sz w:val="28"/>
          <w:szCs w:val="28"/>
        </w:rPr>
        <w:t>.</w:t>
      </w:r>
      <w:r w:rsidR="000C5983" w:rsidRPr="00325F6F">
        <w:rPr>
          <w:rFonts w:ascii="Times New Roman" w:eastAsia="Times New Roman" w:hAnsi="Times New Roman" w:cs="Times New Roman"/>
          <w:color w:val="000000" w:themeColor="text1"/>
          <w:sz w:val="28"/>
          <w:szCs w:val="28"/>
          <w:lang w:eastAsia="ru-RU"/>
        </w:rPr>
        <w:t xml:space="preserve"> </w:t>
      </w:r>
    </w:p>
    <w:p w:rsidR="00F42F82" w:rsidRPr="00325F6F" w:rsidRDefault="00F42F82" w:rsidP="00F42F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Поддержка субъектов малого и среднего предпринимательства </w:t>
      </w:r>
      <w:r w:rsidRPr="00325F6F">
        <w:rPr>
          <w:rFonts w:ascii="Times New Roman" w:eastAsia="Times New Roman" w:hAnsi="Times New Roman" w:cs="Times New Roman"/>
          <w:color w:val="000000" w:themeColor="text1"/>
          <w:sz w:val="28"/>
          <w:szCs w:val="28"/>
          <w:lang w:eastAsia="ru-RU"/>
        </w:rPr>
        <w:br/>
        <w:t xml:space="preserve">в городском округе осуществляется в рамках муниципальной программы городского округа «Развитие и поддержка малого и среднего предпринимательства в городском округе город Октябрьский Республики Башкортостан». </w:t>
      </w:r>
    </w:p>
    <w:p w:rsidR="00A7516C" w:rsidRPr="00325F6F" w:rsidRDefault="00A7516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Мероприятия указанной программы направлены на улучшение условий ведения предпринимательской деятельности, в том числе </w:t>
      </w:r>
      <w:r w:rsidR="00A87083" w:rsidRPr="00325F6F">
        <w:rPr>
          <w:rFonts w:ascii="Times New Roman" w:eastAsia="Times New Roman" w:hAnsi="Times New Roman" w:cs="Times New Roman"/>
          <w:color w:val="000000" w:themeColor="text1"/>
          <w:sz w:val="28"/>
          <w:szCs w:val="28"/>
          <w:lang w:eastAsia="ru-RU"/>
        </w:rPr>
        <w:t>на расширение</w:t>
      </w:r>
      <w:r w:rsidRPr="00325F6F">
        <w:rPr>
          <w:rFonts w:ascii="Times New Roman" w:eastAsia="Times New Roman" w:hAnsi="Times New Roman" w:cs="Times New Roman"/>
          <w:color w:val="000000" w:themeColor="text1"/>
          <w:sz w:val="28"/>
          <w:szCs w:val="28"/>
          <w:lang w:eastAsia="ru-RU"/>
        </w:rPr>
        <w:t xml:space="preserve"> доступа субъектов </w:t>
      </w:r>
      <w:r w:rsidR="00532E4D" w:rsidRPr="00325F6F">
        <w:rPr>
          <w:rFonts w:ascii="Times New Roman" w:eastAsia="Times New Roman" w:hAnsi="Times New Roman" w:cs="Times New Roman"/>
          <w:color w:val="000000" w:themeColor="text1"/>
          <w:sz w:val="28"/>
          <w:szCs w:val="28"/>
          <w:lang w:eastAsia="ru-RU"/>
        </w:rPr>
        <w:t>малого и среднего предпринимательства</w:t>
      </w:r>
      <w:r w:rsidRPr="00325F6F">
        <w:rPr>
          <w:rFonts w:ascii="Times New Roman" w:eastAsia="Times New Roman" w:hAnsi="Times New Roman" w:cs="Times New Roman"/>
          <w:color w:val="000000" w:themeColor="text1"/>
          <w:sz w:val="28"/>
          <w:szCs w:val="28"/>
          <w:lang w:eastAsia="ru-RU"/>
        </w:rPr>
        <w:t xml:space="preserve"> к финансовым ресурсам, усиление рыночных позиций субъектов </w:t>
      </w:r>
      <w:r w:rsidR="00532E4D" w:rsidRPr="00325F6F">
        <w:rPr>
          <w:rFonts w:ascii="Times New Roman" w:eastAsia="Times New Roman" w:hAnsi="Times New Roman" w:cs="Times New Roman"/>
          <w:color w:val="000000" w:themeColor="text1"/>
          <w:sz w:val="28"/>
          <w:szCs w:val="28"/>
          <w:lang w:eastAsia="ru-RU"/>
        </w:rPr>
        <w:t>малого и среднего предпринимательства</w:t>
      </w:r>
      <w:r w:rsidRPr="00325F6F">
        <w:rPr>
          <w:rFonts w:ascii="Times New Roman" w:eastAsia="Times New Roman" w:hAnsi="Times New Roman" w:cs="Times New Roman"/>
          <w:color w:val="000000" w:themeColor="text1"/>
          <w:sz w:val="28"/>
          <w:szCs w:val="28"/>
          <w:lang w:eastAsia="ru-RU"/>
        </w:rPr>
        <w:t xml:space="preserve"> на внутреннем и международных рынках и развитие кадрового потенциала. </w:t>
      </w:r>
    </w:p>
    <w:p w:rsidR="00974699" w:rsidRPr="00325F6F" w:rsidRDefault="00974699"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Для достижения поставленных задач в городском округе реализуются мероприятия финансовой и инфраструктурной поддержки малого и среднего предпринимательства. </w:t>
      </w:r>
    </w:p>
    <w:p w:rsidR="00900C1F" w:rsidRPr="00325F6F" w:rsidRDefault="00900C1F"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Основными способами </w:t>
      </w:r>
      <w:r w:rsidR="00A87083" w:rsidRPr="00325F6F">
        <w:rPr>
          <w:rFonts w:ascii="Times New Roman" w:hAnsi="Times New Roman" w:cs="Times New Roman"/>
          <w:color w:val="000000" w:themeColor="text1"/>
          <w:sz w:val="28"/>
          <w:szCs w:val="28"/>
        </w:rPr>
        <w:t>государственной финансовой</w:t>
      </w:r>
      <w:r w:rsidRPr="00325F6F">
        <w:rPr>
          <w:rFonts w:ascii="Times New Roman" w:hAnsi="Times New Roman" w:cs="Times New Roman"/>
          <w:color w:val="000000" w:themeColor="text1"/>
          <w:sz w:val="28"/>
          <w:szCs w:val="28"/>
        </w:rPr>
        <w:t xml:space="preserve"> поддержки малого бизнеса в настоящее время в городском округе являются выдача льготных займов, предоставление помещений в аренду, снижение налоговых коэффициентов.</w:t>
      </w:r>
    </w:p>
    <w:p w:rsidR="00900C1F" w:rsidRPr="00325F6F" w:rsidRDefault="00900C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рамках реализации мероприятий поддержки малого и среднего предпринимательства продолжается работа по приватизации объектов недвижимости, арендуемых субъектами малого и среднего предпринимательства в соответствии с Федеральным законом </w:t>
      </w:r>
      <w:r w:rsidR="00A87083" w:rsidRPr="00325F6F">
        <w:rPr>
          <w:rFonts w:ascii="Times New Roman" w:hAnsi="Times New Roman" w:cs="Times New Roman"/>
          <w:color w:val="000000" w:themeColor="text1"/>
          <w:sz w:val="28"/>
          <w:szCs w:val="28"/>
        </w:rPr>
        <w:t>от 22</w:t>
      </w:r>
      <w:r w:rsidRPr="00325F6F">
        <w:rPr>
          <w:rFonts w:ascii="Times New Roman" w:hAnsi="Times New Roman" w:cs="Times New Roman"/>
          <w:color w:val="000000" w:themeColor="text1"/>
          <w:sz w:val="28"/>
          <w:szCs w:val="28"/>
        </w:rPr>
        <w:t xml:space="preserve"> июля 2008 года №159-ФЗ.  </w:t>
      </w:r>
    </w:p>
    <w:p w:rsidR="00442F2B" w:rsidRPr="00325F6F" w:rsidRDefault="00900C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 начала действия данного закона заключено 127 договоров купли - продажи объектов нежилого фонда площадью 19,9 тыс. кв. метров на сумму 321,8 млн. рублей</w:t>
      </w:r>
      <w:r w:rsidR="00442F2B" w:rsidRPr="00325F6F">
        <w:rPr>
          <w:rFonts w:ascii="Times New Roman" w:hAnsi="Times New Roman" w:cs="Times New Roman"/>
          <w:color w:val="000000" w:themeColor="text1"/>
          <w:sz w:val="28"/>
          <w:szCs w:val="28"/>
        </w:rPr>
        <w:t xml:space="preserve">, в том </w:t>
      </w:r>
      <w:r w:rsidR="00A87083" w:rsidRPr="00325F6F">
        <w:rPr>
          <w:rFonts w:ascii="Times New Roman" w:hAnsi="Times New Roman" w:cs="Times New Roman"/>
          <w:color w:val="000000" w:themeColor="text1"/>
          <w:sz w:val="28"/>
          <w:szCs w:val="28"/>
        </w:rPr>
        <w:t>числе за</w:t>
      </w:r>
      <w:r w:rsidR="00442F2B" w:rsidRPr="00325F6F">
        <w:rPr>
          <w:rFonts w:ascii="Times New Roman" w:hAnsi="Times New Roman" w:cs="Times New Roman"/>
          <w:color w:val="000000" w:themeColor="text1"/>
          <w:sz w:val="28"/>
          <w:szCs w:val="28"/>
        </w:rPr>
        <w:t xml:space="preserve">   2017 </w:t>
      </w:r>
      <w:r w:rsidR="00A87083" w:rsidRPr="00325F6F">
        <w:rPr>
          <w:rFonts w:ascii="Times New Roman" w:hAnsi="Times New Roman" w:cs="Times New Roman"/>
          <w:color w:val="000000" w:themeColor="text1"/>
          <w:sz w:val="28"/>
          <w:szCs w:val="28"/>
        </w:rPr>
        <w:t>год заключено</w:t>
      </w:r>
      <w:r w:rsidR="00442F2B" w:rsidRPr="00325F6F">
        <w:rPr>
          <w:rFonts w:ascii="Times New Roman" w:hAnsi="Times New Roman" w:cs="Times New Roman"/>
          <w:color w:val="000000" w:themeColor="text1"/>
          <w:sz w:val="28"/>
          <w:szCs w:val="28"/>
        </w:rPr>
        <w:t xml:space="preserve"> 9 </w:t>
      </w:r>
      <w:r w:rsidR="00A87083" w:rsidRPr="00325F6F">
        <w:rPr>
          <w:rFonts w:ascii="Times New Roman" w:hAnsi="Times New Roman" w:cs="Times New Roman"/>
          <w:color w:val="000000" w:themeColor="text1"/>
          <w:sz w:val="28"/>
          <w:szCs w:val="28"/>
        </w:rPr>
        <w:t>договоров купл</w:t>
      </w:r>
      <w:r w:rsidR="008C482D" w:rsidRPr="00325F6F">
        <w:rPr>
          <w:rFonts w:ascii="Times New Roman" w:hAnsi="Times New Roman" w:cs="Times New Roman"/>
          <w:color w:val="000000" w:themeColor="text1"/>
          <w:sz w:val="28"/>
          <w:szCs w:val="28"/>
        </w:rPr>
        <w:t>и -</w:t>
      </w:r>
      <w:r w:rsidR="00442F2B" w:rsidRPr="00325F6F">
        <w:rPr>
          <w:rFonts w:ascii="Times New Roman" w:hAnsi="Times New Roman" w:cs="Times New Roman"/>
          <w:color w:val="000000" w:themeColor="text1"/>
          <w:sz w:val="28"/>
          <w:szCs w:val="28"/>
        </w:rPr>
        <w:t xml:space="preserve"> продажи объектов нежилого </w:t>
      </w:r>
      <w:r w:rsidR="00A87083" w:rsidRPr="00325F6F">
        <w:rPr>
          <w:rFonts w:ascii="Times New Roman" w:hAnsi="Times New Roman" w:cs="Times New Roman"/>
          <w:color w:val="000000" w:themeColor="text1"/>
          <w:sz w:val="28"/>
          <w:szCs w:val="28"/>
        </w:rPr>
        <w:t>фонда общей</w:t>
      </w:r>
      <w:r w:rsidR="00442F2B"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площадью 4329 кв.</w:t>
      </w:r>
      <w:r w:rsidR="00442F2B"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метров на</w:t>
      </w:r>
      <w:r w:rsidR="00442F2B" w:rsidRPr="00325F6F">
        <w:rPr>
          <w:rFonts w:ascii="Times New Roman" w:hAnsi="Times New Roman" w:cs="Times New Roman"/>
          <w:color w:val="000000" w:themeColor="text1"/>
          <w:sz w:val="28"/>
          <w:szCs w:val="28"/>
        </w:rPr>
        <w:t xml:space="preserve"> </w:t>
      </w:r>
      <w:r w:rsidR="00A87083" w:rsidRPr="00325F6F">
        <w:rPr>
          <w:rFonts w:ascii="Times New Roman" w:hAnsi="Times New Roman" w:cs="Times New Roman"/>
          <w:color w:val="000000" w:themeColor="text1"/>
          <w:sz w:val="28"/>
          <w:szCs w:val="28"/>
        </w:rPr>
        <w:t>сумму 31363</w:t>
      </w:r>
      <w:r w:rsidR="00442F2B" w:rsidRPr="00325F6F">
        <w:rPr>
          <w:rFonts w:ascii="Times New Roman" w:hAnsi="Times New Roman" w:cs="Times New Roman"/>
          <w:color w:val="000000" w:themeColor="text1"/>
          <w:sz w:val="28"/>
          <w:szCs w:val="28"/>
        </w:rPr>
        <w:t xml:space="preserve"> тыс. рублей</w:t>
      </w:r>
      <w:r w:rsidR="00AF0632" w:rsidRPr="00325F6F">
        <w:rPr>
          <w:rFonts w:ascii="Times New Roman" w:hAnsi="Times New Roman" w:cs="Times New Roman"/>
          <w:color w:val="000000" w:themeColor="text1"/>
          <w:sz w:val="28"/>
          <w:szCs w:val="28"/>
        </w:rPr>
        <w:t>.</w:t>
      </w:r>
    </w:p>
    <w:p w:rsidR="00900C1F" w:rsidRPr="00325F6F" w:rsidRDefault="00900C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Финансовую  поддержку в  201</w:t>
      </w:r>
      <w:r w:rsidR="00AF0632"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получили  </w:t>
      </w:r>
      <w:r w:rsidR="00AF0632"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6  субъектов малого и среднего предпринимательства на сумму </w:t>
      </w:r>
      <w:r w:rsidR="00514B75" w:rsidRPr="00325F6F">
        <w:rPr>
          <w:rFonts w:ascii="Times New Roman" w:hAnsi="Times New Roman" w:cs="Times New Roman"/>
          <w:color w:val="000000" w:themeColor="text1"/>
          <w:sz w:val="28"/>
          <w:szCs w:val="28"/>
        </w:rPr>
        <w:t>37,62 млн</w:t>
      </w:r>
      <w:r w:rsidRPr="00325F6F">
        <w:rPr>
          <w:rFonts w:ascii="Times New Roman" w:hAnsi="Times New Roman" w:cs="Times New Roman"/>
          <w:color w:val="000000" w:themeColor="text1"/>
          <w:sz w:val="28"/>
          <w:szCs w:val="28"/>
        </w:rPr>
        <w:t xml:space="preserve">. рублей  -  выдано  </w:t>
      </w:r>
      <w:r w:rsidR="008C482D" w:rsidRPr="00325F6F">
        <w:rPr>
          <w:rFonts w:ascii="Times New Roman" w:hAnsi="Times New Roman" w:cs="Times New Roman"/>
          <w:color w:val="000000" w:themeColor="text1"/>
          <w:sz w:val="28"/>
          <w:szCs w:val="28"/>
        </w:rPr>
        <w:t>микро займов</w:t>
      </w:r>
      <w:r w:rsidRPr="00325F6F">
        <w:rPr>
          <w:rFonts w:ascii="Times New Roman" w:hAnsi="Times New Roman" w:cs="Times New Roman"/>
          <w:color w:val="000000" w:themeColor="text1"/>
          <w:sz w:val="28"/>
          <w:szCs w:val="28"/>
        </w:rPr>
        <w:t xml:space="preserve">  </w:t>
      </w:r>
      <w:r w:rsidRPr="00325F6F">
        <w:rPr>
          <w:rFonts w:ascii="Times New Roman" w:eastAsia="Times New Roman CYR" w:hAnsi="Times New Roman" w:cs="Times New Roman"/>
          <w:color w:val="000000" w:themeColor="text1"/>
          <w:sz w:val="28"/>
          <w:szCs w:val="28"/>
        </w:rPr>
        <w:t xml:space="preserve">из средств  </w:t>
      </w:r>
      <w:r w:rsidRPr="00325F6F">
        <w:rPr>
          <w:rFonts w:ascii="Times New Roman" w:hAnsi="Times New Roman" w:cs="Times New Roman"/>
          <w:color w:val="000000" w:themeColor="text1"/>
          <w:sz w:val="28"/>
          <w:szCs w:val="28"/>
        </w:rPr>
        <w:t xml:space="preserve">муниципального Фонда поддержки малого и среднего предпринимательства городского округа  </w:t>
      </w:r>
      <w:r w:rsidRPr="00325F6F">
        <w:rPr>
          <w:rFonts w:ascii="Times New Roman" w:eastAsia="Times New Roman CYR" w:hAnsi="Times New Roman" w:cs="Times New Roman"/>
          <w:color w:val="000000" w:themeColor="text1"/>
          <w:sz w:val="28"/>
          <w:szCs w:val="28"/>
        </w:rPr>
        <w:t xml:space="preserve"> сроком до трех месяцев</w:t>
      </w:r>
      <w:r w:rsidRPr="00325F6F">
        <w:rPr>
          <w:rFonts w:ascii="Times New Roman" w:hAnsi="Times New Roman" w:cs="Times New Roman"/>
          <w:color w:val="000000" w:themeColor="text1"/>
          <w:sz w:val="28"/>
          <w:szCs w:val="28"/>
        </w:rPr>
        <w:t xml:space="preserve"> </w:t>
      </w:r>
      <w:r w:rsidR="00514B75" w:rsidRPr="00325F6F">
        <w:rPr>
          <w:rFonts w:ascii="Times New Roman" w:hAnsi="Times New Roman" w:cs="Times New Roman"/>
          <w:color w:val="000000" w:themeColor="text1"/>
          <w:sz w:val="28"/>
          <w:szCs w:val="28"/>
        </w:rPr>
        <w:t>25</w:t>
      </w:r>
      <w:r w:rsidRPr="00325F6F">
        <w:rPr>
          <w:rFonts w:ascii="Times New Roman" w:hAnsi="Times New Roman" w:cs="Times New Roman"/>
          <w:color w:val="000000" w:themeColor="text1"/>
          <w:sz w:val="28"/>
          <w:szCs w:val="28"/>
        </w:rPr>
        <w:t xml:space="preserve"> субъект</w:t>
      </w:r>
      <w:r w:rsidR="00514B75" w:rsidRPr="00325F6F">
        <w:rPr>
          <w:rFonts w:ascii="Times New Roman" w:hAnsi="Times New Roman" w:cs="Times New Roman"/>
          <w:color w:val="000000" w:themeColor="text1"/>
          <w:sz w:val="28"/>
          <w:szCs w:val="28"/>
        </w:rPr>
        <w:t>ам</w:t>
      </w:r>
      <w:r w:rsidRPr="00325F6F">
        <w:rPr>
          <w:rFonts w:ascii="Times New Roman" w:hAnsi="Times New Roman" w:cs="Times New Roman"/>
          <w:color w:val="000000" w:themeColor="text1"/>
          <w:sz w:val="28"/>
          <w:szCs w:val="28"/>
        </w:rPr>
        <w:t xml:space="preserve">  на сумму </w:t>
      </w:r>
      <w:r w:rsidR="00514B75" w:rsidRPr="00325F6F">
        <w:rPr>
          <w:rFonts w:ascii="Times New Roman" w:hAnsi="Times New Roman" w:cs="Times New Roman"/>
          <w:color w:val="000000" w:themeColor="text1"/>
          <w:sz w:val="28"/>
          <w:szCs w:val="28"/>
        </w:rPr>
        <w:t>2,5</w:t>
      </w:r>
      <w:r w:rsidRPr="00325F6F">
        <w:rPr>
          <w:rFonts w:ascii="Times New Roman" w:hAnsi="Times New Roman" w:cs="Times New Roman"/>
          <w:color w:val="000000" w:themeColor="text1"/>
          <w:sz w:val="28"/>
          <w:szCs w:val="28"/>
        </w:rPr>
        <w:t xml:space="preserve"> млн. рублей,  из средств республиканской организации  микрофинансирования малого бизнеса  </w:t>
      </w:r>
      <w:r w:rsidR="00514B75" w:rsidRPr="00325F6F">
        <w:rPr>
          <w:rFonts w:ascii="Times New Roman" w:hAnsi="Times New Roman" w:cs="Times New Roman"/>
          <w:color w:val="000000" w:themeColor="text1"/>
          <w:sz w:val="28"/>
          <w:szCs w:val="28"/>
        </w:rPr>
        <w:t>21</w:t>
      </w:r>
      <w:r w:rsidRPr="00325F6F">
        <w:rPr>
          <w:rFonts w:ascii="Times New Roman" w:hAnsi="Times New Roman" w:cs="Times New Roman"/>
          <w:color w:val="000000" w:themeColor="text1"/>
          <w:sz w:val="28"/>
          <w:szCs w:val="28"/>
        </w:rPr>
        <w:t xml:space="preserve"> субъект</w:t>
      </w:r>
      <w:r w:rsidR="00514B75" w:rsidRPr="00325F6F">
        <w:rPr>
          <w:rFonts w:ascii="Times New Roman" w:hAnsi="Times New Roman" w:cs="Times New Roman"/>
          <w:color w:val="000000" w:themeColor="text1"/>
          <w:sz w:val="28"/>
          <w:szCs w:val="28"/>
        </w:rPr>
        <w:t xml:space="preserve">у </w:t>
      </w:r>
      <w:r w:rsidRPr="00325F6F">
        <w:rPr>
          <w:rFonts w:ascii="Times New Roman" w:hAnsi="Times New Roman" w:cs="Times New Roman"/>
          <w:color w:val="000000" w:themeColor="text1"/>
          <w:sz w:val="28"/>
          <w:szCs w:val="28"/>
        </w:rPr>
        <w:t xml:space="preserve"> на сумму </w:t>
      </w:r>
      <w:r w:rsidR="00514B75" w:rsidRPr="00325F6F">
        <w:rPr>
          <w:rFonts w:ascii="Times New Roman" w:hAnsi="Times New Roman" w:cs="Times New Roman"/>
          <w:color w:val="000000" w:themeColor="text1"/>
          <w:sz w:val="28"/>
          <w:szCs w:val="28"/>
        </w:rPr>
        <w:t>35,12</w:t>
      </w:r>
      <w:r w:rsidRPr="00325F6F">
        <w:rPr>
          <w:rFonts w:ascii="Times New Roman" w:hAnsi="Times New Roman" w:cs="Times New Roman"/>
          <w:color w:val="000000" w:themeColor="text1"/>
          <w:sz w:val="28"/>
          <w:szCs w:val="28"/>
        </w:rPr>
        <w:t xml:space="preserve"> млн. рублей; предоставлены субсидии на сумму 3</w:t>
      </w:r>
      <w:r w:rsidR="00944332" w:rsidRPr="00325F6F">
        <w:rPr>
          <w:rFonts w:ascii="Times New Roman" w:hAnsi="Times New Roman" w:cs="Times New Roman"/>
          <w:color w:val="000000" w:themeColor="text1"/>
          <w:sz w:val="28"/>
          <w:szCs w:val="28"/>
        </w:rPr>
        <w:t>99,8</w:t>
      </w:r>
      <w:r w:rsidRPr="00325F6F">
        <w:rPr>
          <w:rFonts w:ascii="Times New Roman" w:hAnsi="Times New Roman" w:cs="Times New Roman"/>
          <w:color w:val="000000" w:themeColor="text1"/>
          <w:sz w:val="28"/>
          <w:szCs w:val="28"/>
        </w:rPr>
        <w:t xml:space="preserve"> тыс. рублей  </w:t>
      </w:r>
      <w:r w:rsidR="00944332"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 субъектам малого предпринимательства  на начальной стадии становления бизнеса и субсидии 5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w:t>
      </w:r>
      <w:r w:rsidR="00DE4696" w:rsidRPr="00325F6F">
        <w:rPr>
          <w:rFonts w:ascii="Times New Roman" w:hAnsi="Times New Roman" w:cs="Times New Roman"/>
          <w:color w:val="000000" w:themeColor="text1"/>
          <w:sz w:val="28"/>
          <w:szCs w:val="28"/>
        </w:rPr>
        <w:t xml:space="preserve"> </w:t>
      </w:r>
      <w:r w:rsidR="00944332" w:rsidRPr="00325F6F">
        <w:rPr>
          <w:rFonts w:ascii="Times New Roman" w:hAnsi="Times New Roman" w:cs="Times New Roman"/>
          <w:color w:val="000000" w:themeColor="text1"/>
          <w:sz w:val="28"/>
          <w:szCs w:val="28"/>
        </w:rPr>
        <w:t>1115,3</w:t>
      </w:r>
      <w:r w:rsidRPr="00325F6F">
        <w:rPr>
          <w:rFonts w:ascii="Times New Roman" w:hAnsi="Times New Roman" w:cs="Times New Roman"/>
          <w:color w:val="000000" w:themeColor="text1"/>
          <w:sz w:val="28"/>
          <w:szCs w:val="28"/>
        </w:rPr>
        <w:t xml:space="preserve"> тыс. рублей.</w:t>
      </w:r>
    </w:p>
    <w:p w:rsidR="00900C1F" w:rsidRPr="00325F6F" w:rsidRDefault="00900C1F" w:rsidP="00A87083">
      <w:pPr>
        <w:pStyle w:val="P15"/>
        <w:ind w:firstLine="709"/>
        <w:jc w:val="both"/>
        <w:rPr>
          <w:color w:val="000000" w:themeColor="text1"/>
          <w:szCs w:val="28"/>
        </w:rPr>
      </w:pPr>
      <w:r w:rsidRPr="00325F6F">
        <w:rPr>
          <w:color w:val="000000" w:themeColor="text1"/>
          <w:szCs w:val="28"/>
        </w:rPr>
        <w:t xml:space="preserve">Резидентам </w:t>
      </w:r>
      <w:r w:rsidR="00A87083" w:rsidRPr="00325F6F">
        <w:rPr>
          <w:color w:val="000000" w:themeColor="text1"/>
          <w:szCs w:val="28"/>
        </w:rPr>
        <w:t>территориального бизнес</w:t>
      </w:r>
      <w:r w:rsidR="00DE4696" w:rsidRPr="00325F6F">
        <w:rPr>
          <w:color w:val="000000" w:themeColor="text1"/>
          <w:szCs w:val="28"/>
        </w:rPr>
        <w:t xml:space="preserve"> </w:t>
      </w:r>
      <w:r w:rsidRPr="00325F6F">
        <w:rPr>
          <w:color w:val="000000" w:themeColor="text1"/>
          <w:szCs w:val="28"/>
        </w:rPr>
        <w:t xml:space="preserve">- инкубатора оказывается поддержка в виде получения бесплатных консультаций, решения экономических и бухгалтерских вопросов, льгот по аренде офисных помещений. </w:t>
      </w:r>
    </w:p>
    <w:p w:rsidR="00900C1F" w:rsidRPr="00325F6F" w:rsidRDefault="00900C1F" w:rsidP="00A87083">
      <w:pPr>
        <w:pStyle w:val="P15"/>
        <w:ind w:firstLine="709"/>
        <w:jc w:val="both"/>
        <w:rPr>
          <w:color w:val="000000" w:themeColor="text1"/>
          <w:szCs w:val="28"/>
        </w:rPr>
      </w:pPr>
      <w:r w:rsidRPr="00325F6F">
        <w:rPr>
          <w:rFonts w:eastAsia="Times New Roman CYR"/>
          <w:color w:val="000000" w:themeColor="text1"/>
          <w:szCs w:val="28"/>
        </w:rPr>
        <w:t xml:space="preserve"> </w:t>
      </w:r>
      <w:r w:rsidRPr="00325F6F">
        <w:rPr>
          <w:color w:val="000000" w:themeColor="text1"/>
          <w:szCs w:val="28"/>
        </w:rPr>
        <w:t>По состоянию на 1 января 201</w:t>
      </w:r>
      <w:r w:rsidR="00A151E8" w:rsidRPr="00325F6F">
        <w:rPr>
          <w:color w:val="000000" w:themeColor="text1"/>
          <w:szCs w:val="28"/>
        </w:rPr>
        <w:t>8</w:t>
      </w:r>
      <w:r w:rsidRPr="00325F6F">
        <w:rPr>
          <w:color w:val="000000" w:themeColor="text1"/>
          <w:szCs w:val="28"/>
        </w:rPr>
        <w:t xml:space="preserve"> года в бизнес - инкубаторе сданы в аренду офисные помещения 1</w:t>
      </w:r>
      <w:r w:rsidR="00A151E8" w:rsidRPr="00325F6F">
        <w:rPr>
          <w:color w:val="000000" w:themeColor="text1"/>
          <w:szCs w:val="28"/>
        </w:rPr>
        <w:t>6</w:t>
      </w:r>
      <w:r w:rsidRPr="00325F6F">
        <w:rPr>
          <w:color w:val="000000" w:themeColor="text1"/>
          <w:szCs w:val="28"/>
        </w:rPr>
        <w:t xml:space="preserve"> субъектам малого предпринимательства. </w:t>
      </w:r>
    </w:p>
    <w:p w:rsidR="00900C1F" w:rsidRPr="00325F6F" w:rsidRDefault="00900C1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Резиденты территориального бизнес - инкубатора занимают 2</w:t>
      </w:r>
      <w:r w:rsidR="00A151E8" w:rsidRPr="00325F6F">
        <w:rPr>
          <w:rFonts w:ascii="Times New Roman" w:hAnsi="Times New Roman" w:cs="Times New Roman"/>
          <w:color w:val="000000" w:themeColor="text1"/>
          <w:sz w:val="28"/>
          <w:szCs w:val="28"/>
        </w:rPr>
        <w:t>9</w:t>
      </w:r>
      <w:r w:rsidRPr="00325F6F">
        <w:rPr>
          <w:rFonts w:ascii="Times New Roman" w:hAnsi="Times New Roman" w:cs="Times New Roman"/>
          <w:color w:val="000000" w:themeColor="text1"/>
          <w:sz w:val="28"/>
          <w:szCs w:val="28"/>
        </w:rPr>
        <w:t xml:space="preserve"> офисных помещений на </w:t>
      </w:r>
      <w:r w:rsidR="00A151E8" w:rsidRPr="00325F6F">
        <w:rPr>
          <w:rFonts w:ascii="Times New Roman" w:hAnsi="Times New Roman" w:cs="Times New Roman"/>
          <w:color w:val="000000" w:themeColor="text1"/>
          <w:sz w:val="28"/>
          <w:szCs w:val="28"/>
        </w:rPr>
        <w:t>30</w:t>
      </w:r>
      <w:r w:rsidRPr="00325F6F">
        <w:rPr>
          <w:rFonts w:ascii="Times New Roman" w:hAnsi="Times New Roman" w:cs="Times New Roman"/>
          <w:color w:val="000000" w:themeColor="text1"/>
          <w:sz w:val="28"/>
          <w:szCs w:val="28"/>
        </w:rPr>
        <w:t xml:space="preserve"> рабочих мест.</w:t>
      </w:r>
      <w:r w:rsidR="00A151E8" w:rsidRPr="00325F6F">
        <w:rPr>
          <w:rFonts w:ascii="Times New Roman" w:hAnsi="Times New Roman" w:cs="Times New Roman"/>
          <w:color w:val="000000" w:themeColor="text1"/>
          <w:sz w:val="28"/>
          <w:szCs w:val="28"/>
        </w:rPr>
        <w:t xml:space="preserve"> Общая сумма льгот по арендной плате для резидентов территориального бизнес-инкубатора составила 944,7 тыс. рублей.</w:t>
      </w:r>
    </w:p>
    <w:p w:rsidR="00D54F51" w:rsidRPr="00325F6F" w:rsidRDefault="00D54F51"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конференц-зале бизнес-инкубатора организовано и проведено 36 мероприятий - обучающие </w:t>
      </w:r>
      <w:r w:rsidR="00A87083" w:rsidRPr="00325F6F">
        <w:rPr>
          <w:rFonts w:ascii="Times New Roman" w:hAnsi="Times New Roman" w:cs="Times New Roman"/>
          <w:color w:val="000000" w:themeColor="text1"/>
          <w:sz w:val="28"/>
          <w:szCs w:val="28"/>
        </w:rPr>
        <w:t>семинары, форум</w:t>
      </w:r>
      <w:r w:rsidRPr="00325F6F">
        <w:rPr>
          <w:rFonts w:ascii="Times New Roman" w:hAnsi="Times New Roman" w:cs="Times New Roman"/>
          <w:color w:val="000000" w:themeColor="text1"/>
          <w:sz w:val="28"/>
          <w:szCs w:val="28"/>
        </w:rPr>
        <w:t>-совещания. Специалистами</w:t>
      </w:r>
      <w:r w:rsidR="00C025D6" w:rsidRPr="00325F6F">
        <w:rPr>
          <w:rFonts w:ascii="Times New Roman" w:hAnsi="Times New Roman" w:cs="Times New Roman"/>
          <w:color w:val="000000" w:themeColor="text1"/>
          <w:sz w:val="28"/>
          <w:szCs w:val="28"/>
        </w:rPr>
        <w:t xml:space="preserve"> территориального</w:t>
      </w:r>
      <w:r w:rsidRPr="00325F6F">
        <w:rPr>
          <w:rFonts w:ascii="Times New Roman" w:hAnsi="Times New Roman" w:cs="Times New Roman"/>
          <w:color w:val="000000" w:themeColor="text1"/>
          <w:sz w:val="28"/>
          <w:szCs w:val="28"/>
        </w:rPr>
        <w:t xml:space="preserve"> бизнес</w:t>
      </w:r>
      <w:r w:rsidR="00C025D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C025D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инкубатора оказано 1006 консультаций и услуг по вопросам налогообложения, бухгалтерского учета, бизнес-планирования, правовой защиты и развития предприятия, из которых 126 консультаций по оказанию финансовой поддержки в рамках реализации Программы развития субъектов малого и среднего предпринимательства.</w:t>
      </w:r>
    </w:p>
    <w:p w:rsidR="00866813" w:rsidRPr="00325F6F" w:rsidRDefault="00C504F4"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Основными элементами инфраструктуры поддержки </w:t>
      </w:r>
      <w:r w:rsidR="00A87083" w:rsidRPr="00325F6F">
        <w:rPr>
          <w:rFonts w:ascii="Times New Roman" w:eastAsia="Times New Roman" w:hAnsi="Times New Roman" w:cs="Times New Roman"/>
          <w:color w:val="000000" w:themeColor="text1"/>
          <w:sz w:val="28"/>
          <w:szCs w:val="28"/>
          <w:lang w:eastAsia="ru-RU"/>
        </w:rPr>
        <w:t>субъектов малого</w:t>
      </w:r>
      <w:r w:rsidR="00121C37" w:rsidRPr="00325F6F">
        <w:rPr>
          <w:rFonts w:ascii="Times New Roman" w:eastAsia="Times New Roman" w:hAnsi="Times New Roman" w:cs="Times New Roman"/>
          <w:color w:val="000000" w:themeColor="text1"/>
          <w:sz w:val="28"/>
          <w:szCs w:val="28"/>
          <w:lang w:eastAsia="ru-RU"/>
        </w:rPr>
        <w:t xml:space="preserve"> и среднего </w:t>
      </w:r>
      <w:r w:rsidR="00A87083" w:rsidRPr="00325F6F">
        <w:rPr>
          <w:rFonts w:ascii="Times New Roman" w:eastAsia="Times New Roman" w:hAnsi="Times New Roman" w:cs="Times New Roman"/>
          <w:color w:val="000000" w:themeColor="text1"/>
          <w:sz w:val="28"/>
          <w:szCs w:val="28"/>
          <w:lang w:eastAsia="ru-RU"/>
        </w:rPr>
        <w:t>предпринимательства образующими</w:t>
      </w:r>
      <w:r w:rsidRPr="00325F6F">
        <w:rPr>
          <w:rFonts w:ascii="Times New Roman" w:eastAsia="Times New Roman" w:hAnsi="Times New Roman" w:cs="Times New Roman"/>
          <w:color w:val="000000" w:themeColor="text1"/>
          <w:sz w:val="28"/>
          <w:szCs w:val="28"/>
          <w:lang w:eastAsia="ru-RU"/>
        </w:rPr>
        <w:t xml:space="preserve"> систему взаимодействия органов исполнительной власти и бизнес-</w:t>
      </w:r>
      <w:r w:rsidR="00A87083" w:rsidRPr="00325F6F">
        <w:rPr>
          <w:rFonts w:ascii="Times New Roman" w:eastAsia="Times New Roman" w:hAnsi="Times New Roman" w:cs="Times New Roman"/>
          <w:color w:val="000000" w:themeColor="text1"/>
          <w:sz w:val="28"/>
          <w:szCs w:val="28"/>
          <w:lang w:eastAsia="ru-RU"/>
        </w:rPr>
        <w:t>сообщества городского</w:t>
      </w:r>
      <w:r w:rsidRPr="00325F6F">
        <w:rPr>
          <w:rFonts w:ascii="Times New Roman" w:eastAsia="Times New Roman" w:hAnsi="Times New Roman" w:cs="Times New Roman"/>
          <w:color w:val="000000" w:themeColor="text1"/>
          <w:sz w:val="28"/>
          <w:szCs w:val="28"/>
          <w:lang w:eastAsia="ru-RU"/>
        </w:rPr>
        <w:t xml:space="preserve"> округа, </w:t>
      </w:r>
      <w:r w:rsidR="00A87083" w:rsidRPr="00325F6F">
        <w:rPr>
          <w:rFonts w:ascii="Times New Roman" w:eastAsia="Times New Roman" w:hAnsi="Times New Roman" w:cs="Times New Roman"/>
          <w:color w:val="000000" w:themeColor="text1"/>
          <w:sz w:val="28"/>
          <w:szCs w:val="28"/>
          <w:lang w:eastAsia="ru-RU"/>
        </w:rPr>
        <w:t xml:space="preserve">являются </w:t>
      </w:r>
      <w:r w:rsidR="00A87083" w:rsidRPr="00325F6F">
        <w:rPr>
          <w:rFonts w:ascii="Times New Roman" w:hAnsi="Times New Roman" w:cs="Times New Roman"/>
          <w:color w:val="000000" w:themeColor="text1"/>
          <w:sz w:val="28"/>
          <w:szCs w:val="28"/>
        </w:rPr>
        <w:t>«</w:t>
      </w:r>
      <w:r w:rsidR="00866813" w:rsidRPr="00325F6F">
        <w:rPr>
          <w:rFonts w:ascii="Times New Roman" w:hAnsi="Times New Roman" w:cs="Times New Roman"/>
          <w:color w:val="000000" w:themeColor="text1"/>
          <w:sz w:val="28"/>
          <w:szCs w:val="28"/>
        </w:rPr>
        <w:t xml:space="preserve">Совет по содействию развитию малого и среднего предпринимательства», общественная организация «Союз предпринимателей» и территориальный «Бизнес-инкубатор». </w:t>
      </w:r>
    </w:p>
    <w:p w:rsidR="001F2ADF" w:rsidRPr="00325F6F" w:rsidRDefault="00CC1F76" w:rsidP="001F2ADF">
      <w:pPr>
        <w:spacing w:after="0" w:line="360" w:lineRule="auto"/>
        <w:ind w:firstLine="709"/>
        <w:jc w:val="both"/>
        <w:rPr>
          <w:rFonts w:ascii="Times New Roman" w:hAnsi="Times New Roman" w:cs="Times New Roman"/>
          <w:color w:val="000000" w:themeColor="text1"/>
          <w:kern w:val="2"/>
          <w:sz w:val="28"/>
          <w:szCs w:val="28"/>
        </w:rPr>
      </w:pPr>
      <w:r w:rsidRPr="00325F6F">
        <w:rPr>
          <w:rFonts w:ascii="Times New Roman" w:hAnsi="Times New Roman" w:cs="Times New Roman"/>
          <w:color w:val="000000" w:themeColor="text1"/>
          <w:sz w:val="28"/>
          <w:szCs w:val="28"/>
        </w:rPr>
        <w:t xml:space="preserve">В </w:t>
      </w:r>
      <w:r w:rsidR="00C025D6" w:rsidRPr="00325F6F">
        <w:rPr>
          <w:rFonts w:ascii="Times New Roman" w:hAnsi="Times New Roman" w:cs="Times New Roman"/>
          <w:color w:val="000000" w:themeColor="text1"/>
          <w:sz w:val="28"/>
          <w:szCs w:val="28"/>
        </w:rPr>
        <w:t>январе</w:t>
      </w:r>
      <w:r w:rsidR="00667E35" w:rsidRPr="00325F6F">
        <w:rPr>
          <w:rFonts w:ascii="Times New Roman" w:hAnsi="Times New Roman" w:cs="Times New Roman"/>
          <w:color w:val="000000" w:themeColor="text1"/>
          <w:sz w:val="28"/>
          <w:szCs w:val="28"/>
        </w:rPr>
        <w:t xml:space="preserve"> </w:t>
      </w:r>
      <w:r w:rsidR="00C025D6" w:rsidRPr="00325F6F">
        <w:rPr>
          <w:rFonts w:ascii="Times New Roman" w:hAnsi="Times New Roman" w:cs="Times New Roman"/>
          <w:color w:val="000000" w:themeColor="text1"/>
          <w:sz w:val="28"/>
          <w:szCs w:val="28"/>
        </w:rPr>
        <w:t>-</w:t>
      </w:r>
      <w:r w:rsidR="00667E35" w:rsidRPr="00325F6F">
        <w:rPr>
          <w:rFonts w:ascii="Times New Roman" w:hAnsi="Times New Roman" w:cs="Times New Roman"/>
          <w:color w:val="000000" w:themeColor="text1"/>
          <w:sz w:val="28"/>
          <w:szCs w:val="28"/>
        </w:rPr>
        <w:t xml:space="preserve"> </w:t>
      </w:r>
      <w:r w:rsidR="00C025D6" w:rsidRPr="00325F6F">
        <w:rPr>
          <w:rFonts w:ascii="Times New Roman" w:hAnsi="Times New Roman" w:cs="Times New Roman"/>
          <w:color w:val="000000" w:themeColor="text1"/>
          <w:sz w:val="28"/>
          <w:szCs w:val="28"/>
        </w:rPr>
        <w:t>декабре 2017 го</w:t>
      </w:r>
      <w:r w:rsidRPr="00325F6F">
        <w:rPr>
          <w:rFonts w:ascii="Times New Roman" w:hAnsi="Times New Roman" w:cs="Times New Roman"/>
          <w:color w:val="000000" w:themeColor="text1"/>
          <w:sz w:val="28"/>
          <w:szCs w:val="28"/>
        </w:rPr>
        <w:t>д</w:t>
      </w:r>
      <w:r w:rsidR="00C025D6"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 xml:space="preserve">  организовано </w:t>
      </w:r>
      <w:r w:rsidR="00C025D6" w:rsidRPr="00325F6F">
        <w:rPr>
          <w:rFonts w:ascii="Times New Roman" w:hAnsi="Times New Roman" w:cs="Times New Roman"/>
          <w:color w:val="000000" w:themeColor="text1"/>
          <w:sz w:val="28"/>
          <w:szCs w:val="28"/>
        </w:rPr>
        <w:t xml:space="preserve"> и проведено </w:t>
      </w:r>
      <w:r w:rsidRPr="00325F6F">
        <w:rPr>
          <w:rFonts w:ascii="Times New Roman" w:hAnsi="Times New Roman" w:cs="Times New Roman"/>
          <w:color w:val="000000" w:themeColor="text1"/>
          <w:sz w:val="28"/>
          <w:szCs w:val="28"/>
        </w:rPr>
        <w:t xml:space="preserve">42 мероприятия, направленных на пропаганду и популяризацию предпринимательской деятельности, обучающих семинаров,  в том числе 4 заседания Совета по содействию развитию малого и среднего предпринимательства городского округа город Октябрьский Республики Башкортостан, на которых рассматривались проблемы и предложения субъектов малого и среднего предпринимательства по устранению административных барьеров при организации и осуществлении предпринимательской деятельности, вырабатывались совместные решения. Организованы </w:t>
      </w:r>
      <w:r w:rsidRPr="00325F6F">
        <w:rPr>
          <w:rFonts w:ascii="Times New Roman" w:hAnsi="Times New Roman" w:cs="Times New Roman"/>
          <w:color w:val="000000" w:themeColor="text1"/>
          <w:kern w:val="2"/>
          <w:sz w:val="28"/>
          <w:szCs w:val="28"/>
        </w:rPr>
        <w:t>12 совещаний по вопросам выполнения требований земельного и лесного законодательства, соблюдения требований Правил благоустройства городского округа, по вопросам экологии в рамках «Года экологии в Республике Башкортостан», о совместных действиях по обеспечению защиты имущества и жилища от стихийных бедствий, по оформлению паспортов безопасности мест массового пребывания людей, о возможностях Портала «Бизнес-навигатор», «День открытых дверей для предпринимателей», по экспортно-ориентированной деятельности, по организации контроля за соблюдением законодательства в сфере розничной продажи алкогольной продукции, о реализации проекта «Продукт Башкортостана», 4</w:t>
      </w:r>
      <w:r w:rsidRPr="00325F6F">
        <w:rPr>
          <w:rFonts w:ascii="Times New Roman" w:hAnsi="Times New Roman" w:cs="Times New Roman"/>
          <w:b/>
          <w:color w:val="000000" w:themeColor="text1"/>
          <w:kern w:val="2"/>
          <w:sz w:val="28"/>
          <w:szCs w:val="28"/>
        </w:rPr>
        <w:t xml:space="preserve"> </w:t>
      </w:r>
      <w:r w:rsidRPr="00325F6F">
        <w:rPr>
          <w:rFonts w:ascii="Times New Roman" w:hAnsi="Times New Roman" w:cs="Times New Roman"/>
          <w:color w:val="000000" w:themeColor="text1"/>
          <w:kern w:val="2"/>
          <w:sz w:val="28"/>
          <w:szCs w:val="28"/>
        </w:rPr>
        <w:t xml:space="preserve">видеоселекторных совещания совместно с Госкомитетом Республики Башкортостан по торговле и защите прав потребителей по вопросам применения онлайн касс, изменений законодательства о государственном регулирования оборота алкогольной продукции, внедрения электронной ветеринарной сертификации, </w:t>
      </w:r>
      <w:r w:rsidR="00667E35" w:rsidRPr="00325F6F">
        <w:rPr>
          <w:rFonts w:ascii="Times New Roman" w:hAnsi="Times New Roman" w:cs="Times New Roman"/>
          <w:color w:val="000000" w:themeColor="text1"/>
          <w:kern w:val="2"/>
          <w:sz w:val="28"/>
          <w:szCs w:val="28"/>
        </w:rPr>
        <w:t xml:space="preserve">                                </w:t>
      </w:r>
      <w:r w:rsidRPr="00325F6F">
        <w:rPr>
          <w:rFonts w:ascii="Times New Roman" w:hAnsi="Times New Roman" w:cs="Times New Roman"/>
          <w:color w:val="000000" w:themeColor="text1"/>
          <w:kern w:val="2"/>
          <w:sz w:val="28"/>
          <w:szCs w:val="28"/>
        </w:rPr>
        <w:t xml:space="preserve">21 тематический обучающий семинар. </w:t>
      </w:r>
    </w:p>
    <w:p w:rsidR="00856449" w:rsidRPr="00325F6F" w:rsidRDefault="00856449" w:rsidP="001F2ADF">
      <w:pPr>
        <w:pStyle w:val="a7"/>
        <w:spacing w:before="0" w:beforeAutospacing="0" w:after="0" w:afterAutospacing="0" w:line="360" w:lineRule="auto"/>
        <w:ind w:firstLine="709"/>
        <w:jc w:val="both"/>
        <w:rPr>
          <w:b/>
          <w:color w:val="000000" w:themeColor="text1"/>
          <w:sz w:val="28"/>
          <w:szCs w:val="28"/>
        </w:rPr>
      </w:pPr>
      <w:r w:rsidRPr="00325F6F">
        <w:rPr>
          <w:b/>
          <w:color w:val="000000" w:themeColor="text1"/>
          <w:sz w:val="28"/>
          <w:szCs w:val="28"/>
        </w:rPr>
        <w:t>Инвестиции</w:t>
      </w:r>
    </w:p>
    <w:p w:rsidR="008E0C18" w:rsidRPr="00325F6F" w:rsidRDefault="00A87083" w:rsidP="008E0C18">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Для предприятия</w:t>
      </w:r>
      <w:r w:rsidR="008A06E2" w:rsidRPr="00325F6F">
        <w:rPr>
          <w:color w:val="000000" w:themeColor="text1"/>
          <w:sz w:val="28"/>
          <w:szCs w:val="28"/>
        </w:rPr>
        <w:t xml:space="preserve"> </w:t>
      </w:r>
      <w:hyperlink r:id="rId15" w:history="1">
        <w:r w:rsidR="008A06E2" w:rsidRPr="00325F6F">
          <w:rPr>
            <w:rStyle w:val="a3"/>
            <w:color w:val="000000" w:themeColor="text1"/>
            <w:sz w:val="28"/>
            <w:szCs w:val="28"/>
            <w:u w:val="none"/>
          </w:rPr>
          <w:t>инвестиции в основной капитал</w:t>
        </w:r>
      </w:hyperlink>
      <w:r w:rsidR="008A06E2" w:rsidRPr="00325F6F">
        <w:rPr>
          <w:color w:val="000000" w:themeColor="text1"/>
          <w:sz w:val="28"/>
          <w:szCs w:val="28"/>
        </w:rPr>
        <w:t xml:space="preserve"> служат основной движущей силой, непосредственно влияющей на увеличение объемов производства,</w:t>
      </w:r>
      <w:r w:rsidR="00667E35" w:rsidRPr="00325F6F">
        <w:rPr>
          <w:color w:val="000000" w:themeColor="text1"/>
          <w:sz w:val="28"/>
          <w:szCs w:val="28"/>
        </w:rPr>
        <w:t xml:space="preserve"> экономическую состоятельность. </w:t>
      </w:r>
      <w:r w:rsidR="008A06E2" w:rsidRPr="00325F6F">
        <w:rPr>
          <w:color w:val="000000" w:themeColor="text1"/>
          <w:sz w:val="28"/>
          <w:szCs w:val="28"/>
        </w:rPr>
        <w:t>Для городского округа состояние инвестиционной сферы определяет темпы экономического и социального развития территории, технический уровень производства и его эффективность, конкурентоспособность на мировых рынках, и как результат — качественные характеристики уровня жизни населения. Инвестирование, осуществляемое в производство товаров повседневного с</w:t>
      </w:r>
      <w:r w:rsidR="00134A81" w:rsidRPr="00325F6F">
        <w:rPr>
          <w:color w:val="000000" w:themeColor="text1"/>
          <w:sz w:val="28"/>
          <w:szCs w:val="28"/>
        </w:rPr>
        <w:t>проса</w:t>
      </w:r>
      <w:r w:rsidR="008A06E2" w:rsidRPr="00325F6F">
        <w:rPr>
          <w:color w:val="000000" w:themeColor="text1"/>
          <w:sz w:val="28"/>
          <w:szCs w:val="28"/>
        </w:rPr>
        <w:t xml:space="preserve">, строительство объектов жилья и соцкультбыта, непосредственно влияет на условия жизни населения. </w:t>
      </w:r>
    </w:p>
    <w:p w:rsidR="00F42F82" w:rsidRPr="00325F6F" w:rsidRDefault="00104FDE" w:rsidP="008E0C18">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За 9 </w:t>
      </w:r>
      <w:r w:rsidR="00A87083" w:rsidRPr="00325F6F">
        <w:rPr>
          <w:color w:val="000000" w:themeColor="text1"/>
          <w:sz w:val="28"/>
          <w:szCs w:val="28"/>
        </w:rPr>
        <w:t>месяцев 2017</w:t>
      </w:r>
      <w:r w:rsidR="00E034B9" w:rsidRPr="00325F6F">
        <w:rPr>
          <w:color w:val="000000" w:themeColor="text1"/>
          <w:sz w:val="28"/>
          <w:szCs w:val="28"/>
        </w:rPr>
        <w:t xml:space="preserve"> года на развитие экономики и социальной сферы за счет всех источников финансирования организациями городского округа, не относящимися к субъектам малого предпринимательства, освоено </w:t>
      </w:r>
      <w:r w:rsidRPr="00325F6F">
        <w:rPr>
          <w:color w:val="000000" w:themeColor="text1"/>
          <w:sz w:val="28"/>
          <w:szCs w:val="28"/>
        </w:rPr>
        <w:t>1413,1</w:t>
      </w:r>
      <w:r w:rsidR="00E034B9" w:rsidRPr="00325F6F">
        <w:rPr>
          <w:color w:val="000000" w:themeColor="text1"/>
          <w:sz w:val="28"/>
          <w:szCs w:val="28"/>
        </w:rPr>
        <w:t xml:space="preserve"> млн. руб</w:t>
      </w:r>
      <w:r w:rsidR="00053BAF" w:rsidRPr="00325F6F">
        <w:rPr>
          <w:color w:val="000000" w:themeColor="text1"/>
          <w:sz w:val="28"/>
          <w:szCs w:val="28"/>
        </w:rPr>
        <w:t>лей</w:t>
      </w:r>
      <w:r w:rsidR="00E034B9" w:rsidRPr="00325F6F">
        <w:rPr>
          <w:color w:val="000000" w:themeColor="text1"/>
          <w:sz w:val="28"/>
          <w:szCs w:val="28"/>
        </w:rPr>
        <w:t xml:space="preserve"> инвестиций в основной капитал, что </w:t>
      </w:r>
      <w:r w:rsidRPr="00325F6F">
        <w:rPr>
          <w:color w:val="000000" w:themeColor="text1"/>
          <w:sz w:val="28"/>
          <w:szCs w:val="28"/>
        </w:rPr>
        <w:t>больше</w:t>
      </w:r>
      <w:r w:rsidR="005F6DC9" w:rsidRPr="00325F6F">
        <w:rPr>
          <w:color w:val="000000" w:themeColor="text1"/>
          <w:sz w:val="28"/>
          <w:szCs w:val="28"/>
        </w:rPr>
        <w:t xml:space="preserve"> показателя 9</w:t>
      </w:r>
      <w:r w:rsidRPr="00325F6F">
        <w:rPr>
          <w:color w:val="000000" w:themeColor="text1"/>
          <w:sz w:val="28"/>
          <w:szCs w:val="28"/>
        </w:rPr>
        <w:t xml:space="preserve"> месяцев</w:t>
      </w:r>
      <w:r w:rsidR="00E034B9" w:rsidRPr="00325F6F">
        <w:rPr>
          <w:color w:val="000000" w:themeColor="text1"/>
          <w:sz w:val="28"/>
          <w:szCs w:val="28"/>
        </w:rPr>
        <w:t xml:space="preserve"> 2016 года на </w:t>
      </w:r>
      <w:r w:rsidRPr="00325F6F">
        <w:rPr>
          <w:color w:val="000000" w:themeColor="text1"/>
          <w:sz w:val="28"/>
          <w:szCs w:val="28"/>
        </w:rPr>
        <w:t>8,1%</w:t>
      </w:r>
      <w:r w:rsidR="00E034B9" w:rsidRPr="00325F6F">
        <w:rPr>
          <w:color w:val="000000" w:themeColor="text1"/>
          <w:sz w:val="28"/>
          <w:szCs w:val="28"/>
        </w:rPr>
        <w:t>.</w:t>
      </w:r>
      <w:r w:rsidR="00566EBA" w:rsidRPr="00325F6F">
        <w:rPr>
          <w:color w:val="000000" w:themeColor="text1"/>
          <w:sz w:val="28"/>
          <w:szCs w:val="28"/>
        </w:rPr>
        <w:t xml:space="preserve"> </w:t>
      </w:r>
    </w:p>
    <w:p w:rsidR="00BE6C86" w:rsidRPr="00325F6F" w:rsidRDefault="00BE6C86" w:rsidP="008E0C18">
      <w:pPr>
        <w:pStyle w:val="a7"/>
        <w:spacing w:before="0" w:beforeAutospacing="0" w:after="0" w:afterAutospacing="0" w:line="360" w:lineRule="auto"/>
        <w:ind w:firstLine="709"/>
        <w:jc w:val="both"/>
        <w:rPr>
          <w:color w:val="000000" w:themeColor="text1"/>
          <w:sz w:val="20"/>
          <w:szCs w:val="20"/>
        </w:rPr>
      </w:pPr>
    </w:p>
    <w:p w:rsidR="00F42F82" w:rsidRPr="00325F6F" w:rsidRDefault="00F42F82" w:rsidP="00F42F82">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Объем инвестиций в основной капитал</w:t>
      </w:r>
    </w:p>
    <w:p w:rsidR="00DB7112" w:rsidRPr="00325F6F" w:rsidRDefault="00DB7112" w:rsidP="00F42F82">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(без субъектов малого предпринимательства)</w:t>
      </w:r>
    </w:p>
    <w:p w:rsidR="00F42F82" w:rsidRPr="00325F6F" w:rsidRDefault="00F42F82" w:rsidP="00F42F82">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w:t>
      </w:r>
      <w:r w:rsidR="00DB7112" w:rsidRPr="00325F6F">
        <w:rPr>
          <w:rFonts w:ascii="Times New Roman" w:hAnsi="Times New Roman" w:cs="Times New Roman"/>
          <w:color w:val="000000" w:themeColor="text1"/>
          <w:sz w:val="26"/>
          <w:szCs w:val="26"/>
        </w:rPr>
        <w:t>млн. рублей</w:t>
      </w:r>
      <w:r w:rsidRPr="00325F6F">
        <w:rPr>
          <w:rFonts w:ascii="Times New Roman" w:hAnsi="Times New Roman" w:cs="Times New Roman"/>
          <w:color w:val="000000" w:themeColor="text1"/>
          <w:sz w:val="26"/>
          <w:szCs w:val="26"/>
        </w:rPr>
        <w:t>)</w:t>
      </w:r>
    </w:p>
    <w:p w:rsidR="00F42F82" w:rsidRPr="00325F6F" w:rsidRDefault="00F42F82" w:rsidP="00F42F82">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61312" behindDoc="0" locked="0" layoutInCell="1" allowOverlap="1" wp14:anchorId="6666B62A" wp14:editId="0D67565B">
            <wp:simplePos x="0" y="0"/>
            <wp:positionH relativeFrom="column">
              <wp:posOffset>855980</wp:posOffset>
            </wp:positionH>
            <wp:positionV relativeFrom="paragraph">
              <wp:posOffset>59690</wp:posOffset>
            </wp:positionV>
            <wp:extent cx="4879975" cy="2557780"/>
            <wp:effectExtent l="0" t="0" r="0" b="0"/>
            <wp:wrapSquare wrapText="r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F42F82" w:rsidRPr="00325F6F" w:rsidRDefault="00F42F82" w:rsidP="00F42F82">
      <w:pPr>
        <w:ind w:firstLine="709"/>
        <w:jc w:val="center"/>
        <w:rPr>
          <w:rFonts w:ascii="Times New Roman" w:hAnsi="Times New Roman" w:cs="Times New Roman"/>
          <w:b/>
          <w:color w:val="000000" w:themeColor="text1"/>
          <w:sz w:val="28"/>
          <w:szCs w:val="28"/>
        </w:rPr>
      </w:pPr>
    </w:p>
    <w:p w:rsidR="00F42F82" w:rsidRPr="00325F6F" w:rsidRDefault="00F42F82" w:rsidP="00F42F82">
      <w:pPr>
        <w:ind w:firstLine="709"/>
        <w:jc w:val="center"/>
        <w:rPr>
          <w:rFonts w:ascii="Times New Roman" w:hAnsi="Times New Roman" w:cs="Times New Roman"/>
          <w:b/>
          <w:color w:val="000000" w:themeColor="text1"/>
          <w:sz w:val="28"/>
          <w:szCs w:val="28"/>
        </w:rPr>
      </w:pPr>
    </w:p>
    <w:p w:rsidR="00F42F82" w:rsidRPr="00325F6F" w:rsidRDefault="00F42F82" w:rsidP="00F42F82">
      <w:pPr>
        <w:ind w:firstLine="709"/>
        <w:rPr>
          <w:rFonts w:ascii="Times New Roman" w:hAnsi="Times New Roman" w:cs="Times New Roman"/>
          <w:b/>
          <w:color w:val="000000" w:themeColor="text1"/>
          <w:sz w:val="28"/>
          <w:szCs w:val="28"/>
        </w:rPr>
      </w:pPr>
    </w:p>
    <w:p w:rsidR="00F42F82" w:rsidRPr="00325F6F" w:rsidRDefault="00F42F82" w:rsidP="008E0C18">
      <w:pPr>
        <w:pStyle w:val="a7"/>
        <w:spacing w:before="0" w:beforeAutospacing="0" w:after="0" w:afterAutospacing="0" w:line="360" w:lineRule="auto"/>
        <w:ind w:firstLine="709"/>
        <w:jc w:val="both"/>
        <w:rPr>
          <w:color w:val="000000" w:themeColor="text1"/>
          <w:sz w:val="28"/>
          <w:szCs w:val="28"/>
        </w:rPr>
      </w:pPr>
    </w:p>
    <w:p w:rsidR="00F42F82" w:rsidRPr="00325F6F" w:rsidRDefault="00F42F82" w:rsidP="008E0C18">
      <w:pPr>
        <w:pStyle w:val="a7"/>
        <w:spacing w:before="0" w:beforeAutospacing="0" w:after="0" w:afterAutospacing="0" w:line="360" w:lineRule="auto"/>
        <w:ind w:firstLine="709"/>
        <w:jc w:val="both"/>
        <w:rPr>
          <w:color w:val="000000" w:themeColor="text1"/>
          <w:sz w:val="28"/>
          <w:szCs w:val="28"/>
        </w:rPr>
      </w:pPr>
    </w:p>
    <w:p w:rsidR="00F42F82" w:rsidRPr="00325F6F" w:rsidRDefault="00F42F82" w:rsidP="008E0C18">
      <w:pPr>
        <w:pStyle w:val="a7"/>
        <w:spacing w:before="0" w:beforeAutospacing="0" w:after="0" w:afterAutospacing="0" w:line="360" w:lineRule="auto"/>
        <w:ind w:firstLine="709"/>
        <w:jc w:val="both"/>
        <w:rPr>
          <w:color w:val="000000" w:themeColor="text1"/>
          <w:sz w:val="28"/>
          <w:szCs w:val="28"/>
        </w:rPr>
      </w:pPr>
    </w:p>
    <w:p w:rsidR="001F2ADF" w:rsidRPr="00325F6F" w:rsidRDefault="001F2ADF" w:rsidP="00A87083">
      <w:pPr>
        <w:pStyle w:val="ConsPlusNormal"/>
        <w:widowControl/>
        <w:tabs>
          <w:tab w:val="left" w:pos="993"/>
          <w:tab w:val="left" w:pos="1134"/>
        </w:tabs>
        <w:spacing w:line="360" w:lineRule="auto"/>
        <w:ind w:firstLine="709"/>
        <w:jc w:val="both"/>
        <w:rPr>
          <w:rFonts w:ascii="Times New Roman" w:hAnsi="Times New Roman" w:cs="Times New Roman"/>
          <w:color w:val="000000" w:themeColor="text1"/>
          <w:sz w:val="28"/>
          <w:szCs w:val="28"/>
        </w:rPr>
      </w:pPr>
    </w:p>
    <w:p w:rsidR="00172551" w:rsidRPr="00325F6F" w:rsidRDefault="00172551"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структуре источников инвестиций в основной капитал крупных и средних организаций экономики городского округа за январь</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сентябрь 2017 </w:t>
      </w:r>
      <w:r w:rsidR="00A87083" w:rsidRPr="00325F6F">
        <w:rPr>
          <w:rFonts w:ascii="Times New Roman" w:hAnsi="Times New Roman" w:cs="Times New Roman"/>
          <w:color w:val="000000" w:themeColor="text1"/>
          <w:sz w:val="28"/>
          <w:szCs w:val="28"/>
        </w:rPr>
        <w:t>года 91</w:t>
      </w:r>
      <w:r w:rsidR="00F400FD"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сформировано собственными средствами инвесторов. В структуре привлеченных средств высока доля бюджетной системы</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- 45%.</w:t>
      </w:r>
    </w:p>
    <w:p w:rsidR="00172551" w:rsidRPr="00325F6F" w:rsidRDefault="00172551"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Вклад банковского кредитования как источника финансирования капитальных вложений в</w:t>
      </w:r>
      <w:r w:rsidR="00FC2AE6" w:rsidRPr="00325F6F">
        <w:rPr>
          <w:rFonts w:ascii="Times New Roman" w:hAnsi="Times New Roman" w:cs="Times New Roman"/>
          <w:color w:val="000000" w:themeColor="text1"/>
          <w:sz w:val="28"/>
          <w:szCs w:val="28"/>
        </w:rPr>
        <w:t xml:space="preserve"> городском округе</w:t>
      </w:r>
      <w:r w:rsidRPr="00325F6F">
        <w:rPr>
          <w:rFonts w:ascii="Times New Roman" w:hAnsi="Times New Roman" w:cs="Times New Roman"/>
          <w:color w:val="000000" w:themeColor="text1"/>
          <w:sz w:val="28"/>
          <w:szCs w:val="28"/>
        </w:rPr>
        <w:t xml:space="preserve"> </w:t>
      </w:r>
      <w:r w:rsidR="00FC2AE6" w:rsidRPr="00325F6F">
        <w:rPr>
          <w:rFonts w:ascii="Times New Roman" w:hAnsi="Times New Roman" w:cs="Times New Roman"/>
          <w:color w:val="000000" w:themeColor="text1"/>
          <w:sz w:val="28"/>
          <w:szCs w:val="28"/>
        </w:rPr>
        <w:t xml:space="preserve">отсутствует - в </w:t>
      </w:r>
      <w:r w:rsidRPr="00325F6F">
        <w:rPr>
          <w:rFonts w:ascii="Times New Roman" w:hAnsi="Times New Roman" w:cs="Times New Roman"/>
          <w:color w:val="000000" w:themeColor="text1"/>
          <w:sz w:val="28"/>
          <w:szCs w:val="28"/>
        </w:rPr>
        <w:t>силу</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недостаточно</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высокого</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интереса</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кредитных</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организаций</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к</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проектному</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финансированию</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и</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инвестиционному</w:t>
      </w:r>
      <w:r w:rsidR="00FC2AE6"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кредитованию.</w:t>
      </w:r>
    </w:p>
    <w:p w:rsidR="00F400FD" w:rsidRPr="00325F6F" w:rsidRDefault="00F400FD"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Основную долю в видовой структуре инвестиций в основной капитал занимают приобретение машин и оборудования (65,7 % от общего объема </w:t>
      </w:r>
      <w:r w:rsidR="002545BA" w:rsidRPr="00325F6F">
        <w:rPr>
          <w:rFonts w:ascii="Times New Roman" w:eastAsia="Times New Roman" w:hAnsi="Times New Roman" w:cs="Times New Roman"/>
          <w:color w:val="000000" w:themeColor="text1"/>
          <w:sz w:val="28"/>
          <w:szCs w:val="28"/>
          <w:lang w:eastAsia="ru-RU"/>
        </w:rPr>
        <w:t>инвестиций),</w:t>
      </w:r>
      <w:r w:rsidRPr="00325F6F">
        <w:rPr>
          <w:rFonts w:ascii="Times New Roman" w:eastAsia="Times New Roman" w:hAnsi="Times New Roman" w:cs="Times New Roman"/>
          <w:color w:val="000000" w:themeColor="text1"/>
          <w:sz w:val="28"/>
          <w:szCs w:val="28"/>
          <w:lang w:eastAsia="ru-RU"/>
        </w:rPr>
        <w:t xml:space="preserve"> инвестиции в здания (кроме жилых) (11,8 %), сооружения (10,3%), жилые здания и помещения (9,1%), объекты интеллектуальной собственности (3,0 %), прочие инвестиции (0,1 %).</w:t>
      </w:r>
    </w:p>
    <w:p w:rsidR="008E0C18" w:rsidRPr="00325F6F" w:rsidRDefault="008E0C18" w:rsidP="00A87083">
      <w:pPr>
        <w:spacing w:after="0" w:line="360" w:lineRule="auto"/>
        <w:ind w:firstLine="709"/>
        <w:jc w:val="both"/>
        <w:rPr>
          <w:rFonts w:ascii="Times New Roman" w:hAnsi="Times New Roman" w:cs="Times New Roman"/>
          <w:b/>
          <w:iCs/>
          <w:color w:val="000000" w:themeColor="text1"/>
          <w:sz w:val="20"/>
          <w:szCs w:val="20"/>
          <w:lang w:eastAsia="ru-RU"/>
        </w:rPr>
      </w:pPr>
    </w:p>
    <w:p w:rsidR="00E973DB" w:rsidRPr="00325F6F" w:rsidRDefault="00856449" w:rsidP="00A87083">
      <w:pPr>
        <w:spacing w:after="0" w:line="360" w:lineRule="auto"/>
        <w:ind w:firstLine="709"/>
        <w:jc w:val="both"/>
        <w:rPr>
          <w:rFonts w:ascii="Times New Roman" w:hAnsi="Times New Roman" w:cs="Times New Roman"/>
          <w:iCs/>
          <w:color w:val="000000" w:themeColor="text1"/>
          <w:sz w:val="28"/>
          <w:szCs w:val="28"/>
          <w:lang w:eastAsia="ru-RU"/>
        </w:rPr>
      </w:pPr>
      <w:r w:rsidRPr="00325F6F">
        <w:rPr>
          <w:rFonts w:ascii="Times New Roman" w:hAnsi="Times New Roman" w:cs="Times New Roman"/>
          <w:b/>
          <w:iCs/>
          <w:color w:val="000000" w:themeColor="text1"/>
          <w:sz w:val="28"/>
          <w:szCs w:val="28"/>
          <w:lang w:eastAsia="ru-RU"/>
        </w:rPr>
        <w:t>Финансы предприятий</w:t>
      </w:r>
      <w:r w:rsidRPr="00325F6F">
        <w:rPr>
          <w:rFonts w:ascii="Times New Roman" w:hAnsi="Times New Roman" w:cs="Times New Roman"/>
          <w:iCs/>
          <w:color w:val="000000" w:themeColor="text1"/>
          <w:sz w:val="28"/>
          <w:szCs w:val="28"/>
          <w:lang w:eastAsia="ru-RU"/>
        </w:rPr>
        <w:t xml:space="preserve">   </w:t>
      </w:r>
    </w:p>
    <w:p w:rsidR="004D7007" w:rsidRPr="00325F6F" w:rsidRDefault="00E973DB" w:rsidP="00A87083">
      <w:pPr>
        <w:spacing w:after="0" w:line="360" w:lineRule="auto"/>
        <w:ind w:firstLine="709"/>
        <w:jc w:val="both"/>
        <w:rPr>
          <w:rFonts w:ascii="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Финансовая сфера городского округа по </w:t>
      </w:r>
      <w:r w:rsidR="00A87083" w:rsidRPr="00325F6F">
        <w:rPr>
          <w:rFonts w:ascii="Times New Roman" w:eastAsia="Times New Roman" w:hAnsi="Times New Roman" w:cs="Times New Roman"/>
          <w:color w:val="000000" w:themeColor="text1"/>
          <w:sz w:val="28"/>
          <w:szCs w:val="28"/>
          <w:lang w:eastAsia="ru-RU"/>
        </w:rPr>
        <w:t>итогам января</w:t>
      </w:r>
      <w:r w:rsidR="00775E79"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w:t>
      </w:r>
      <w:r w:rsidR="00775E79"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 xml:space="preserve">ноября 2017 года характеризуется переходом сальдированного финансового результата деятельности организаций, не относящихся к субъектам малого </w:t>
      </w:r>
      <w:r w:rsidR="00A87083" w:rsidRPr="00325F6F">
        <w:rPr>
          <w:rFonts w:ascii="Times New Roman" w:eastAsia="Times New Roman" w:hAnsi="Times New Roman" w:cs="Times New Roman"/>
          <w:color w:val="000000" w:themeColor="text1"/>
          <w:sz w:val="28"/>
          <w:szCs w:val="28"/>
          <w:lang w:eastAsia="ru-RU"/>
        </w:rPr>
        <w:t>предпринимательства из</w:t>
      </w:r>
      <w:r w:rsidRPr="00325F6F">
        <w:rPr>
          <w:rFonts w:ascii="Times New Roman" w:eastAsia="Times New Roman" w:hAnsi="Times New Roman" w:cs="Times New Roman"/>
          <w:color w:val="000000" w:themeColor="text1"/>
          <w:sz w:val="28"/>
          <w:szCs w:val="28"/>
          <w:lang w:eastAsia="ru-RU"/>
        </w:rPr>
        <w:t xml:space="preserve"> отрицательной зоны в размере (- </w:t>
      </w:r>
      <w:r w:rsidR="00820FEB" w:rsidRPr="00325F6F">
        <w:rPr>
          <w:rFonts w:ascii="Times New Roman" w:eastAsia="Times New Roman" w:hAnsi="Times New Roman" w:cs="Times New Roman"/>
          <w:color w:val="000000" w:themeColor="text1"/>
          <w:sz w:val="28"/>
          <w:szCs w:val="28"/>
          <w:lang w:eastAsia="ru-RU"/>
        </w:rPr>
        <w:t>10,1</w:t>
      </w:r>
      <w:r w:rsidRPr="00325F6F">
        <w:rPr>
          <w:rFonts w:ascii="Times New Roman" w:eastAsia="Times New Roman" w:hAnsi="Times New Roman" w:cs="Times New Roman"/>
          <w:color w:val="000000" w:themeColor="text1"/>
          <w:sz w:val="28"/>
          <w:szCs w:val="28"/>
          <w:lang w:eastAsia="ru-RU"/>
        </w:rPr>
        <w:t xml:space="preserve"> млн. руб</w:t>
      </w:r>
      <w:r w:rsidR="00053BAF" w:rsidRPr="00325F6F">
        <w:rPr>
          <w:rFonts w:ascii="Times New Roman" w:eastAsia="Times New Roman" w:hAnsi="Times New Roman" w:cs="Times New Roman"/>
          <w:color w:val="000000" w:themeColor="text1"/>
          <w:sz w:val="28"/>
          <w:szCs w:val="28"/>
          <w:lang w:eastAsia="ru-RU"/>
        </w:rPr>
        <w:t>лей</w:t>
      </w:r>
      <w:r w:rsidRPr="00325F6F">
        <w:rPr>
          <w:rFonts w:ascii="Times New Roman" w:eastAsia="Times New Roman" w:hAnsi="Times New Roman" w:cs="Times New Roman"/>
          <w:color w:val="000000" w:themeColor="text1"/>
          <w:sz w:val="28"/>
          <w:szCs w:val="28"/>
          <w:lang w:eastAsia="ru-RU"/>
        </w:rPr>
        <w:t>) </w:t>
      </w:r>
      <w:r w:rsidR="00A87083" w:rsidRPr="00325F6F">
        <w:rPr>
          <w:rFonts w:ascii="Times New Roman" w:eastAsia="Times New Roman" w:hAnsi="Times New Roman" w:cs="Times New Roman"/>
          <w:color w:val="000000" w:themeColor="text1"/>
          <w:sz w:val="28"/>
          <w:szCs w:val="28"/>
          <w:lang w:eastAsia="ru-RU"/>
        </w:rPr>
        <w:t>в январе</w:t>
      </w:r>
      <w:r w:rsidR="00820FEB" w:rsidRPr="00325F6F">
        <w:rPr>
          <w:rFonts w:ascii="Times New Roman" w:eastAsia="Times New Roman" w:hAnsi="Times New Roman" w:cs="Times New Roman"/>
          <w:color w:val="000000" w:themeColor="text1"/>
          <w:sz w:val="28"/>
          <w:szCs w:val="28"/>
          <w:lang w:eastAsia="ru-RU"/>
        </w:rPr>
        <w:t xml:space="preserve"> отчетного го</w:t>
      </w:r>
      <w:r w:rsidRPr="00325F6F">
        <w:rPr>
          <w:rFonts w:ascii="Times New Roman" w:eastAsia="Times New Roman" w:hAnsi="Times New Roman" w:cs="Times New Roman"/>
          <w:color w:val="000000" w:themeColor="text1"/>
          <w:sz w:val="28"/>
          <w:szCs w:val="28"/>
          <w:lang w:eastAsia="ru-RU"/>
        </w:rPr>
        <w:t xml:space="preserve">да, в положительную - в размере </w:t>
      </w:r>
      <w:r w:rsidR="00820FEB" w:rsidRPr="00325F6F">
        <w:rPr>
          <w:rFonts w:ascii="Times New Roman" w:eastAsia="Times New Roman" w:hAnsi="Times New Roman" w:cs="Times New Roman"/>
          <w:color w:val="000000" w:themeColor="text1"/>
          <w:sz w:val="28"/>
          <w:szCs w:val="28"/>
          <w:lang w:eastAsia="ru-RU"/>
        </w:rPr>
        <w:t>1376,6</w:t>
      </w:r>
      <w:r w:rsidRPr="00325F6F">
        <w:rPr>
          <w:rFonts w:ascii="Times New Roman" w:eastAsia="Times New Roman" w:hAnsi="Times New Roman" w:cs="Times New Roman"/>
          <w:color w:val="000000" w:themeColor="text1"/>
          <w:sz w:val="28"/>
          <w:szCs w:val="28"/>
          <w:lang w:eastAsia="ru-RU"/>
        </w:rPr>
        <w:t xml:space="preserve"> млн. руб</w:t>
      </w:r>
      <w:r w:rsidR="00820FEB" w:rsidRPr="00325F6F">
        <w:rPr>
          <w:rFonts w:ascii="Times New Roman" w:eastAsia="Times New Roman" w:hAnsi="Times New Roman" w:cs="Times New Roman"/>
          <w:color w:val="000000" w:themeColor="text1"/>
          <w:sz w:val="28"/>
          <w:szCs w:val="28"/>
          <w:lang w:eastAsia="ru-RU"/>
        </w:rPr>
        <w:t>лей в январе</w:t>
      </w:r>
      <w:r w:rsidR="00667E35" w:rsidRPr="00325F6F">
        <w:rPr>
          <w:rFonts w:ascii="Times New Roman" w:eastAsia="Times New Roman" w:hAnsi="Times New Roman" w:cs="Times New Roman"/>
          <w:color w:val="000000" w:themeColor="text1"/>
          <w:sz w:val="28"/>
          <w:szCs w:val="28"/>
          <w:lang w:eastAsia="ru-RU"/>
        </w:rPr>
        <w:t xml:space="preserve"> </w:t>
      </w:r>
      <w:r w:rsidR="00820FEB" w:rsidRPr="00325F6F">
        <w:rPr>
          <w:rFonts w:ascii="Times New Roman" w:eastAsia="Times New Roman" w:hAnsi="Times New Roman" w:cs="Times New Roman"/>
          <w:color w:val="000000" w:themeColor="text1"/>
          <w:sz w:val="28"/>
          <w:szCs w:val="28"/>
          <w:lang w:eastAsia="ru-RU"/>
        </w:rPr>
        <w:t>-</w:t>
      </w:r>
      <w:r w:rsidR="00667E35" w:rsidRPr="00325F6F">
        <w:rPr>
          <w:rFonts w:ascii="Times New Roman" w:eastAsia="Times New Roman" w:hAnsi="Times New Roman" w:cs="Times New Roman"/>
          <w:color w:val="000000" w:themeColor="text1"/>
          <w:sz w:val="28"/>
          <w:szCs w:val="28"/>
          <w:lang w:eastAsia="ru-RU"/>
        </w:rPr>
        <w:t xml:space="preserve"> </w:t>
      </w:r>
      <w:r w:rsidR="00820FEB" w:rsidRPr="00325F6F">
        <w:rPr>
          <w:rFonts w:ascii="Times New Roman" w:eastAsia="Times New Roman" w:hAnsi="Times New Roman" w:cs="Times New Roman"/>
          <w:color w:val="000000" w:themeColor="text1"/>
          <w:sz w:val="28"/>
          <w:szCs w:val="28"/>
          <w:lang w:eastAsia="ru-RU"/>
        </w:rPr>
        <w:t>ноябре 2017 года</w:t>
      </w:r>
      <w:r w:rsidR="004D7007" w:rsidRPr="00325F6F">
        <w:rPr>
          <w:rFonts w:ascii="Times New Roman" w:eastAsia="Times New Roman" w:hAnsi="Times New Roman" w:cs="Times New Roman"/>
          <w:color w:val="000000" w:themeColor="text1"/>
          <w:sz w:val="28"/>
          <w:szCs w:val="28"/>
          <w:lang w:eastAsia="ru-RU"/>
        </w:rPr>
        <w:t>,</w:t>
      </w:r>
      <w:r w:rsidR="004D7007" w:rsidRPr="00325F6F">
        <w:rPr>
          <w:rFonts w:ascii="Times New Roman" w:hAnsi="Times New Roman" w:cs="Times New Roman"/>
          <w:iCs/>
          <w:color w:val="000000" w:themeColor="text1"/>
          <w:sz w:val="28"/>
          <w:szCs w:val="28"/>
          <w:lang w:eastAsia="ru-RU"/>
        </w:rPr>
        <w:t xml:space="preserve"> что </w:t>
      </w:r>
      <w:r w:rsidR="00A87083" w:rsidRPr="00325F6F">
        <w:rPr>
          <w:rFonts w:ascii="Times New Roman" w:hAnsi="Times New Roman" w:cs="Times New Roman"/>
          <w:iCs/>
          <w:color w:val="000000" w:themeColor="text1"/>
          <w:sz w:val="28"/>
          <w:szCs w:val="28"/>
          <w:lang w:eastAsia="ru-RU"/>
        </w:rPr>
        <w:t>составляет 85</w:t>
      </w:r>
      <w:r w:rsidR="004D7007" w:rsidRPr="00325F6F">
        <w:rPr>
          <w:rFonts w:ascii="Times New Roman" w:hAnsi="Times New Roman" w:cs="Times New Roman"/>
          <w:iCs/>
          <w:color w:val="000000" w:themeColor="text1"/>
          <w:sz w:val="28"/>
          <w:szCs w:val="28"/>
          <w:lang w:eastAsia="ru-RU"/>
        </w:rPr>
        <w:t>,9</w:t>
      </w:r>
      <w:r w:rsidR="00A87083" w:rsidRPr="00325F6F">
        <w:rPr>
          <w:rFonts w:ascii="Times New Roman" w:hAnsi="Times New Roman" w:cs="Times New Roman"/>
          <w:iCs/>
          <w:color w:val="000000" w:themeColor="text1"/>
          <w:sz w:val="28"/>
          <w:szCs w:val="28"/>
          <w:lang w:eastAsia="ru-RU"/>
        </w:rPr>
        <w:t>% к январю</w:t>
      </w:r>
      <w:r w:rsidR="004D7007" w:rsidRPr="00325F6F">
        <w:rPr>
          <w:rFonts w:ascii="Times New Roman" w:hAnsi="Times New Roman" w:cs="Times New Roman"/>
          <w:iCs/>
          <w:color w:val="000000" w:themeColor="text1"/>
          <w:sz w:val="28"/>
          <w:szCs w:val="28"/>
          <w:lang w:eastAsia="ru-RU"/>
        </w:rPr>
        <w:t xml:space="preserve"> -  ноябрю   2016 года.</w:t>
      </w:r>
      <w:r w:rsidR="004D7007" w:rsidRPr="00325F6F">
        <w:rPr>
          <w:rFonts w:ascii="Times New Roman" w:hAnsi="Times New Roman" w:cs="Times New Roman"/>
          <w:color w:val="000000" w:themeColor="text1"/>
          <w:sz w:val="28"/>
          <w:szCs w:val="28"/>
          <w:lang w:eastAsia="ru-RU"/>
        </w:rPr>
        <w:t xml:space="preserve"> </w:t>
      </w:r>
    </w:p>
    <w:p w:rsidR="00DB7112" w:rsidRPr="00325F6F" w:rsidRDefault="00DB7112" w:rsidP="00DB711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Основным фактором, оказавшим влияние на смену тренда, явилось сокращение числа убыточных предприятий с 14 предприятий в январе             2017 года до 4 предприятий в январе - ноябре 2017 года.</w:t>
      </w:r>
    </w:p>
    <w:p w:rsidR="00DB7112" w:rsidRPr="00325F6F" w:rsidRDefault="00DB7112" w:rsidP="00DB7112">
      <w:pPr>
        <w:spacing w:after="0" w:line="360" w:lineRule="auto"/>
        <w:ind w:firstLine="709"/>
        <w:jc w:val="both"/>
        <w:rPr>
          <w:rFonts w:ascii="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lang w:eastAsia="ru-RU"/>
        </w:rPr>
        <w:t>За январь - ноябрь 2017 года 33 крупных и средних предприятия, организации городского округа (89,2% от общего количества) обеспечили рентабельную деятельность, ими получена балансовая прибыль в сумме                  1451,5 млн. рублей. Сумма убытка составила 74,9 млн. рублей и снизилась относительно января - ноября 2017 года на 32,1 млн. рублей или на 30,0%.</w:t>
      </w:r>
    </w:p>
    <w:p w:rsidR="00B61393" w:rsidRPr="00325F6F" w:rsidRDefault="00B61393" w:rsidP="00B6139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Убыток наблюдается на предприятиях обрабатывающих производств - 61,6 млн. рублей, в организациях, осуществляющих профессиональную, научную и техническую деятельность - 2,0 млн. рублей, в организациях, осуществляющих деятельность в области здравоохранения и социальных услуг - 11,3 млн. рублей.</w:t>
      </w:r>
    </w:p>
    <w:p w:rsidR="00667E35" w:rsidRPr="00325F6F" w:rsidRDefault="00667E35" w:rsidP="00667E35">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Финансовый результат предприятий</w:t>
      </w:r>
    </w:p>
    <w:p w:rsidR="00667E35" w:rsidRPr="00325F6F" w:rsidRDefault="00667E35" w:rsidP="00667E35">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 (+ прибыль, - убытки)</w:t>
      </w:r>
    </w:p>
    <w:p w:rsidR="00667E35" w:rsidRPr="00325F6F" w:rsidRDefault="00667E35" w:rsidP="00667E35">
      <w:pPr>
        <w:spacing w:after="0"/>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(млн. рублей)</w:t>
      </w:r>
    </w:p>
    <w:p w:rsidR="00667E35" w:rsidRPr="00325F6F" w:rsidRDefault="00667E35" w:rsidP="00667E35">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49024" behindDoc="0" locked="0" layoutInCell="1" allowOverlap="1" wp14:anchorId="3909286D" wp14:editId="2F60B245">
            <wp:simplePos x="0" y="0"/>
            <wp:positionH relativeFrom="column">
              <wp:posOffset>650875</wp:posOffset>
            </wp:positionH>
            <wp:positionV relativeFrom="paragraph">
              <wp:posOffset>70485</wp:posOffset>
            </wp:positionV>
            <wp:extent cx="4819015" cy="2567940"/>
            <wp:effectExtent l="0" t="0" r="0" b="0"/>
            <wp:wrapSquare wrapText="right"/>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67E35" w:rsidRPr="00325F6F" w:rsidRDefault="00667E35" w:rsidP="00667E35">
      <w:pPr>
        <w:ind w:firstLine="709"/>
        <w:jc w:val="center"/>
        <w:rPr>
          <w:rFonts w:ascii="Times New Roman" w:hAnsi="Times New Roman" w:cs="Times New Roman"/>
          <w:b/>
          <w:color w:val="000000" w:themeColor="text1"/>
          <w:sz w:val="28"/>
          <w:szCs w:val="28"/>
        </w:rPr>
      </w:pPr>
    </w:p>
    <w:p w:rsidR="00667E35" w:rsidRPr="00325F6F" w:rsidRDefault="00667E35" w:rsidP="00667E35">
      <w:pPr>
        <w:ind w:firstLine="709"/>
        <w:jc w:val="center"/>
        <w:rPr>
          <w:rFonts w:ascii="Times New Roman" w:hAnsi="Times New Roman" w:cs="Times New Roman"/>
          <w:b/>
          <w:color w:val="000000" w:themeColor="text1"/>
          <w:sz w:val="28"/>
          <w:szCs w:val="28"/>
        </w:rPr>
      </w:pPr>
    </w:p>
    <w:p w:rsidR="00667E35" w:rsidRPr="00325F6F" w:rsidRDefault="00667E35" w:rsidP="00667E35">
      <w:pPr>
        <w:ind w:firstLine="709"/>
        <w:rPr>
          <w:rFonts w:ascii="Times New Roman" w:hAnsi="Times New Roman" w:cs="Times New Roman"/>
          <w:b/>
          <w:color w:val="000000" w:themeColor="text1"/>
          <w:sz w:val="28"/>
          <w:szCs w:val="28"/>
        </w:rPr>
      </w:pPr>
    </w:p>
    <w:p w:rsidR="00667E35" w:rsidRPr="00325F6F" w:rsidRDefault="00667E35" w:rsidP="00667E35">
      <w:pPr>
        <w:spacing w:after="0"/>
        <w:ind w:firstLine="709"/>
        <w:jc w:val="center"/>
        <w:rPr>
          <w:rFonts w:ascii="Times New Roman" w:hAnsi="Times New Roman" w:cs="Times New Roman"/>
          <w:b/>
          <w:color w:val="000000" w:themeColor="text1"/>
          <w:sz w:val="27"/>
          <w:szCs w:val="27"/>
        </w:rPr>
      </w:pPr>
    </w:p>
    <w:p w:rsidR="00667E35" w:rsidRPr="00325F6F" w:rsidRDefault="00667E35" w:rsidP="00667E35">
      <w:pPr>
        <w:spacing w:after="0"/>
        <w:ind w:firstLine="709"/>
        <w:jc w:val="center"/>
        <w:rPr>
          <w:rFonts w:ascii="Times New Roman" w:hAnsi="Times New Roman" w:cs="Times New Roman"/>
          <w:b/>
          <w:color w:val="000000" w:themeColor="text1"/>
          <w:sz w:val="27"/>
          <w:szCs w:val="27"/>
        </w:rPr>
      </w:pPr>
    </w:p>
    <w:p w:rsidR="00667E35" w:rsidRPr="00325F6F" w:rsidRDefault="00667E35" w:rsidP="00667E35">
      <w:pPr>
        <w:spacing w:after="0"/>
        <w:ind w:firstLine="709"/>
        <w:jc w:val="center"/>
        <w:rPr>
          <w:rFonts w:ascii="Times New Roman" w:hAnsi="Times New Roman" w:cs="Times New Roman"/>
          <w:b/>
          <w:color w:val="000000" w:themeColor="text1"/>
          <w:sz w:val="27"/>
          <w:szCs w:val="27"/>
        </w:rPr>
      </w:pPr>
    </w:p>
    <w:p w:rsidR="00DB7112" w:rsidRPr="00325F6F" w:rsidRDefault="00DB7112" w:rsidP="00A87083">
      <w:pPr>
        <w:spacing w:after="0" w:line="360" w:lineRule="auto"/>
        <w:ind w:firstLine="709"/>
        <w:jc w:val="both"/>
        <w:rPr>
          <w:rFonts w:ascii="Times New Roman" w:hAnsi="Times New Roman" w:cs="Times New Roman"/>
          <w:color w:val="000000" w:themeColor="text1"/>
          <w:sz w:val="28"/>
          <w:szCs w:val="28"/>
          <w:lang w:eastAsia="ru-RU"/>
        </w:rPr>
      </w:pPr>
    </w:p>
    <w:p w:rsidR="00DB7112" w:rsidRPr="00325F6F" w:rsidRDefault="00DB7112" w:rsidP="00A87083">
      <w:pPr>
        <w:spacing w:after="0" w:line="360" w:lineRule="auto"/>
        <w:ind w:firstLine="709"/>
        <w:jc w:val="both"/>
        <w:rPr>
          <w:rFonts w:ascii="Times New Roman" w:hAnsi="Times New Roman" w:cs="Times New Roman"/>
          <w:color w:val="000000" w:themeColor="text1"/>
          <w:sz w:val="28"/>
          <w:szCs w:val="28"/>
          <w:lang w:eastAsia="ru-RU"/>
        </w:rPr>
      </w:pPr>
    </w:p>
    <w:p w:rsidR="00667E35" w:rsidRPr="00325F6F" w:rsidRDefault="00667E35" w:rsidP="00667E35">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Кредиторская задолженность насчитывает 6016 млн. рублей, из которых 54,5% приходится на предприятия обрабатывающих производств. Из общей суммы кредиторской задолженности 0,28% является просроченной.</w:t>
      </w:r>
    </w:p>
    <w:p w:rsidR="00A0110C" w:rsidRPr="00325F6F" w:rsidRDefault="00E15D6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структуре кредиторской задолженности наиболее значимую часть </w:t>
      </w:r>
      <w:r w:rsidR="00167176" w:rsidRPr="00325F6F">
        <w:rPr>
          <w:rFonts w:ascii="Times New Roman" w:hAnsi="Times New Roman" w:cs="Times New Roman"/>
          <w:color w:val="000000" w:themeColor="text1"/>
          <w:sz w:val="28"/>
          <w:szCs w:val="28"/>
        </w:rPr>
        <w:t>4891,1</w:t>
      </w:r>
      <w:r w:rsidRPr="00325F6F">
        <w:rPr>
          <w:rFonts w:ascii="Times New Roman" w:hAnsi="Times New Roman" w:cs="Times New Roman"/>
          <w:color w:val="000000" w:themeColor="text1"/>
          <w:sz w:val="28"/>
          <w:szCs w:val="28"/>
        </w:rPr>
        <w:t xml:space="preserve"> млн. рублей (</w:t>
      </w:r>
      <w:r w:rsidR="00167176" w:rsidRPr="00325F6F">
        <w:rPr>
          <w:rFonts w:ascii="Times New Roman" w:hAnsi="Times New Roman" w:cs="Times New Roman"/>
          <w:color w:val="000000" w:themeColor="text1"/>
          <w:sz w:val="28"/>
          <w:szCs w:val="28"/>
        </w:rPr>
        <w:t>81,3</w:t>
      </w:r>
      <w:r w:rsidRPr="00325F6F">
        <w:rPr>
          <w:rFonts w:ascii="Times New Roman" w:hAnsi="Times New Roman" w:cs="Times New Roman"/>
          <w:color w:val="000000" w:themeColor="text1"/>
          <w:sz w:val="28"/>
          <w:szCs w:val="28"/>
        </w:rPr>
        <w:t xml:space="preserve">%) </w:t>
      </w:r>
      <w:r w:rsidR="00A978E6" w:rsidRPr="00325F6F">
        <w:rPr>
          <w:rFonts w:ascii="Times New Roman" w:hAnsi="Times New Roman" w:cs="Times New Roman"/>
          <w:color w:val="000000" w:themeColor="text1"/>
          <w:sz w:val="28"/>
          <w:szCs w:val="28"/>
        </w:rPr>
        <w:t>занимает</w:t>
      </w:r>
      <w:r w:rsidR="00561EB0"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задолженность поставщикам и подрядчикам за товары, работы и услуги. </w:t>
      </w:r>
      <w:r w:rsidR="00A87083" w:rsidRPr="00325F6F">
        <w:rPr>
          <w:rFonts w:ascii="Times New Roman" w:hAnsi="Times New Roman" w:cs="Times New Roman"/>
          <w:color w:val="000000" w:themeColor="text1"/>
          <w:sz w:val="28"/>
          <w:szCs w:val="28"/>
        </w:rPr>
        <w:t>Сумму 417</w:t>
      </w:r>
      <w:r w:rsidR="00167176" w:rsidRPr="00325F6F">
        <w:rPr>
          <w:rFonts w:ascii="Times New Roman" w:hAnsi="Times New Roman" w:cs="Times New Roman"/>
          <w:color w:val="000000" w:themeColor="text1"/>
          <w:sz w:val="28"/>
          <w:szCs w:val="28"/>
        </w:rPr>
        <w:t>,1</w:t>
      </w:r>
      <w:r w:rsidRPr="00325F6F">
        <w:rPr>
          <w:rFonts w:ascii="Times New Roman" w:hAnsi="Times New Roman" w:cs="Times New Roman"/>
          <w:color w:val="000000" w:themeColor="text1"/>
          <w:sz w:val="28"/>
          <w:szCs w:val="28"/>
        </w:rPr>
        <w:t xml:space="preserve"> млн. рублей предприятия и организации должны по платежам в бюджеты всех уровней.  </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В государственные внебюджетные фонды задолженность по состоянию на </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1 декабря 201</w:t>
      </w:r>
      <w:r w:rsidR="00167176"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составила </w:t>
      </w:r>
      <w:r w:rsidR="00167176" w:rsidRPr="00325F6F">
        <w:rPr>
          <w:rFonts w:ascii="Times New Roman" w:hAnsi="Times New Roman" w:cs="Times New Roman"/>
          <w:color w:val="000000" w:themeColor="text1"/>
          <w:sz w:val="28"/>
          <w:szCs w:val="28"/>
        </w:rPr>
        <w:t>145,2</w:t>
      </w:r>
      <w:r w:rsidRPr="00325F6F">
        <w:rPr>
          <w:rFonts w:ascii="Times New Roman" w:hAnsi="Times New Roman" w:cs="Times New Roman"/>
          <w:color w:val="000000" w:themeColor="text1"/>
          <w:sz w:val="28"/>
          <w:szCs w:val="28"/>
        </w:rPr>
        <w:t xml:space="preserve"> млн. рублей</w:t>
      </w:r>
      <w:r w:rsidR="00167176" w:rsidRPr="00325F6F">
        <w:rPr>
          <w:rFonts w:ascii="Times New Roman" w:hAnsi="Times New Roman" w:cs="Times New Roman"/>
          <w:color w:val="000000" w:themeColor="text1"/>
          <w:sz w:val="28"/>
          <w:szCs w:val="28"/>
        </w:rPr>
        <w:t xml:space="preserve">. </w:t>
      </w:r>
    </w:p>
    <w:p w:rsidR="00E15D6D" w:rsidRPr="00325F6F" w:rsidRDefault="00A0110C"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Дебиторская задолженность на </w:t>
      </w:r>
      <w:r w:rsidR="009C4E02" w:rsidRPr="00325F6F">
        <w:rPr>
          <w:rFonts w:ascii="Times New Roman" w:hAnsi="Times New Roman" w:cs="Times New Roman"/>
          <w:color w:val="000000" w:themeColor="text1"/>
          <w:sz w:val="28"/>
          <w:szCs w:val="28"/>
        </w:rPr>
        <w:t>начало</w:t>
      </w:r>
      <w:r w:rsidRPr="00325F6F">
        <w:rPr>
          <w:rFonts w:ascii="Times New Roman" w:hAnsi="Times New Roman" w:cs="Times New Roman"/>
          <w:color w:val="000000" w:themeColor="text1"/>
          <w:sz w:val="28"/>
          <w:szCs w:val="28"/>
        </w:rPr>
        <w:t xml:space="preserve"> </w:t>
      </w:r>
      <w:r w:rsidR="009C4E02" w:rsidRPr="00325F6F">
        <w:rPr>
          <w:rFonts w:ascii="Times New Roman" w:hAnsi="Times New Roman" w:cs="Times New Roman"/>
          <w:color w:val="000000" w:themeColor="text1"/>
          <w:sz w:val="28"/>
          <w:szCs w:val="28"/>
        </w:rPr>
        <w:t>дека</w:t>
      </w:r>
      <w:r w:rsidRPr="00325F6F">
        <w:rPr>
          <w:rFonts w:ascii="Times New Roman" w:hAnsi="Times New Roman" w:cs="Times New Roman"/>
          <w:color w:val="000000" w:themeColor="text1"/>
          <w:sz w:val="28"/>
          <w:szCs w:val="28"/>
        </w:rPr>
        <w:t>бря 201</w:t>
      </w:r>
      <w:r w:rsidR="009C4E02"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составила 8</w:t>
      </w:r>
      <w:r w:rsidR="009C4E02" w:rsidRPr="00325F6F">
        <w:rPr>
          <w:rFonts w:ascii="Times New Roman" w:hAnsi="Times New Roman" w:cs="Times New Roman"/>
          <w:color w:val="000000" w:themeColor="text1"/>
          <w:sz w:val="28"/>
          <w:szCs w:val="28"/>
        </w:rPr>
        <w:t>062,5</w:t>
      </w:r>
      <w:r w:rsidRPr="00325F6F">
        <w:rPr>
          <w:rFonts w:ascii="Times New Roman" w:hAnsi="Times New Roman" w:cs="Times New Roman"/>
          <w:color w:val="000000" w:themeColor="text1"/>
          <w:sz w:val="28"/>
          <w:szCs w:val="28"/>
        </w:rPr>
        <w:t xml:space="preserve"> млн. рублей (</w:t>
      </w:r>
      <w:r w:rsidR="00775E79" w:rsidRPr="00325F6F">
        <w:rPr>
          <w:rFonts w:ascii="Times New Roman" w:hAnsi="Times New Roman" w:cs="Times New Roman"/>
          <w:color w:val="000000" w:themeColor="text1"/>
          <w:sz w:val="28"/>
          <w:szCs w:val="28"/>
        </w:rPr>
        <w:t>январь - ноябрь</w:t>
      </w:r>
      <w:r w:rsidRPr="00325F6F">
        <w:rPr>
          <w:rFonts w:ascii="Times New Roman" w:hAnsi="Times New Roman" w:cs="Times New Roman"/>
          <w:color w:val="000000" w:themeColor="text1"/>
          <w:sz w:val="28"/>
          <w:szCs w:val="28"/>
        </w:rPr>
        <w:t xml:space="preserve"> 201</w:t>
      </w:r>
      <w:r w:rsidR="009C4E02"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года -  81</w:t>
      </w:r>
      <w:r w:rsidR="009C4E02" w:rsidRPr="00325F6F">
        <w:rPr>
          <w:rFonts w:ascii="Times New Roman" w:hAnsi="Times New Roman" w:cs="Times New Roman"/>
          <w:color w:val="000000" w:themeColor="text1"/>
          <w:sz w:val="28"/>
          <w:szCs w:val="28"/>
        </w:rPr>
        <w:t>49,2</w:t>
      </w:r>
      <w:r w:rsidRPr="00325F6F">
        <w:rPr>
          <w:rFonts w:ascii="Times New Roman" w:hAnsi="Times New Roman" w:cs="Times New Roman"/>
          <w:color w:val="000000" w:themeColor="text1"/>
          <w:sz w:val="28"/>
          <w:szCs w:val="28"/>
        </w:rPr>
        <w:t xml:space="preserve"> млн. рублей), из </w:t>
      </w:r>
      <w:r w:rsidR="00A87083" w:rsidRPr="00325F6F">
        <w:rPr>
          <w:rFonts w:ascii="Times New Roman" w:hAnsi="Times New Roman" w:cs="Times New Roman"/>
          <w:color w:val="000000" w:themeColor="text1"/>
          <w:sz w:val="28"/>
          <w:szCs w:val="28"/>
        </w:rPr>
        <w:t>которой просроченная</w:t>
      </w:r>
      <w:r w:rsidRPr="00325F6F">
        <w:rPr>
          <w:rFonts w:ascii="Times New Roman" w:hAnsi="Times New Roman" w:cs="Times New Roman"/>
          <w:color w:val="000000" w:themeColor="text1"/>
          <w:sz w:val="28"/>
          <w:szCs w:val="28"/>
        </w:rPr>
        <w:t xml:space="preserve"> задолженность </w:t>
      </w:r>
      <w:r w:rsidR="009C4E02"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r w:rsidR="009C4E02" w:rsidRPr="00325F6F">
        <w:rPr>
          <w:rFonts w:ascii="Times New Roman" w:hAnsi="Times New Roman" w:cs="Times New Roman"/>
          <w:color w:val="000000" w:themeColor="text1"/>
          <w:sz w:val="28"/>
          <w:szCs w:val="28"/>
        </w:rPr>
        <w:t>55,7</w:t>
      </w:r>
      <w:r w:rsidRPr="00325F6F">
        <w:rPr>
          <w:rFonts w:ascii="Times New Roman" w:hAnsi="Times New Roman" w:cs="Times New Roman"/>
          <w:color w:val="000000" w:themeColor="text1"/>
          <w:sz w:val="28"/>
          <w:szCs w:val="28"/>
        </w:rPr>
        <w:t xml:space="preserve"> млн. рублей. Большую часть ожидаемых платежей </w:t>
      </w:r>
      <w:r w:rsidR="009C4E02" w:rsidRPr="00325F6F">
        <w:rPr>
          <w:rFonts w:ascii="Times New Roman" w:hAnsi="Times New Roman" w:cs="Times New Roman"/>
          <w:color w:val="000000" w:themeColor="text1"/>
          <w:sz w:val="28"/>
          <w:szCs w:val="28"/>
        </w:rPr>
        <w:t>6836,1</w:t>
      </w:r>
      <w:r w:rsidRPr="00325F6F">
        <w:rPr>
          <w:rFonts w:ascii="Times New Roman" w:hAnsi="Times New Roman" w:cs="Times New Roman"/>
          <w:color w:val="000000" w:themeColor="text1"/>
          <w:sz w:val="28"/>
          <w:szCs w:val="28"/>
        </w:rPr>
        <w:t xml:space="preserve"> млн. рублей (8</w:t>
      </w:r>
      <w:r w:rsidR="009C4E02"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,8%) </w:t>
      </w:r>
      <w:r w:rsidR="00A87083" w:rsidRPr="00325F6F">
        <w:rPr>
          <w:rFonts w:ascii="Times New Roman" w:hAnsi="Times New Roman" w:cs="Times New Roman"/>
          <w:color w:val="000000" w:themeColor="text1"/>
          <w:sz w:val="28"/>
          <w:szCs w:val="28"/>
        </w:rPr>
        <w:t>занимает задолженность</w:t>
      </w:r>
      <w:r w:rsidRPr="00325F6F">
        <w:rPr>
          <w:rFonts w:ascii="Times New Roman" w:hAnsi="Times New Roman" w:cs="Times New Roman"/>
          <w:color w:val="000000" w:themeColor="text1"/>
          <w:sz w:val="28"/>
          <w:szCs w:val="28"/>
        </w:rPr>
        <w:t xml:space="preserve"> покупателей за товары, работы, услуги. </w:t>
      </w:r>
    </w:p>
    <w:p w:rsidR="00A0110C" w:rsidRPr="00325F6F" w:rsidRDefault="00A0110C"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Общая</w:t>
      </w:r>
      <w:r w:rsidR="00667E35"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дебиторская задолженность превышает кредиторскую задолженность на </w:t>
      </w:r>
      <w:r w:rsidR="003A671F" w:rsidRPr="00325F6F">
        <w:rPr>
          <w:rFonts w:ascii="Times New Roman" w:hAnsi="Times New Roman" w:cs="Times New Roman"/>
          <w:color w:val="000000" w:themeColor="text1"/>
          <w:sz w:val="28"/>
          <w:szCs w:val="28"/>
        </w:rPr>
        <w:t>34,0</w:t>
      </w:r>
      <w:r w:rsidRPr="00325F6F">
        <w:rPr>
          <w:rFonts w:ascii="Times New Roman" w:hAnsi="Times New Roman" w:cs="Times New Roman"/>
          <w:color w:val="000000" w:themeColor="text1"/>
          <w:sz w:val="28"/>
          <w:szCs w:val="28"/>
        </w:rPr>
        <w:t xml:space="preserve">%. При этом просроченная дебиторская задолженность превышает просроченную кредиторскую задолженность в </w:t>
      </w:r>
      <w:r w:rsidR="003A671F" w:rsidRPr="00325F6F">
        <w:rPr>
          <w:rFonts w:ascii="Times New Roman" w:hAnsi="Times New Roman" w:cs="Times New Roman"/>
          <w:color w:val="000000" w:themeColor="text1"/>
          <w:sz w:val="28"/>
          <w:szCs w:val="28"/>
        </w:rPr>
        <w:t xml:space="preserve">3,4 </w:t>
      </w:r>
      <w:r w:rsidRPr="00325F6F">
        <w:rPr>
          <w:rFonts w:ascii="Times New Roman" w:hAnsi="Times New Roman" w:cs="Times New Roman"/>
          <w:color w:val="000000" w:themeColor="text1"/>
          <w:sz w:val="28"/>
          <w:szCs w:val="28"/>
        </w:rPr>
        <w:t>раз</w:t>
      </w:r>
      <w:r w:rsidR="003A671F"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w:t>
      </w:r>
    </w:p>
    <w:p w:rsidR="003706E4" w:rsidRPr="00325F6F" w:rsidRDefault="003706E4" w:rsidP="00A87083">
      <w:pPr>
        <w:pStyle w:val="a7"/>
        <w:spacing w:before="0" w:beforeAutospacing="0" w:after="0" w:afterAutospacing="0" w:line="360" w:lineRule="auto"/>
        <w:ind w:firstLine="709"/>
        <w:jc w:val="both"/>
        <w:rPr>
          <w:b/>
          <w:color w:val="000000" w:themeColor="text1"/>
          <w:sz w:val="28"/>
          <w:szCs w:val="28"/>
        </w:rPr>
      </w:pPr>
      <w:r w:rsidRPr="00325F6F">
        <w:rPr>
          <w:b/>
          <w:color w:val="000000" w:themeColor="text1"/>
          <w:sz w:val="28"/>
          <w:szCs w:val="28"/>
        </w:rPr>
        <w:t>Строительство</w:t>
      </w:r>
      <w:r w:rsidR="00381553" w:rsidRPr="00325F6F">
        <w:rPr>
          <w:b/>
          <w:color w:val="000000" w:themeColor="text1"/>
          <w:sz w:val="28"/>
          <w:szCs w:val="28"/>
        </w:rPr>
        <w:t xml:space="preserve">  </w:t>
      </w:r>
    </w:p>
    <w:p w:rsidR="00625406" w:rsidRPr="00325F6F" w:rsidRDefault="009B3DF4"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Об успешности той или иной территории принято судить по многим факторам, </w:t>
      </w:r>
      <w:r w:rsidR="00A87083" w:rsidRPr="00325F6F">
        <w:rPr>
          <w:color w:val="000000" w:themeColor="text1"/>
          <w:sz w:val="28"/>
          <w:szCs w:val="28"/>
        </w:rPr>
        <w:t>но, пожалуй</w:t>
      </w:r>
      <w:r w:rsidRPr="00325F6F">
        <w:rPr>
          <w:color w:val="000000" w:themeColor="text1"/>
          <w:sz w:val="28"/>
          <w:szCs w:val="28"/>
        </w:rPr>
        <w:t>, одним из важных считается строительство.</w:t>
      </w:r>
      <w:r w:rsidR="00742E33" w:rsidRPr="00325F6F">
        <w:rPr>
          <w:color w:val="000000" w:themeColor="text1"/>
          <w:sz w:val="28"/>
          <w:szCs w:val="28"/>
        </w:rPr>
        <w:t xml:space="preserve"> </w:t>
      </w:r>
      <w:r w:rsidR="00625406" w:rsidRPr="00325F6F">
        <w:rPr>
          <w:color w:val="000000" w:themeColor="text1"/>
          <w:sz w:val="28"/>
          <w:szCs w:val="28"/>
        </w:rPr>
        <w:t xml:space="preserve">На сегодняшний день состояние строительной отрасли является явным показателем макроэкономической ситуации в </w:t>
      </w:r>
      <w:r w:rsidR="00557032" w:rsidRPr="00325F6F">
        <w:rPr>
          <w:color w:val="000000" w:themeColor="text1"/>
          <w:sz w:val="28"/>
          <w:szCs w:val="28"/>
        </w:rPr>
        <w:t>городском округе</w:t>
      </w:r>
      <w:r w:rsidR="00625406" w:rsidRPr="00325F6F">
        <w:rPr>
          <w:color w:val="000000" w:themeColor="text1"/>
          <w:sz w:val="28"/>
          <w:szCs w:val="28"/>
        </w:rPr>
        <w:t xml:space="preserve">. В целом, строительный сектор один из первых реагирует на положительные и отрицательные изменения экономики. Строительная отрасль вносит существенный вклад в конкурентоспособность и </w:t>
      </w:r>
      <w:r w:rsidR="00A87083" w:rsidRPr="00325F6F">
        <w:rPr>
          <w:color w:val="000000" w:themeColor="text1"/>
          <w:sz w:val="28"/>
          <w:szCs w:val="28"/>
        </w:rPr>
        <w:t>развитие экономики</w:t>
      </w:r>
      <w:r w:rsidR="00557032" w:rsidRPr="00325F6F">
        <w:rPr>
          <w:color w:val="000000" w:themeColor="text1"/>
          <w:sz w:val="28"/>
          <w:szCs w:val="28"/>
        </w:rPr>
        <w:t xml:space="preserve"> городского округа</w:t>
      </w:r>
      <w:r w:rsidR="00625406" w:rsidRPr="00325F6F">
        <w:rPr>
          <w:color w:val="000000" w:themeColor="text1"/>
          <w:sz w:val="28"/>
          <w:szCs w:val="28"/>
        </w:rPr>
        <w:t xml:space="preserve">. </w:t>
      </w:r>
    </w:p>
    <w:p w:rsidR="0081008B" w:rsidRPr="00325F6F" w:rsidRDefault="0081008B"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hAnsi="Times New Roman" w:cs="Times New Roman"/>
          <w:bCs/>
          <w:color w:val="000000" w:themeColor="text1"/>
          <w:sz w:val="28"/>
          <w:szCs w:val="28"/>
        </w:rPr>
        <w:t xml:space="preserve">Жилищное </w:t>
      </w:r>
      <w:r w:rsidR="00A87083" w:rsidRPr="00325F6F">
        <w:rPr>
          <w:rFonts w:ascii="Times New Roman" w:hAnsi="Times New Roman" w:cs="Times New Roman"/>
          <w:bCs/>
          <w:color w:val="000000" w:themeColor="text1"/>
          <w:sz w:val="28"/>
          <w:szCs w:val="28"/>
        </w:rPr>
        <w:t>строительство</w:t>
      </w:r>
      <w:r w:rsidR="00A87083" w:rsidRPr="00325F6F">
        <w:rPr>
          <w:rFonts w:ascii="Times New Roman" w:hAnsi="Times New Roman" w:cs="Times New Roman"/>
          <w:color w:val="000000" w:themeColor="text1"/>
          <w:sz w:val="28"/>
          <w:szCs w:val="28"/>
        </w:rPr>
        <w:t xml:space="preserve"> является</w:t>
      </w:r>
      <w:r w:rsidRPr="00325F6F">
        <w:rPr>
          <w:rFonts w:ascii="Times New Roman" w:hAnsi="Times New Roman" w:cs="Times New Roman"/>
          <w:color w:val="000000" w:themeColor="text1"/>
          <w:sz w:val="28"/>
          <w:szCs w:val="28"/>
        </w:rPr>
        <w:t xml:space="preserve"> локомотивом строительной отрасли.  </w:t>
      </w:r>
    </w:p>
    <w:p w:rsidR="00D438F4" w:rsidRPr="00325F6F" w:rsidRDefault="00731868"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На</w:t>
      </w:r>
      <w:r w:rsidR="00775E79" w:rsidRPr="00325F6F">
        <w:rPr>
          <w:color w:val="000000" w:themeColor="text1"/>
          <w:sz w:val="28"/>
          <w:szCs w:val="28"/>
        </w:rPr>
        <w:t xml:space="preserve"> </w:t>
      </w:r>
      <w:r w:rsidRPr="00325F6F">
        <w:rPr>
          <w:color w:val="000000" w:themeColor="text1"/>
          <w:sz w:val="28"/>
          <w:szCs w:val="28"/>
        </w:rPr>
        <w:t>территории городского округа з</w:t>
      </w:r>
      <w:r w:rsidR="00346891" w:rsidRPr="00325F6F">
        <w:rPr>
          <w:color w:val="000000" w:themeColor="text1"/>
          <w:sz w:val="28"/>
          <w:szCs w:val="28"/>
        </w:rPr>
        <w:t xml:space="preserve">а счет всех источников </w:t>
      </w:r>
      <w:r w:rsidR="00A87083" w:rsidRPr="00325F6F">
        <w:rPr>
          <w:color w:val="000000" w:themeColor="text1"/>
          <w:sz w:val="28"/>
          <w:szCs w:val="28"/>
        </w:rPr>
        <w:t>финансирования в 201</w:t>
      </w:r>
      <w:r w:rsidR="002F2AC5" w:rsidRPr="00325F6F">
        <w:rPr>
          <w:color w:val="000000" w:themeColor="text1"/>
          <w:sz w:val="28"/>
          <w:szCs w:val="28"/>
        </w:rPr>
        <w:t>7</w:t>
      </w:r>
      <w:r w:rsidR="00AB3B45" w:rsidRPr="00325F6F">
        <w:rPr>
          <w:color w:val="000000" w:themeColor="text1"/>
          <w:sz w:val="28"/>
          <w:szCs w:val="28"/>
        </w:rPr>
        <w:t xml:space="preserve"> год</w:t>
      </w:r>
      <w:r w:rsidRPr="00325F6F">
        <w:rPr>
          <w:color w:val="000000" w:themeColor="text1"/>
          <w:sz w:val="28"/>
          <w:szCs w:val="28"/>
        </w:rPr>
        <w:t>у</w:t>
      </w:r>
      <w:r w:rsidR="00AB3B45" w:rsidRPr="00325F6F">
        <w:rPr>
          <w:color w:val="000000" w:themeColor="text1"/>
          <w:sz w:val="28"/>
          <w:szCs w:val="28"/>
        </w:rPr>
        <w:t xml:space="preserve"> введено в действие </w:t>
      </w:r>
      <w:r w:rsidR="00A87083" w:rsidRPr="00325F6F">
        <w:rPr>
          <w:color w:val="000000" w:themeColor="text1"/>
          <w:sz w:val="28"/>
          <w:szCs w:val="28"/>
        </w:rPr>
        <w:t>684 квартиры общей</w:t>
      </w:r>
      <w:r w:rsidR="00AB3B45" w:rsidRPr="00325F6F">
        <w:rPr>
          <w:color w:val="000000" w:themeColor="text1"/>
          <w:sz w:val="28"/>
          <w:szCs w:val="28"/>
        </w:rPr>
        <w:t xml:space="preserve"> площадью </w:t>
      </w:r>
      <w:r w:rsidRPr="00325F6F">
        <w:rPr>
          <w:color w:val="000000" w:themeColor="text1"/>
          <w:sz w:val="28"/>
          <w:szCs w:val="28"/>
        </w:rPr>
        <w:t>5</w:t>
      </w:r>
      <w:r w:rsidR="00CA090A" w:rsidRPr="00325F6F">
        <w:rPr>
          <w:color w:val="000000" w:themeColor="text1"/>
          <w:sz w:val="28"/>
          <w:szCs w:val="28"/>
        </w:rPr>
        <w:t>3923</w:t>
      </w:r>
      <w:r w:rsidR="00AB3B45" w:rsidRPr="00325F6F">
        <w:rPr>
          <w:color w:val="000000" w:themeColor="text1"/>
          <w:sz w:val="28"/>
          <w:szCs w:val="28"/>
        </w:rPr>
        <w:t xml:space="preserve"> кв. метр</w:t>
      </w:r>
      <w:r w:rsidRPr="00325F6F">
        <w:rPr>
          <w:color w:val="000000" w:themeColor="text1"/>
          <w:sz w:val="28"/>
          <w:szCs w:val="28"/>
        </w:rPr>
        <w:t>ов</w:t>
      </w:r>
      <w:r w:rsidR="00AB3B45" w:rsidRPr="00325F6F">
        <w:rPr>
          <w:color w:val="000000" w:themeColor="text1"/>
          <w:sz w:val="28"/>
          <w:szCs w:val="28"/>
        </w:rPr>
        <w:t>, 1</w:t>
      </w:r>
      <w:r w:rsidRPr="00325F6F">
        <w:rPr>
          <w:color w:val="000000" w:themeColor="text1"/>
          <w:sz w:val="28"/>
          <w:szCs w:val="28"/>
        </w:rPr>
        <w:t>03</w:t>
      </w:r>
      <w:r w:rsidR="00AB3B45" w:rsidRPr="00325F6F">
        <w:rPr>
          <w:color w:val="000000" w:themeColor="text1"/>
          <w:sz w:val="28"/>
          <w:szCs w:val="28"/>
        </w:rPr>
        <w:t>,</w:t>
      </w:r>
      <w:r w:rsidR="00CA090A" w:rsidRPr="00325F6F">
        <w:rPr>
          <w:color w:val="000000" w:themeColor="text1"/>
          <w:sz w:val="28"/>
          <w:szCs w:val="28"/>
        </w:rPr>
        <w:t>4</w:t>
      </w:r>
      <w:r w:rsidR="00AB3B45" w:rsidRPr="00325F6F">
        <w:rPr>
          <w:color w:val="000000" w:themeColor="text1"/>
          <w:sz w:val="28"/>
          <w:szCs w:val="28"/>
        </w:rPr>
        <w:t xml:space="preserve">% </w:t>
      </w:r>
      <w:r w:rsidR="00A87083" w:rsidRPr="00325F6F">
        <w:rPr>
          <w:color w:val="000000" w:themeColor="text1"/>
          <w:sz w:val="28"/>
          <w:szCs w:val="28"/>
        </w:rPr>
        <w:t>к 2016</w:t>
      </w:r>
      <w:r w:rsidR="00AB3B45" w:rsidRPr="00325F6F">
        <w:rPr>
          <w:color w:val="000000" w:themeColor="text1"/>
          <w:sz w:val="28"/>
          <w:szCs w:val="28"/>
        </w:rPr>
        <w:t xml:space="preserve"> год</w:t>
      </w:r>
      <w:r w:rsidRPr="00325F6F">
        <w:rPr>
          <w:color w:val="000000" w:themeColor="text1"/>
          <w:sz w:val="28"/>
          <w:szCs w:val="28"/>
        </w:rPr>
        <w:t>у</w:t>
      </w:r>
      <w:r w:rsidR="00CA090A" w:rsidRPr="00325F6F">
        <w:rPr>
          <w:color w:val="000000" w:themeColor="text1"/>
          <w:sz w:val="28"/>
          <w:szCs w:val="28"/>
        </w:rPr>
        <w:t xml:space="preserve">. </w:t>
      </w:r>
      <w:r w:rsidR="00AB3B45" w:rsidRPr="00325F6F">
        <w:rPr>
          <w:color w:val="000000" w:themeColor="text1"/>
          <w:sz w:val="28"/>
          <w:szCs w:val="28"/>
        </w:rPr>
        <w:t xml:space="preserve"> </w:t>
      </w:r>
      <w:r w:rsidR="00D438F4" w:rsidRPr="00325F6F">
        <w:rPr>
          <w:color w:val="000000" w:themeColor="text1"/>
          <w:sz w:val="28"/>
          <w:szCs w:val="28"/>
        </w:rPr>
        <w:t xml:space="preserve">На 1000 человек </w:t>
      </w:r>
      <w:r w:rsidR="00A87083" w:rsidRPr="00325F6F">
        <w:rPr>
          <w:color w:val="000000" w:themeColor="text1"/>
          <w:sz w:val="28"/>
          <w:szCs w:val="28"/>
        </w:rPr>
        <w:t>населения построено</w:t>
      </w:r>
      <w:r w:rsidR="00D438F4" w:rsidRPr="00325F6F">
        <w:rPr>
          <w:color w:val="000000" w:themeColor="text1"/>
          <w:sz w:val="28"/>
          <w:szCs w:val="28"/>
        </w:rPr>
        <w:t xml:space="preserve"> 473,4 кв. метров жилья (справочно: 2016 год</w:t>
      </w:r>
      <w:r w:rsidR="00667E35" w:rsidRPr="00325F6F">
        <w:rPr>
          <w:color w:val="000000" w:themeColor="text1"/>
          <w:sz w:val="28"/>
          <w:szCs w:val="28"/>
        </w:rPr>
        <w:t xml:space="preserve"> </w:t>
      </w:r>
      <w:r w:rsidR="00D438F4" w:rsidRPr="00325F6F">
        <w:rPr>
          <w:color w:val="000000" w:themeColor="text1"/>
          <w:sz w:val="28"/>
          <w:szCs w:val="28"/>
        </w:rPr>
        <w:t>- 458,7 кв. метров).</w:t>
      </w:r>
    </w:p>
    <w:p w:rsidR="003F265C" w:rsidRPr="00325F6F" w:rsidRDefault="003F265C" w:rsidP="00A87083">
      <w:pPr>
        <w:pStyle w:val="a7"/>
        <w:spacing w:before="0" w:beforeAutospacing="0" w:after="0" w:afterAutospacing="0" w:line="360" w:lineRule="auto"/>
        <w:ind w:firstLine="709"/>
        <w:jc w:val="both"/>
        <w:rPr>
          <w:color w:val="000000" w:themeColor="text1"/>
          <w:sz w:val="20"/>
          <w:szCs w:val="20"/>
        </w:rPr>
      </w:pPr>
    </w:p>
    <w:p w:rsidR="001F2ADF" w:rsidRPr="00325F6F" w:rsidRDefault="001F2ADF" w:rsidP="001F2ADF">
      <w:pPr>
        <w:spacing w:after="0"/>
        <w:ind w:firstLine="709"/>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Ввод в действие жилых домов</w:t>
      </w:r>
    </w:p>
    <w:p w:rsidR="001F2ADF" w:rsidRPr="00325F6F" w:rsidRDefault="001F2ADF" w:rsidP="001F2ADF">
      <w:pPr>
        <w:spacing w:after="0" w:line="360" w:lineRule="auto"/>
        <w:ind w:firstLine="709"/>
        <w:jc w:val="right"/>
        <w:rPr>
          <w:rFonts w:ascii="Times New Roman" w:hAnsi="Times New Roman" w:cs="Times New Roman"/>
          <w:color w:val="000000" w:themeColor="text1"/>
          <w:sz w:val="26"/>
          <w:szCs w:val="26"/>
        </w:rPr>
      </w:pPr>
      <w:r w:rsidRPr="00325F6F">
        <w:rPr>
          <w:rFonts w:ascii="Times New Roman" w:hAnsi="Times New Roman" w:cs="Times New Roman"/>
          <w:b/>
          <w:noProof/>
          <w:color w:val="000000" w:themeColor="text1"/>
          <w:sz w:val="30"/>
          <w:lang w:eastAsia="ru-RU"/>
        </w:rPr>
        <w:drawing>
          <wp:anchor distT="0" distB="0" distL="114300" distR="114300" simplePos="0" relativeHeight="251671552" behindDoc="0" locked="0" layoutInCell="1" allowOverlap="1" wp14:anchorId="782AAE34" wp14:editId="1869F050">
            <wp:simplePos x="0" y="0"/>
            <wp:positionH relativeFrom="column">
              <wp:posOffset>299720</wp:posOffset>
            </wp:positionH>
            <wp:positionV relativeFrom="paragraph">
              <wp:posOffset>364490</wp:posOffset>
            </wp:positionV>
            <wp:extent cx="5524500" cy="2828925"/>
            <wp:effectExtent l="0" t="0" r="0" b="0"/>
            <wp:wrapSquare wrapText="right"/>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b/>
          <w:color w:val="000000" w:themeColor="text1"/>
          <w:sz w:val="34"/>
        </w:rPr>
        <w:tab/>
      </w:r>
      <w:r w:rsidRPr="00325F6F">
        <w:rPr>
          <w:rFonts w:ascii="Times New Roman" w:hAnsi="Times New Roman" w:cs="Times New Roman"/>
          <w:color w:val="000000" w:themeColor="text1"/>
          <w:sz w:val="26"/>
          <w:szCs w:val="26"/>
        </w:rPr>
        <w:t>(кв. метров)</w:t>
      </w:r>
    </w:p>
    <w:p w:rsidR="00BE6C86" w:rsidRPr="00325F6F" w:rsidRDefault="00BE6C86" w:rsidP="001F2ADF">
      <w:pPr>
        <w:spacing w:after="0" w:line="360" w:lineRule="auto"/>
        <w:ind w:firstLine="709"/>
        <w:jc w:val="both"/>
        <w:rPr>
          <w:rFonts w:ascii="Times New Roman" w:hAnsi="Times New Roman" w:cs="Times New Roman"/>
          <w:color w:val="000000" w:themeColor="text1"/>
          <w:sz w:val="20"/>
          <w:szCs w:val="20"/>
        </w:rPr>
      </w:pPr>
    </w:p>
    <w:p w:rsidR="001F2ADF" w:rsidRPr="00325F6F" w:rsidRDefault="001F2ADF" w:rsidP="001F2ADF">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325F6F">
        <w:rPr>
          <w:rFonts w:ascii="Times New Roman" w:hAnsi="Times New Roman" w:cs="Times New Roman"/>
          <w:color w:val="000000" w:themeColor="text1"/>
          <w:sz w:val="28"/>
          <w:szCs w:val="28"/>
        </w:rPr>
        <w:t>Индустриальное строительство возросло относительно прошлого года на 5,6%, введено 543 квартиры в многоквартирных домах общей площадью         29756 кв. метров.</w:t>
      </w:r>
    </w:p>
    <w:p w:rsidR="001F2ADF" w:rsidRPr="00325F6F" w:rsidRDefault="001F2ADF" w:rsidP="001F2ADF">
      <w:pPr>
        <w:pStyle w:val="a7"/>
        <w:spacing w:before="0" w:beforeAutospacing="0" w:after="0" w:afterAutospacing="0" w:line="360" w:lineRule="auto"/>
        <w:ind w:firstLine="851"/>
        <w:jc w:val="both"/>
        <w:rPr>
          <w:color w:val="000000" w:themeColor="text1"/>
          <w:sz w:val="28"/>
          <w:szCs w:val="28"/>
        </w:rPr>
      </w:pPr>
      <w:r w:rsidRPr="00325F6F">
        <w:rPr>
          <w:color w:val="000000" w:themeColor="text1"/>
          <w:sz w:val="28"/>
          <w:szCs w:val="28"/>
        </w:rPr>
        <w:t xml:space="preserve">В структуре жилищного строительства доля жилья, построенного индивидуальными застройщиками, составила 44,8% (в 2016 году – 46%).  Населением за свой счет и с помощью кредитов построен 141 собственный жилой дом общей площадью 24167 кв. метров, 100,7% к 2016 году. </w:t>
      </w:r>
    </w:p>
    <w:p w:rsidR="002A4C4A" w:rsidRPr="00325F6F" w:rsidRDefault="002A4C4A" w:rsidP="00A87083">
      <w:pPr>
        <w:spacing w:after="0" w:line="288" w:lineRule="auto"/>
        <w:jc w:val="center"/>
        <w:rPr>
          <w:rFonts w:ascii="Times New Roman" w:hAnsi="Times New Roman" w:cs="Times New Roman"/>
          <w:iCs/>
          <w:color w:val="000000" w:themeColor="text1"/>
          <w:sz w:val="28"/>
          <w:szCs w:val="28"/>
        </w:rPr>
      </w:pPr>
      <w:r w:rsidRPr="00325F6F">
        <w:rPr>
          <w:rFonts w:ascii="Times New Roman" w:hAnsi="Times New Roman" w:cs="Times New Roman"/>
          <w:iCs/>
          <w:color w:val="000000" w:themeColor="text1"/>
          <w:sz w:val="28"/>
          <w:szCs w:val="28"/>
        </w:rPr>
        <w:t>Динамика ввода в действие жилых домов</w:t>
      </w:r>
    </w:p>
    <w:tbl>
      <w:tblPr>
        <w:tblW w:w="9609"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8"/>
        <w:gridCol w:w="1524"/>
        <w:gridCol w:w="2371"/>
        <w:gridCol w:w="1418"/>
        <w:gridCol w:w="2468"/>
      </w:tblGrid>
      <w:tr w:rsidR="00325F6F" w:rsidRPr="00325F6F" w:rsidTr="008F1356">
        <w:trPr>
          <w:trHeight w:val="20"/>
          <w:tblCellSpacing w:w="22" w:type="dxa"/>
          <w:jc w:val="center"/>
        </w:trPr>
        <w:tc>
          <w:tcPr>
            <w:tcW w:w="925" w:type="pct"/>
            <w:vMerge w:val="restart"/>
            <w:tcBorders>
              <w:top w:val="outset" w:sz="6" w:space="0" w:color="auto"/>
              <w:left w:val="outset" w:sz="6" w:space="0" w:color="auto"/>
              <w:bottom w:val="outset" w:sz="6" w:space="0" w:color="auto"/>
              <w:right w:val="outset" w:sz="6" w:space="0" w:color="auto"/>
            </w:tcBorders>
            <w:hideMark/>
          </w:tcPr>
          <w:p w:rsidR="008F1356" w:rsidRPr="00325F6F" w:rsidRDefault="008F1356" w:rsidP="00DA244B">
            <w:pPr>
              <w:pStyle w:val="a10"/>
              <w:spacing w:line="20" w:lineRule="atLeast"/>
              <w:rPr>
                <w:color w:val="000000" w:themeColor="text1"/>
              </w:rPr>
            </w:pPr>
            <w:r w:rsidRPr="00325F6F">
              <w:rPr>
                <w:color w:val="000000" w:themeColor="text1"/>
                <w:sz w:val="20"/>
                <w:szCs w:val="20"/>
              </w:rPr>
              <w:t> </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8F1356" w:rsidRPr="00325F6F" w:rsidRDefault="008F1356" w:rsidP="00DA244B">
            <w:pPr>
              <w:pStyle w:val="aa"/>
              <w:spacing w:before="0" w:beforeAutospacing="0" w:after="0" w:afterAutospacing="0" w:line="20" w:lineRule="atLeast"/>
              <w:jc w:val="center"/>
              <w:rPr>
                <w:color w:val="000000" w:themeColor="text1"/>
              </w:rPr>
            </w:pPr>
            <w:r w:rsidRPr="00325F6F">
              <w:rPr>
                <w:i/>
                <w:iCs/>
                <w:color w:val="000000" w:themeColor="text1"/>
                <w:sz w:val="20"/>
                <w:szCs w:val="20"/>
              </w:rPr>
              <w:t>Введено общей (полезной) площади,   кв. метров</w:t>
            </w:r>
          </w:p>
        </w:tc>
        <w:tc>
          <w:tcPr>
            <w:tcW w:w="1984" w:type="pct"/>
            <w:gridSpan w:val="2"/>
            <w:tcBorders>
              <w:top w:val="outset" w:sz="6" w:space="0" w:color="auto"/>
              <w:left w:val="outset" w:sz="6" w:space="0" w:color="auto"/>
              <w:bottom w:val="outset" w:sz="6" w:space="0" w:color="auto"/>
              <w:right w:val="outset" w:sz="6" w:space="0" w:color="auto"/>
            </w:tcBorders>
            <w:vAlign w:val="center"/>
            <w:hideMark/>
          </w:tcPr>
          <w:p w:rsidR="008F1356" w:rsidRPr="00325F6F" w:rsidRDefault="008F1356" w:rsidP="00DA244B">
            <w:pPr>
              <w:pStyle w:val="aa"/>
              <w:spacing w:before="0" w:beforeAutospacing="0" w:after="0" w:afterAutospacing="0" w:line="20" w:lineRule="atLeast"/>
              <w:jc w:val="center"/>
              <w:rPr>
                <w:color w:val="000000" w:themeColor="text1"/>
              </w:rPr>
            </w:pPr>
            <w:r w:rsidRPr="00325F6F">
              <w:rPr>
                <w:i/>
                <w:iCs/>
                <w:color w:val="000000" w:themeColor="text1"/>
                <w:sz w:val="20"/>
                <w:szCs w:val="20"/>
              </w:rPr>
              <w:t>в % к соответствующему периоду</w:t>
            </w:r>
            <w:r w:rsidRPr="00325F6F">
              <w:rPr>
                <w:i/>
                <w:iCs/>
                <w:color w:val="000000" w:themeColor="text1"/>
                <w:sz w:val="20"/>
                <w:szCs w:val="20"/>
              </w:rPr>
              <w:br/>
              <w:t>предыдущего года</w:t>
            </w:r>
          </w:p>
        </w:tc>
      </w:tr>
      <w:tr w:rsidR="00325F6F" w:rsidRPr="00325F6F" w:rsidTr="008F1356">
        <w:trPr>
          <w:trHeight w:val="20"/>
          <w:tblCellSpacing w:w="22" w:type="dxa"/>
          <w:jc w:val="center"/>
        </w:trPr>
        <w:tc>
          <w:tcPr>
            <w:tcW w:w="925" w:type="pct"/>
            <w:vMerge/>
            <w:tcBorders>
              <w:top w:val="outset" w:sz="6" w:space="0" w:color="auto"/>
              <w:left w:val="outset" w:sz="6" w:space="0" w:color="auto"/>
              <w:bottom w:val="outset" w:sz="6" w:space="0" w:color="auto"/>
              <w:right w:val="outset" w:sz="6" w:space="0" w:color="auto"/>
            </w:tcBorders>
            <w:vAlign w:val="center"/>
            <w:hideMark/>
          </w:tcPr>
          <w:p w:rsidR="008F1356" w:rsidRPr="00325F6F" w:rsidRDefault="008F1356" w:rsidP="00DA244B">
            <w:pPr>
              <w:rPr>
                <w:rFonts w:ascii="Times New Roman" w:hAnsi="Times New Roman" w:cs="Times New Roman"/>
                <w:color w:val="000000" w:themeColor="text1"/>
                <w:sz w:val="24"/>
                <w:szCs w:val="24"/>
              </w:rPr>
            </w:pPr>
          </w:p>
        </w:tc>
        <w:tc>
          <w:tcPr>
            <w:tcW w:w="778" w:type="pct"/>
            <w:tcBorders>
              <w:top w:val="outset" w:sz="6" w:space="0" w:color="auto"/>
              <w:left w:val="outset" w:sz="6" w:space="0" w:color="auto"/>
              <w:bottom w:val="outset" w:sz="6" w:space="0" w:color="auto"/>
              <w:right w:val="outset" w:sz="6" w:space="0" w:color="auto"/>
            </w:tcBorders>
            <w:vAlign w:val="center"/>
            <w:hideMark/>
          </w:tcPr>
          <w:p w:rsidR="008F1356" w:rsidRPr="00325F6F" w:rsidRDefault="008F1356" w:rsidP="00DA244B">
            <w:pPr>
              <w:spacing w:before="100" w:beforeAutospacing="1" w:after="100" w:afterAutospacing="1" w:line="20" w:lineRule="atLeast"/>
              <w:jc w:val="center"/>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0"/>
                <w:szCs w:val="20"/>
              </w:rPr>
              <w:t>всего</w:t>
            </w:r>
          </w:p>
        </w:tc>
        <w:tc>
          <w:tcPr>
            <w:tcW w:w="1198" w:type="pct"/>
            <w:tcBorders>
              <w:top w:val="outset" w:sz="6" w:space="0" w:color="auto"/>
              <w:left w:val="outset" w:sz="6" w:space="0" w:color="auto"/>
              <w:bottom w:val="outset" w:sz="6" w:space="0" w:color="auto"/>
              <w:right w:val="outset" w:sz="6" w:space="0" w:color="auto"/>
            </w:tcBorders>
            <w:hideMark/>
          </w:tcPr>
          <w:p w:rsidR="008F1356" w:rsidRPr="00325F6F" w:rsidRDefault="008F1356" w:rsidP="00DA244B">
            <w:pPr>
              <w:pStyle w:val="aa"/>
              <w:spacing w:before="0" w:beforeAutospacing="0" w:after="0" w:afterAutospacing="0" w:line="20" w:lineRule="atLeast"/>
              <w:jc w:val="center"/>
              <w:rPr>
                <w:color w:val="000000" w:themeColor="text1"/>
              </w:rPr>
            </w:pPr>
            <w:r w:rsidRPr="00325F6F">
              <w:rPr>
                <w:i/>
                <w:iCs/>
                <w:color w:val="000000" w:themeColor="text1"/>
                <w:sz w:val="20"/>
                <w:szCs w:val="20"/>
              </w:rPr>
              <w:t>в т.ч. индивидуальными застройщиками</w:t>
            </w:r>
          </w:p>
        </w:tc>
        <w:tc>
          <w:tcPr>
            <w:tcW w:w="722" w:type="pct"/>
            <w:tcBorders>
              <w:top w:val="outset" w:sz="6" w:space="0" w:color="auto"/>
              <w:left w:val="outset" w:sz="6" w:space="0" w:color="auto"/>
              <w:bottom w:val="outset" w:sz="6" w:space="0" w:color="auto"/>
              <w:right w:val="outset" w:sz="6" w:space="0" w:color="auto"/>
            </w:tcBorders>
            <w:vAlign w:val="center"/>
            <w:hideMark/>
          </w:tcPr>
          <w:p w:rsidR="008F1356" w:rsidRPr="00325F6F" w:rsidRDefault="008F1356" w:rsidP="00DA244B">
            <w:pPr>
              <w:spacing w:before="100" w:beforeAutospacing="1" w:after="100" w:afterAutospacing="1" w:line="20" w:lineRule="atLeast"/>
              <w:jc w:val="center"/>
              <w:rPr>
                <w:rFonts w:ascii="Times New Roman" w:hAnsi="Times New Roman" w:cs="Times New Roman"/>
                <w:color w:val="000000" w:themeColor="text1"/>
                <w:sz w:val="24"/>
                <w:szCs w:val="24"/>
              </w:rPr>
            </w:pPr>
            <w:r w:rsidRPr="00325F6F">
              <w:rPr>
                <w:rFonts w:ascii="Times New Roman" w:hAnsi="Times New Roman" w:cs="Times New Roman"/>
                <w:i/>
                <w:iCs/>
                <w:color w:val="000000" w:themeColor="text1"/>
                <w:sz w:val="20"/>
                <w:szCs w:val="20"/>
              </w:rPr>
              <w:t>всего</w:t>
            </w:r>
          </w:p>
        </w:tc>
        <w:tc>
          <w:tcPr>
            <w:tcW w:w="1239" w:type="pct"/>
            <w:tcBorders>
              <w:top w:val="outset" w:sz="6" w:space="0" w:color="auto"/>
              <w:left w:val="outset" w:sz="6" w:space="0" w:color="auto"/>
              <w:bottom w:val="outset" w:sz="6" w:space="0" w:color="auto"/>
              <w:right w:val="outset" w:sz="6" w:space="0" w:color="auto"/>
            </w:tcBorders>
            <w:hideMark/>
          </w:tcPr>
          <w:p w:rsidR="008F1356" w:rsidRPr="00325F6F" w:rsidRDefault="008F1356" w:rsidP="00DA244B">
            <w:pPr>
              <w:pStyle w:val="aa"/>
              <w:spacing w:before="0" w:beforeAutospacing="0" w:after="0" w:afterAutospacing="0" w:line="20" w:lineRule="atLeast"/>
              <w:jc w:val="center"/>
              <w:rPr>
                <w:color w:val="000000" w:themeColor="text1"/>
              </w:rPr>
            </w:pPr>
            <w:r w:rsidRPr="00325F6F">
              <w:rPr>
                <w:i/>
                <w:iCs/>
                <w:color w:val="000000" w:themeColor="text1"/>
                <w:sz w:val="20"/>
                <w:szCs w:val="20"/>
              </w:rPr>
              <w:t xml:space="preserve">в т.ч. индивидуальными застройщиками </w:t>
            </w:r>
          </w:p>
        </w:tc>
      </w:tr>
      <w:tr w:rsidR="00325F6F" w:rsidRPr="00325F6F" w:rsidTr="008F1356">
        <w:trPr>
          <w:trHeight w:val="307"/>
          <w:tblCellSpacing w:w="22" w:type="dxa"/>
          <w:jc w:val="center"/>
        </w:trPr>
        <w:tc>
          <w:tcPr>
            <w:tcW w:w="925"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spacing w:before="40" w:after="100" w:afterAutospacing="1" w:line="228" w:lineRule="auto"/>
              <w:ind w:firstLine="441"/>
              <w:rPr>
                <w:color w:val="000000" w:themeColor="text1"/>
                <w:sz w:val="24"/>
                <w:szCs w:val="24"/>
              </w:rPr>
            </w:pPr>
            <w:r w:rsidRPr="00325F6F">
              <w:rPr>
                <w:b/>
                <w:bCs/>
                <w:color w:val="000000" w:themeColor="text1"/>
                <w:sz w:val="20"/>
                <w:szCs w:val="20"/>
              </w:rPr>
              <w:t>2017г.</w:t>
            </w:r>
          </w:p>
        </w:tc>
        <w:tc>
          <w:tcPr>
            <w:tcW w:w="778"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spacing w:before="40" w:line="228" w:lineRule="auto"/>
              <w:ind w:right="306"/>
              <w:jc w:val="right"/>
              <w:rPr>
                <w:color w:val="000000" w:themeColor="text1"/>
                <w:sz w:val="24"/>
                <w:szCs w:val="24"/>
              </w:rPr>
            </w:pPr>
            <w:r w:rsidRPr="00325F6F">
              <w:rPr>
                <w:color w:val="000000" w:themeColor="text1"/>
                <w:sz w:val="20"/>
                <w:szCs w:val="20"/>
              </w:rPr>
              <w:t> </w:t>
            </w:r>
          </w:p>
        </w:tc>
        <w:tc>
          <w:tcPr>
            <w:tcW w:w="1198"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spacing w:before="40" w:line="228" w:lineRule="auto"/>
              <w:ind w:right="306"/>
              <w:jc w:val="right"/>
              <w:rPr>
                <w:color w:val="000000" w:themeColor="text1"/>
                <w:sz w:val="24"/>
                <w:szCs w:val="24"/>
              </w:rPr>
            </w:pPr>
            <w:r w:rsidRPr="00325F6F">
              <w:rPr>
                <w:color w:val="000000" w:themeColor="text1"/>
                <w:sz w:val="20"/>
                <w:szCs w:val="20"/>
              </w:rPr>
              <w:t> </w:t>
            </w:r>
          </w:p>
        </w:tc>
        <w:tc>
          <w:tcPr>
            <w:tcW w:w="722"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spacing w:before="40" w:line="228" w:lineRule="auto"/>
              <w:ind w:right="306"/>
              <w:jc w:val="right"/>
              <w:rPr>
                <w:color w:val="000000" w:themeColor="text1"/>
                <w:sz w:val="24"/>
                <w:szCs w:val="24"/>
              </w:rPr>
            </w:pPr>
            <w:r w:rsidRPr="00325F6F">
              <w:rPr>
                <w:color w:val="000000" w:themeColor="text1"/>
                <w:sz w:val="20"/>
                <w:szCs w:val="20"/>
              </w:rPr>
              <w:t> </w:t>
            </w:r>
          </w:p>
        </w:tc>
        <w:tc>
          <w:tcPr>
            <w:tcW w:w="1239"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spacing w:before="40" w:line="228" w:lineRule="auto"/>
              <w:ind w:right="306"/>
              <w:jc w:val="right"/>
              <w:rPr>
                <w:color w:val="000000" w:themeColor="text1"/>
                <w:sz w:val="24"/>
                <w:szCs w:val="24"/>
              </w:rPr>
            </w:pPr>
            <w:r w:rsidRPr="00325F6F">
              <w:rPr>
                <w:color w:val="000000" w:themeColor="text1"/>
                <w:sz w:val="20"/>
                <w:szCs w:val="20"/>
              </w:rPr>
              <w:t> </w:t>
            </w:r>
          </w:p>
        </w:tc>
      </w:tr>
      <w:tr w:rsidR="00325F6F" w:rsidRPr="00325F6F" w:rsidTr="008F1356">
        <w:trPr>
          <w:trHeight w:val="20"/>
          <w:tblCellSpacing w:w="22" w:type="dxa"/>
          <w:jc w:val="center"/>
        </w:trPr>
        <w:tc>
          <w:tcPr>
            <w:tcW w:w="925" w:type="pct"/>
            <w:tcBorders>
              <w:top w:val="outset" w:sz="6" w:space="0" w:color="auto"/>
              <w:left w:val="outset" w:sz="6" w:space="0" w:color="auto"/>
              <w:bottom w:val="outset" w:sz="6" w:space="0" w:color="auto"/>
              <w:right w:val="outset" w:sz="6" w:space="0" w:color="auto"/>
            </w:tcBorders>
            <w:vAlign w:val="bottom"/>
            <w:hideMark/>
          </w:tcPr>
          <w:p w:rsidR="008F1356" w:rsidRPr="00325F6F" w:rsidRDefault="008F1356" w:rsidP="00DA244B">
            <w:pPr>
              <w:pStyle w:val="4"/>
              <w:rPr>
                <w:color w:val="000000" w:themeColor="text1"/>
              </w:rPr>
            </w:pPr>
            <w:r w:rsidRPr="00325F6F">
              <w:rPr>
                <w:color w:val="000000" w:themeColor="text1"/>
              </w:rPr>
              <w:t> январь-март</w:t>
            </w:r>
          </w:p>
        </w:tc>
        <w:tc>
          <w:tcPr>
            <w:tcW w:w="77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6181</w:t>
            </w:r>
          </w:p>
        </w:tc>
        <w:tc>
          <w:tcPr>
            <w:tcW w:w="119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6181</w:t>
            </w:r>
          </w:p>
        </w:tc>
        <w:tc>
          <w:tcPr>
            <w:tcW w:w="722"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26,9</w:t>
            </w:r>
          </w:p>
        </w:tc>
        <w:tc>
          <w:tcPr>
            <w:tcW w:w="1239"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33,2</w:t>
            </w:r>
          </w:p>
        </w:tc>
      </w:tr>
      <w:tr w:rsidR="00325F6F" w:rsidRPr="00325F6F" w:rsidTr="008F1356">
        <w:trPr>
          <w:trHeight w:val="20"/>
          <w:tblCellSpacing w:w="22" w:type="dxa"/>
          <w:jc w:val="center"/>
        </w:trPr>
        <w:tc>
          <w:tcPr>
            <w:tcW w:w="925"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pStyle w:val="4"/>
              <w:rPr>
                <w:color w:val="000000" w:themeColor="text1"/>
              </w:rPr>
            </w:pPr>
            <w:r w:rsidRPr="00325F6F">
              <w:rPr>
                <w:color w:val="000000" w:themeColor="text1"/>
              </w:rPr>
              <w:t xml:space="preserve"> январь-июнь</w:t>
            </w:r>
          </w:p>
        </w:tc>
        <w:tc>
          <w:tcPr>
            <w:tcW w:w="77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23536</w:t>
            </w:r>
          </w:p>
        </w:tc>
        <w:tc>
          <w:tcPr>
            <w:tcW w:w="119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6181</w:t>
            </w:r>
          </w:p>
        </w:tc>
        <w:tc>
          <w:tcPr>
            <w:tcW w:w="722"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70,1</w:t>
            </w:r>
          </w:p>
        </w:tc>
        <w:tc>
          <w:tcPr>
            <w:tcW w:w="1239"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33,2</w:t>
            </w:r>
          </w:p>
        </w:tc>
      </w:tr>
      <w:tr w:rsidR="00325F6F" w:rsidRPr="00325F6F" w:rsidTr="008F1356">
        <w:trPr>
          <w:trHeight w:val="20"/>
          <w:tblCellSpacing w:w="22" w:type="dxa"/>
          <w:jc w:val="center"/>
        </w:trPr>
        <w:tc>
          <w:tcPr>
            <w:tcW w:w="925"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pStyle w:val="4"/>
              <w:rPr>
                <w:color w:val="000000" w:themeColor="text1"/>
              </w:rPr>
            </w:pPr>
            <w:r w:rsidRPr="00325F6F">
              <w:rPr>
                <w:color w:val="000000" w:themeColor="text1"/>
              </w:rPr>
              <w:t>январь-сентябрь</w:t>
            </w:r>
          </w:p>
        </w:tc>
        <w:tc>
          <w:tcPr>
            <w:tcW w:w="77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36465</w:t>
            </w:r>
          </w:p>
        </w:tc>
        <w:tc>
          <w:tcPr>
            <w:tcW w:w="119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7081</w:t>
            </w:r>
          </w:p>
        </w:tc>
        <w:tc>
          <w:tcPr>
            <w:tcW w:w="722"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95,8</w:t>
            </w:r>
          </w:p>
        </w:tc>
        <w:tc>
          <w:tcPr>
            <w:tcW w:w="1239"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34,3</w:t>
            </w:r>
          </w:p>
        </w:tc>
      </w:tr>
      <w:tr w:rsidR="00325F6F" w:rsidRPr="00325F6F" w:rsidTr="008F1356">
        <w:trPr>
          <w:trHeight w:val="20"/>
          <w:tblCellSpacing w:w="22" w:type="dxa"/>
          <w:jc w:val="center"/>
        </w:trPr>
        <w:tc>
          <w:tcPr>
            <w:tcW w:w="925"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pStyle w:val="4"/>
              <w:rPr>
                <w:color w:val="000000" w:themeColor="text1"/>
              </w:rPr>
            </w:pPr>
            <w:r w:rsidRPr="00325F6F">
              <w:rPr>
                <w:color w:val="000000" w:themeColor="text1"/>
              </w:rPr>
              <w:t>январь-декабрь</w:t>
            </w:r>
          </w:p>
        </w:tc>
        <w:tc>
          <w:tcPr>
            <w:tcW w:w="77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53923</w:t>
            </w:r>
          </w:p>
        </w:tc>
        <w:tc>
          <w:tcPr>
            <w:tcW w:w="1198"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24167</w:t>
            </w:r>
          </w:p>
        </w:tc>
        <w:tc>
          <w:tcPr>
            <w:tcW w:w="722"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103,4</w:t>
            </w:r>
          </w:p>
        </w:tc>
        <w:tc>
          <w:tcPr>
            <w:tcW w:w="1239" w:type="pct"/>
            <w:tcBorders>
              <w:top w:val="outset" w:sz="6" w:space="0" w:color="auto"/>
              <w:left w:val="outset" w:sz="6" w:space="0" w:color="auto"/>
              <w:bottom w:val="outset" w:sz="6" w:space="0" w:color="auto"/>
              <w:right w:val="outset" w:sz="6" w:space="0" w:color="auto"/>
            </w:tcBorders>
            <w:vAlign w:val="bottom"/>
          </w:tcPr>
          <w:p w:rsidR="008F1356" w:rsidRPr="00325F6F" w:rsidRDefault="008F1356" w:rsidP="00DA244B">
            <w:pPr>
              <w:spacing w:before="100" w:beforeAutospacing="1" w:after="100" w:afterAutospacing="1" w:line="20" w:lineRule="atLeast"/>
              <w:ind w:right="306"/>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100,7</w:t>
            </w:r>
          </w:p>
        </w:tc>
      </w:tr>
    </w:tbl>
    <w:p w:rsidR="008F1356" w:rsidRPr="00325F6F" w:rsidRDefault="008F1356" w:rsidP="00A87083">
      <w:pPr>
        <w:spacing w:after="0" w:line="288" w:lineRule="auto"/>
        <w:jc w:val="center"/>
        <w:rPr>
          <w:rFonts w:ascii="Times New Roman" w:hAnsi="Times New Roman" w:cs="Times New Roman"/>
          <w:iCs/>
          <w:color w:val="000000" w:themeColor="text1"/>
          <w:sz w:val="20"/>
          <w:szCs w:val="20"/>
        </w:rPr>
      </w:pPr>
    </w:p>
    <w:p w:rsidR="00347956" w:rsidRPr="00325F6F" w:rsidRDefault="00621F07"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В 2017</w:t>
      </w:r>
      <w:r w:rsidR="00347956" w:rsidRPr="00325F6F">
        <w:rPr>
          <w:color w:val="000000" w:themeColor="text1"/>
          <w:sz w:val="28"/>
          <w:szCs w:val="28"/>
        </w:rPr>
        <w:t xml:space="preserve"> год</w:t>
      </w:r>
      <w:r w:rsidR="00240811" w:rsidRPr="00325F6F">
        <w:rPr>
          <w:color w:val="000000" w:themeColor="text1"/>
          <w:sz w:val="28"/>
          <w:szCs w:val="28"/>
        </w:rPr>
        <w:t>у</w:t>
      </w:r>
      <w:r w:rsidR="00347956" w:rsidRPr="00325F6F">
        <w:rPr>
          <w:color w:val="000000" w:themeColor="text1"/>
          <w:sz w:val="28"/>
          <w:szCs w:val="28"/>
        </w:rPr>
        <w:t xml:space="preserve"> введены в </w:t>
      </w:r>
      <w:r w:rsidRPr="00325F6F">
        <w:rPr>
          <w:color w:val="000000" w:themeColor="text1"/>
          <w:sz w:val="28"/>
          <w:szCs w:val="28"/>
        </w:rPr>
        <w:t>действие следующие</w:t>
      </w:r>
      <w:r w:rsidR="003C6A66" w:rsidRPr="00325F6F">
        <w:rPr>
          <w:color w:val="000000" w:themeColor="text1"/>
          <w:sz w:val="28"/>
          <w:szCs w:val="28"/>
        </w:rPr>
        <w:t xml:space="preserve"> объекты социальной инфраструктуры</w:t>
      </w:r>
      <w:r w:rsidR="00347956" w:rsidRPr="00325F6F">
        <w:rPr>
          <w:color w:val="000000" w:themeColor="text1"/>
          <w:sz w:val="28"/>
          <w:szCs w:val="28"/>
        </w:rPr>
        <w:t xml:space="preserve">: </w:t>
      </w:r>
      <w:r w:rsidR="00B328A9" w:rsidRPr="00325F6F">
        <w:rPr>
          <w:color w:val="000000" w:themeColor="text1"/>
          <w:sz w:val="28"/>
          <w:szCs w:val="28"/>
        </w:rPr>
        <w:t xml:space="preserve">гостиничный комплекс «Девон» на 78 номеров (объекту </w:t>
      </w:r>
      <w:r w:rsidR="00FF60BE" w:rsidRPr="00325F6F">
        <w:rPr>
          <w:color w:val="000000" w:themeColor="text1"/>
          <w:sz w:val="28"/>
          <w:szCs w:val="28"/>
        </w:rPr>
        <w:t xml:space="preserve">туристической индустрии </w:t>
      </w:r>
      <w:r w:rsidR="00B328A9" w:rsidRPr="00325F6F">
        <w:rPr>
          <w:color w:val="000000" w:themeColor="text1"/>
          <w:sz w:val="28"/>
          <w:szCs w:val="28"/>
        </w:rPr>
        <w:t xml:space="preserve">присвоена категория 4 звезды), </w:t>
      </w:r>
      <w:r w:rsidR="00CB49FB" w:rsidRPr="00325F6F">
        <w:rPr>
          <w:color w:val="000000" w:themeColor="text1"/>
          <w:sz w:val="28"/>
          <w:szCs w:val="28"/>
        </w:rPr>
        <w:t xml:space="preserve">здание физкультурно-оздоровительного назначения площадью 142 кв. </w:t>
      </w:r>
      <w:r w:rsidRPr="00325F6F">
        <w:rPr>
          <w:color w:val="000000" w:themeColor="text1"/>
          <w:sz w:val="28"/>
          <w:szCs w:val="28"/>
        </w:rPr>
        <w:t>метра, 30</w:t>
      </w:r>
      <w:r w:rsidR="00240811" w:rsidRPr="00325F6F">
        <w:rPr>
          <w:color w:val="000000" w:themeColor="text1"/>
          <w:sz w:val="28"/>
          <w:szCs w:val="28"/>
        </w:rPr>
        <w:t xml:space="preserve"> </w:t>
      </w:r>
      <w:r w:rsidR="008B4C55" w:rsidRPr="00325F6F">
        <w:rPr>
          <w:color w:val="000000" w:themeColor="text1"/>
          <w:sz w:val="28"/>
          <w:szCs w:val="28"/>
        </w:rPr>
        <w:t xml:space="preserve">объектов розничной торговли площадью </w:t>
      </w:r>
      <w:r w:rsidR="00240811" w:rsidRPr="00325F6F">
        <w:rPr>
          <w:color w:val="000000" w:themeColor="text1"/>
          <w:sz w:val="28"/>
          <w:szCs w:val="28"/>
        </w:rPr>
        <w:t>6,</w:t>
      </w:r>
      <w:r w:rsidR="00CB49FB" w:rsidRPr="00325F6F">
        <w:rPr>
          <w:color w:val="000000" w:themeColor="text1"/>
          <w:sz w:val="28"/>
          <w:szCs w:val="28"/>
        </w:rPr>
        <w:t>8</w:t>
      </w:r>
      <w:r w:rsidR="008B4C55" w:rsidRPr="00325F6F">
        <w:rPr>
          <w:color w:val="000000" w:themeColor="text1"/>
          <w:sz w:val="28"/>
          <w:szCs w:val="28"/>
        </w:rPr>
        <w:t xml:space="preserve"> тыс. кв. метров</w:t>
      </w:r>
      <w:r w:rsidR="00B328A9" w:rsidRPr="00325F6F">
        <w:rPr>
          <w:color w:val="000000" w:themeColor="text1"/>
          <w:sz w:val="28"/>
          <w:szCs w:val="28"/>
        </w:rPr>
        <w:t>, 8 предприятий общественного питания на 317 посадочных мест, 2 объекта бытового обслуживания</w:t>
      </w:r>
      <w:r w:rsidR="00124560" w:rsidRPr="00325F6F">
        <w:rPr>
          <w:color w:val="000000" w:themeColor="text1"/>
          <w:sz w:val="28"/>
          <w:szCs w:val="28"/>
        </w:rPr>
        <w:t xml:space="preserve">. </w:t>
      </w:r>
    </w:p>
    <w:p w:rsidR="00124560" w:rsidRPr="00325F6F" w:rsidRDefault="00EF461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Предпринимателями реализованы следующие инвестиционные проекты: сданы в эксплуа</w:t>
      </w:r>
      <w:r w:rsidR="003620E3" w:rsidRPr="00325F6F">
        <w:rPr>
          <w:rFonts w:ascii="Times New Roman" w:hAnsi="Times New Roman" w:cs="Times New Roman"/>
          <w:color w:val="000000" w:themeColor="text1"/>
          <w:sz w:val="28"/>
          <w:szCs w:val="28"/>
        </w:rPr>
        <w:t>та</w:t>
      </w:r>
      <w:r w:rsidRPr="00325F6F">
        <w:rPr>
          <w:rFonts w:ascii="Times New Roman" w:hAnsi="Times New Roman" w:cs="Times New Roman"/>
          <w:color w:val="000000" w:themeColor="text1"/>
          <w:sz w:val="28"/>
          <w:szCs w:val="28"/>
        </w:rPr>
        <w:t xml:space="preserve">цию -  </w:t>
      </w:r>
      <w:r w:rsidR="00B1129D" w:rsidRPr="00325F6F">
        <w:rPr>
          <w:rFonts w:ascii="Times New Roman" w:hAnsi="Times New Roman" w:cs="Times New Roman"/>
          <w:color w:val="000000" w:themeColor="text1"/>
          <w:sz w:val="28"/>
          <w:szCs w:val="28"/>
        </w:rPr>
        <w:t xml:space="preserve"> производственная база </w:t>
      </w:r>
      <w:r w:rsidR="00621F07" w:rsidRPr="00325F6F">
        <w:rPr>
          <w:rFonts w:ascii="Times New Roman" w:hAnsi="Times New Roman" w:cs="Times New Roman"/>
          <w:color w:val="000000" w:themeColor="text1"/>
          <w:sz w:val="28"/>
          <w:szCs w:val="28"/>
        </w:rPr>
        <w:t>площадью 72</w:t>
      </w:r>
      <w:r w:rsidRPr="00325F6F">
        <w:rPr>
          <w:rFonts w:ascii="Times New Roman" w:hAnsi="Times New Roman" w:cs="Times New Roman"/>
          <w:color w:val="000000" w:themeColor="text1"/>
          <w:sz w:val="28"/>
          <w:szCs w:val="28"/>
        </w:rPr>
        <w:t xml:space="preserve"> кв. метр</w:t>
      </w:r>
      <w:r w:rsidR="00D65E1F"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 xml:space="preserve">, объем инвестиций – </w:t>
      </w:r>
      <w:r w:rsidR="00D65E1F" w:rsidRPr="00325F6F">
        <w:rPr>
          <w:rFonts w:ascii="Times New Roman" w:hAnsi="Times New Roman" w:cs="Times New Roman"/>
          <w:color w:val="000000" w:themeColor="text1"/>
          <w:sz w:val="28"/>
          <w:szCs w:val="28"/>
        </w:rPr>
        <w:t>0,5</w:t>
      </w:r>
      <w:r w:rsidRPr="00325F6F">
        <w:rPr>
          <w:rFonts w:ascii="Times New Roman" w:hAnsi="Times New Roman" w:cs="Times New Roman"/>
          <w:color w:val="000000" w:themeColor="text1"/>
          <w:sz w:val="28"/>
          <w:szCs w:val="28"/>
        </w:rPr>
        <w:t xml:space="preserve"> млн. </w:t>
      </w:r>
      <w:r w:rsidR="00621F07" w:rsidRPr="00325F6F">
        <w:rPr>
          <w:rFonts w:ascii="Times New Roman" w:hAnsi="Times New Roman" w:cs="Times New Roman"/>
          <w:color w:val="000000" w:themeColor="text1"/>
          <w:sz w:val="28"/>
          <w:szCs w:val="28"/>
        </w:rPr>
        <w:t>рублей; административное</w:t>
      </w:r>
      <w:r w:rsidR="00D65E1F" w:rsidRPr="00325F6F">
        <w:rPr>
          <w:rFonts w:ascii="Times New Roman" w:hAnsi="Times New Roman" w:cs="Times New Roman"/>
          <w:color w:val="000000" w:themeColor="text1"/>
          <w:sz w:val="28"/>
          <w:szCs w:val="28"/>
        </w:rPr>
        <w:t xml:space="preserve"> здание ЗАО НПП «Теллур» площадью 608,7 кв. метров</w:t>
      </w:r>
      <w:r w:rsidR="004C3B46" w:rsidRPr="00325F6F">
        <w:rPr>
          <w:rFonts w:ascii="Times New Roman" w:hAnsi="Times New Roman" w:cs="Times New Roman"/>
          <w:color w:val="000000" w:themeColor="text1"/>
          <w:sz w:val="28"/>
          <w:szCs w:val="28"/>
        </w:rPr>
        <w:t>,</w:t>
      </w:r>
      <w:r w:rsidR="00D65E1F" w:rsidRPr="00325F6F">
        <w:rPr>
          <w:rFonts w:ascii="Times New Roman" w:hAnsi="Times New Roman" w:cs="Times New Roman"/>
          <w:color w:val="000000" w:themeColor="text1"/>
          <w:sz w:val="28"/>
          <w:szCs w:val="28"/>
        </w:rPr>
        <w:t xml:space="preserve"> объем инвестиций- 4,2 млн. рублей, реконструкция гальванического цеха ООО НПФ «Пакер» площадью 453 кв. метра, объем инвестиций – 2,0 млн. рублей. </w:t>
      </w:r>
    </w:p>
    <w:p w:rsidR="00191A18" w:rsidRPr="00325F6F" w:rsidRDefault="00191A18" w:rsidP="00A87083">
      <w:pPr>
        <w:spacing w:after="0" w:line="360" w:lineRule="auto"/>
        <w:ind w:firstLine="709"/>
        <w:jc w:val="both"/>
        <w:rPr>
          <w:rFonts w:ascii="Times New Roman" w:hAnsi="Times New Roman" w:cs="Times New Roman"/>
          <w:color w:val="000000" w:themeColor="text1"/>
          <w:sz w:val="20"/>
          <w:szCs w:val="20"/>
        </w:rPr>
      </w:pPr>
    </w:p>
    <w:p w:rsidR="00096DA9" w:rsidRPr="00325F6F" w:rsidRDefault="00096DA9" w:rsidP="00A87083">
      <w:pPr>
        <w:pStyle w:val="a7"/>
        <w:spacing w:before="0" w:beforeAutospacing="0" w:after="0" w:afterAutospacing="0" w:line="360" w:lineRule="auto"/>
        <w:ind w:firstLine="709"/>
        <w:jc w:val="both"/>
        <w:rPr>
          <w:b/>
          <w:color w:val="000000" w:themeColor="text1"/>
          <w:sz w:val="28"/>
          <w:szCs w:val="28"/>
        </w:rPr>
      </w:pPr>
      <w:r w:rsidRPr="00325F6F">
        <w:rPr>
          <w:b/>
          <w:color w:val="000000" w:themeColor="text1"/>
          <w:sz w:val="28"/>
          <w:szCs w:val="28"/>
        </w:rPr>
        <w:t>Транспорт</w:t>
      </w:r>
    </w:p>
    <w:p w:rsidR="00335AD9" w:rsidRPr="00325F6F" w:rsidRDefault="00335AD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w:t>
      </w:r>
      <w:r w:rsidR="00076DC2"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перевезено 6</w:t>
      </w:r>
      <w:r w:rsidR="003B3714" w:rsidRPr="00325F6F">
        <w:rPr>
          <w:rFonts w:ascii="Times New Roman" w:hAnsi="Times New Roman" w:cs="Times New Roman"/>
          <w:color w:val="000000" w:themeColor="text1"/>
          <w:sz w:val="28"/>
          <w:szCs w:val="28"/>
        </w:rPr>
        <w:t>016,2</w:t>
      </w:r>
      <w:r w:rsidRPr="00325F6F">
        <w:rPr>
          <w:rFonts w:ascii="Times New Roman" w:hAnsi="Times New Roman" w:cs="Times New Roman"/>
          <w:color w:val="000000" w:themeColor="text1"/>
          <w:sz w:val="28"/>
          <w:szCs w:val="28"/>
        </w:rPr>
        <w:t xml:space="preserve"> тыс. пассажиров, в том числе </w:t>
      </w:r>
      <w:r w:rsidR="00667E35" w:rsidRPr="00325F6F">
        <w:rPr>
          <w:rFonts w:ascii="Times New Roman" w:hAnsi="Times New Roman" w:cs="Times New Roman"/>
          <w:color w:val="000000" w:themeColor="text1"/>
          <w:sz w:val="28"/>
          <w:szCs w:val="28"/>
        </w:rPr>
        <w:t xml:space="preserve">                     </w:t>
      </w:r>
      <w:r w:rsidR="008F1356" w:rsidRPr="00325F6F">
        <w:rPr>
          <w:rFonts w:ascii="Times New Roman" w:hAnsi="Times New Roman" w:cs="Times New Roman"/>
          <w:color w:val="000000" w:themeColor="text1"/>
          <w:sz w:val="28"/>
          <w:szCs w:val="28"/>
        </w:rPr>
        <w:t>46</w:t>
      </w:r>
      <w:r w:rsidRPr="00325F6F">
        <w:rPr>
          <w:rFonts w:ascii="Times New Roman" w:hAnsi="Times New Roman" w:cs="Times New Roman"/>
          <w:color w:val="000000" w:themeColor="text1"/>
          <w:sz w:val="28"/>
          <w:szCs w:val="28"/>
        </w:rPr>
        <w:t xml:space="preserve"> маршрутным</w:t>
      </w:r>
      <w:r w:rsidR="00EB4558" w:rsidRPr="00325F6F">
        <w:rPr>
          <w:rFonts w:ascii="Times New Roman" w:hAnsi="Times New Roman" w:cs="Times New Roman"/>
          <w:color w:val="000000" w:themeColor="text1"/>
          <w:sz w:val="28"/>
          <w:szCs w:val="28"/>
        </w:rPr>
        <w:t>и автобуса</w:t>
      </w:r>
      <w:r w:rsidRPr="00325F6F">
        <w:rPr>
          <w:rFonts w:ascii="Times New Roman" w:hAnsi="Times New Roman" w:cs="Times New Roman"/>
          <w:color w:val="000000" w:themeColor="text1"/>
          <w:sz w:val="28"/>
          <w:szCs w:val="28"/>
        </w:rPr>
        <w:t>м</w:t>
      </w:r>
      <w:r w:rsidR="00EB4558" w:rsidRPr="00325F6F">
        <w:rPr>
          <w:rFonts w:ascii="Times New Roman" w:hAnsi="Times New Roman" w:cs="Times New Roman"/>
          <w:color w:val="000000" w:themeColor="text1"/>
          <w:sz w:val="28"/>
          <w:szCs w:val="28"/>
        </w:rPr>
        <w:t>и</w:t>
      </w:r>
      <w:r w:rsidRPr="00325F6F">
        <w:rPr>
          <w:rFonts w:ascii="Times New Roman" w:hAnsi="Times New Roman" w:cs="Times New Roman"/>
          <w:color w:val="000000" w:themeColor="text1"/>
          <w:sz w:val="28"/>
          <w:szCs w:val="28"/>
        </w:rPr>
        <w:t xml:space="preserve"> некоммерческого партнерства «Пассажир-Сервис» 3735,2 тыс. человек и </w:t>
      </w:r>
      <w:r w:rsidR="003B3714" w:rsidRPr="00325F6F">
        <w:rPr>
          <w:rFonts w:ascii="Times New Roman" w:hAnsi="Times New Roman" w:cs="Times New Roman"/>
          <w:color w:val="000000" w:themeColor="text1"/>
          <w:sz w:val="28"/>
          <w:szCs w:val="28"/>
        </w:rPr>
        <w:t>28</w:t>
      </w:r>
      <w:r w:rsidRPr="00325F6F">
        <w:rPr>
          <w:rFonts w:ascii="Times New Roman" w:hAnsi="Times New Roman" w:cs="Times New Roman"/>
          <w:color w:val="000000" w:themeColor="text1"/>
          <w:sz w:val="28"/>
          <w:szCs w:val="28"/>
        </w:rPr>
        <w:t xml:space="preserve"> маршрутными автобусами Октябрьского ПАТП Филиал ГУП «Башавтотранс» – 2</w:t>
      </w:r>
      <w:r w:rsidR="003B3714" w:rsidRPr="00325F6F">
        <w:rPr>
          <w:rFonts w:ascii="Times New Roman" w:hAnsi="Times New Roman" w:cs="Times New Roman"/>
          <w:color w:val="000000" w:themeColor="text1"/>
          <w:sz w:val="28"/>
          <w:szCs w:val="28"/>
        </w:rPr>
        <w:t>281</w:t>
      </w:r>
      <w:r w:rsidRPr="00325F6F">
        <w:rPr>
          <w:rFonts w:ascii="Times New Roman" w:hAnsi="Times New Roman" w:cs="Times New Roman"/>
          <w:color w:val="000000" w:themeColor="text1"/>
          <w:sz w:val="28"/>
          <w:szCs w:val="28"/>
        </w:rPr>
        <w:t xml:space="preserve"> тыс. человек. </w:t>
      </w:r>
    </w:p>
    <w:p w:rsidR="00667E35" w:rsidRPr="00325F6F" w:rsidRDefault="00667E35" w:rsidP="00A87083">
      <w:pPr>
        <w:spacing w:after="0" w:line="360" w:lineRule="auto"/>
        <w:ind w:firstLine="709"/>
        <w:jc w:val="both"/>
        <w:rPr>
          <w:rFonts w:ascii="Times New Roman" w:hAnsi="Times New Roman" w:cs="Times New Roman"/>
          <w:b/>
          <w:color w:val="000000" w:themeColor="text1"/>
          <w:sz w:val="20"/>
          <w:szCs w:val="20"/>
        </w:rPr>
      </w:pPr>
    </w:p>
    <w:p w:rsidR="002F39F3" w:rsidRPr="00325F6F" w:rsidRDefault="002F39F3"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Жилищно-коммунальный комплекс</w:t>
      </w:r>
    </w:p>
    <w:p w:rsidR="00B418A1" w:rsidRPr="00325F6F" w:rsidRDefault="00B418A1"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color w:val="000000" w:themeColor="text1"/>
          <w:sz w:val="28"/>
          <w:szCs w:val="28"/>
        </w:rPr>
        <w:t xml:space="preserve">Жилищно-коммунальное хозяйство городского округа, как сложный многоотраслевой промышленно-технологический комплекс, объединяет жилищное хозяйство, водоснабжение, водоотведение, коммунальную энергетику, внешнее благоустройство, дорожное хозяйство, санитарную очистку и прочее. Благодаря современному подходу к решению многих вопросов, возникающих в сфере жилищно-коммунального хозяйства, за январь-декабрь 2017 </w:t>
      </w:r>
      <w:r w:rsidR="00621F07" w:rsidRPr="00325F6F">
        <w:rPr>
          <w:rFonts w:ascii="Times New Roman" w:hAnsi="Times New Roman" w:cs="Times New Roman"/>
          <w:color w:val="000000" w:themeColor="text1"/>
          <w:sz w:val="28"/>
          <w:szCs w:val="28"/>
        </w:rPr>
        <w:t>года выполнен</w:t>
      </w:r>
      <w:r w:rsidRPr="00325F6F">
        <w:rPr>
          <w:rFonts w:ascii="Times New Roman" w:hAnsi="Times New Roman" w:cs="Times New Roman"/>
          <w:color w:val="000000" w:themeColor="text1"/>
          <w:sz w:val="28"/>
          <w:szCs w:val="28"/>
        </w:rPr>
        <w:t xml:space="preserve"> значительный объем работ: активно реализуется программа капитального ремонта многоквартирных домов, ведутся работы по модернизации объектов теплоснабжения, водоснабжения и водоотведения, формированию комфортной городской среды.</w:t>
      </w:r>
    </w:p>
    <w:p w:rsidR="0073212E" w:rsidRPr="00325F6F" w:rsidRDefault="0073212E" w:rsidP="00A87083">
      <w:pPr>
        <w:tabs>
          <w:tab w:val="left" w:pos="0"/>
          <w:tab w:val="left" w:pos="1903"/>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26</w:t>
      </w:r>
      <w:r w:rsidR="00A11C4B" w:rsidRPr="00325F6F">
        <w:rPr>
          <w:rFonts w:ascii="Times New Roman" w:hAnsi="Times New Roman" w:cs="Times New Roman"/>
          <w:color w:val="000000" w:themeColor="text1"/>
          <w:sz w:val="28"/>
          <w:szCs w:val="28"/>
        </w:rPr>
        <w:t>78,1</w:t>
      </w:r>
      <w:r w:rsidRPr="00325F6F">
        <w:rPr>
          <w:rFonts w:ascii="Times New Roman" w:hAnsi="Times New Roman" w:cs="Times New Roman"/>
          <w:color w:val="000000" w:themeColor="text1"/>
          <w:sz w:val="28"/>
          <w:szCs w:val="28"/>
        </w:rPr>
        <w:t xml:space="preserve"> тыс. кв. метров. Это 80</w:t>
      </w:r>
      <w:r w:rsidR="00A11C4B"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 многоквартирны</w:t>
      </w:r>
      <w:r w:rsidR="00A11C4B" w:rsidRPr="00325F6F">
        <w:rPr>
          <w:rFonts w:ascii="Times New Roman" w:hAnsi="Times New Roman" w:cs="Times New Roman"/>
          <w:color w:val="000000" w:themeColor="text1"/>
          <w:sz w:val="28"/>
          <w:szCs w:val="28"/>
        </w:rPr>
        <w:t>х</w:t>
      </w:r>
      <w:r w:rsidRPr="00325F6F">
        <w:rPr>
          <w:rFonts w:ascii="Times New Roman" w:hAnsi="Times New Roman" w:cs="Times New Roman"/>
          <w:color w:val="000000" w:themeColor="text1"/>
          <w:sz w:val="28"/>
          <w:szCs w:val="28"/>
        </w:rPr>
        <w:t xml:space="preserve">, </w:t>
      </w:r>
      <w:r w:rsidR="00D94731" w:rsidRPr="00325F6F">
        <w:rPr>
          <w:rFonts w:ascii="Times New Roman" w:hAnsi="Times New Roman" w:cs="Times New Roman"/>
          <w:color w:val="000000" w:themeColor="text1"/>
          <w:sz w:val="28"/>
          <w:szCs w:val="28"/>
        </w:rPr>
        <w:t xml:space="preserve">                               </w:t>
      </w:r>
      <w:r w:rsidR="00A11C4B" w:rsidRPr="00325F6F">
        <w:rPr>
          <w:rFonts w:ascii="Times New Roman" w:hAnsi="Times New Roman" w:cs="Times New Roman"/>
          <w:color w:val="000000" w:themeColor="text1"/>
          <w:sz w:val="28"/>
          <w:szCs w:val="28"/>
        </w:rPr>
        <w:t>8250</w:t>
      </w:r>
      <w:r w:rsidRPr="00325F6F">
        <w:rPr>
          <w:rFonts w:ascii="Times New Roman" w:hAnsi="Times New Roman" w:cs="Times New Roman"/>
          <w:color w:val="000000" w:themeColor="text1"/>
          <w:sz w:val="28"/>
          <w:szCs w:val="28"/>
        </w:rPr>
        <w:t xml:space="preserve"> индивидуальных жилых домов. 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водо -, электро- и газоснабжением.</w:t>
      </w:r>
    </w:p>
    <w:p w:rsidR="0073212E" w:rsidRPr="00325F6F" w:rsidRDefault="0073212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Основное теплоснабжающее предприятие городского округа - ОАО «Ок</w:t>
      </w:r>
      <w:r w:rsidR="00105E21"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тябрьсктеплоэнерго». </w:t>
      </w:r>
      <w:r w:rsidR="00621F07" w:rsidRPr="00325F6F">
        <w:rPr>
          <w:rFonts w:ascii="Times New Roman" w:hAnsi="Times New Roman" w:cs="Times New Roman"/>
          <w:color w:val="000000" w:themeColor="text1"/>
          <w:sz w:val="28"/>
          <w:szCs w:val="28"/>
        </w:rPr>
        <w:t>За 2017</w:t>
      </w:r>
      <w:r w:rsidR="00D94731"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 xml:space="preserve">год предприятием реализовано </w:t>
      </w:r>
      <w:r w:rsidR="00D94731"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530</w:t>
      </w:r>
      <w:r w:rsidR="004F2C95" w:rsidRPr="00325F6F">
        <w:rPr>
          <w:rFonts w:ascii="Times New Roman" w:hAnsi="Times New Roman" w:cs="Times New Roman"/>
          <w:color w:val="000000" w:themeColor="text1"/>
          <w:sz w:val="28"/>
          <w:szCs w:val="28"/>
        </w:rPr>
        <w:t>,</w:t>
      </w:r>
      <w:r w:rsidR="00621F07" w:rsidRPr="00325F6F">
        <w:rPr>
          <w:rFonts w:ascii="Times New Roman" w:hAnsi="Times New Roman" w:cs="Times New Roman"/>
          <w:color w:val="000000" w:themeColor="text1"/>
          <w:sz w:val="28"/>
          <w:szCs w:val="28"/>
        </w:rPr>
        <w:t>4 тыс.</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Гкал тепловой</w:t>
      </w:r>
      <w:r w:rsidRPr="00325F6F">
        <w:rPr>
          <w:rFonts w:ascii="Times New Roman" w:hAnsi="Times New Roman" w:cs="Times New Roman"/>
          <w:color w:val="000000" w:themeColor="text1"/>
          <w:sz w:val="28"/>
          <w:szCs w:val="28"/>
        </w:rPr>
        <w:t xml:space="preserve"> энергии</w:t>
      </w:r>
      <w:r w:rsidR="004F2C95" w:rsidRPr="00325F6F">
        <w:rPr>
          <w:rFonts w:ascii="Times New Roman" w:hAnsi="Times New Roman" w:cs="Times New Roman"/>
          <w:color w:val="000000" w:themeColor="text1"/>
          <w:sz w:val="28"/>
          <w:szCs w:val="28"/>
        </w:rPr>
        <w:t>, в том числе населению 379 тыс. Гкал.</w:t>
      </w:r>
      <w:r w:rsidR="00A11C4B"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  </w:t>
      </w:r>
    </w:p>
    <w:p w:rsidR="0073212E" w:rsidRPr="00325F6F" w:rsidRDefault="0073212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ОАО «Октябрьсктеплоэнерго» по договору </w:t>
      </w:r>
      <w:r w:rsidR="00621F07" w:rsidRPr="00325F6F">
        <w:rPr>
          <w:rFonts w:ascii="Times New Roman" w:hAnsi="Times New Roman" w:cs="Times New Roman"/>
          <w:color w:val="000000" w:themeColor="text1"/>
          <w:sz w:val="28"/>
          <w:szCs w:val="28"/>
        </w:rPr>
        <w:t>аренды обслуживает</w:t>
      </w:r>
      <w:r w:rsidR="00D94731"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 xml:space="preserve"> 22</w:t>
      </w:r>
      <w:r w:rsidRPr="00325F6F">
        <w:rPr>
          <w:rFonts w:ascii="Times New Roman" w:hAnsi="Times New Roman" w:cs="Times New Roman"/>
          <w:color w:val="000000" w:themeColor="text1"/>
          <w:sz w:val="28"/>
          <w:szCs w:val="28"/>
        </w:rPr>
        <w:t xml:space="preserve"> котельных, 14 ЦТП (центральные тепловые пункты), 149,6 км </w:t>
      </w:r>
      <w:r w:rsidR="00561844"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(в двухтрубном исчислении) тепловых сетей, сетей горячего водоснабжения и паропроводов.  В котельных установлено 83 </w:t>
      </w:r>
      <w:r w:rsidR="007735E7" w:rsidRPr="00325F6F">
        <w:rPr>
          <w:rFonts w:ascii="Times New Roman" w:hAnsi="Times New Roman" w:cs="Times New Roman"/>
          <w:color w:val="000000" w:themeColor="text1"/>
          <w:sz w:val="28"/>
          <w:szCs w:val="28"/>
        </w:rPr>
        <w:t>ед</w:t>
      </w:r>
      <w:r w:rsidRPr="00325F6F">
        <w:rPr>
          <w:rFonts w:ascii="Times New Roman" w:hAnsi="Times New Roman" w:cs="Times New Roman"/>
          <w:color w:val="000000" w:themeColor="text1"/>
          <w:sz w:val="28"/>
          <w:szCs w:val="28"/>
        </w:rPr>
        <w:t xml:space="preserve">иницы автоматизированных котлов суммарной </w:t>
      </w:r>
      <w:r w:rsidR="00621F07" w:rsidRPr="00325F6F">
        <w:rPr>
          <w:rFonts w:ascii="Times New Roman" w:hAnsi="Times New Roman" w:cs="Times New Roman"/>
          <w:color w:val="000000" w:themeColor="text1"/>
          <w:sz w:val="28"/>
          <w:szCs w:val="28"/>
        </w:rPr>
        <w:t>мощностью 487</w:t>
      </w:r>
      <w:r w:rsidRPr="00325F6F">
        <w:rPr>
          <w:rFonts w:ascii="Times New Roman" w:hAnsi="Times New Roman" w:cs="Times New Roman"/>
          <w:color w:val="000000" w:themeColor="text1"/>
          <w:sz w:val="28"/>
          <w:szCs w:val="28"/>
        </w:rPr>
        <w:t>,</w:t>
      </w:r>
      <w:r w:rsidR="00A11C4B"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94 Гкал/час.</w:t>
      </w:r>
    </w:p>
    <w:p w:rsidR="00C81B99" w:rsidRPr="00325F6F" w:rsidRDefault="00621F07"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2017</w:t>
      </w:r>
      <w:r w:rsidR="00C81B99"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году с</w:t>
      </w:r>
      <w:r w:rsidR="00C81B99" w:rsidRPr="00325F6F">
        <w:rPr>
          <w:rFonts w:ascii="Times New Roman" w:hAnsi="Times New Roman" w:cs="Times New Roman"/>
          <w:color w:val="000000" w:themeColor="text1"/>
          <w:sz w:val="28"/>
          <w:szCs w:val="28"/>
        </w:rPr>
        <w:t xml:space="preserve"> целью повышения надежности и снижения потерь на тепловых сетях предприятием ОАО «</w:t>
      </w:r>
      <w:r w:rsidRPr="00325F6F">
        <w:rPr>
          <w:rFonts w:ascii="Times New Roman" w:hAnsi="Times New Roman" w:cs="Times New Roman"/>
          <w:color w:val="000000" w:themeColor="text1"/>
          <w:sz w:val="28"/>
          <w:szCs w:val="28"/>
        </w:rPr>
        <w:t>Октябрьсктеплоэнерго» выполнен</w:t>
      </w:r>
      <w:r w:rsidR="00C81B99" w:rsidRPr="00325F6F">
        <w:rPr>
          <w:rFonts w:ascii="Times New Roman" w:hAnsi="Times New Roman" w:cs="Times New Roman"/>
          <w:color w:val="000000" w:themeColor="text1"/>
          <w:sz w:val="28"/>
          <w:szCs w:val="28"/>
        </w:rPr>
        <w:t xml:space="preserve"> капитальный ремонт тепловых сетей и сетей горячего </w:t>
      </w:r>
      <w:r w:rsidRPr="00325F6F">
        <w:rPr>
          <w:rFonts w:ascii="Times New Roman" w:hAnsi="Times New Roman" w:cs="Times New Roman"/>
          <w:color w:val="000000" w:themeColor="text1"/>
          <w:sz w:val="28"/>
          <w:szCs w:val="28"/>
        </w:rPr>
        <w:t>водоснабжения протяженностью</w:t>
      </w:r>
      <w:r w:rsidR="00C81B99" w:rsidRPr="00325F6F">
        <w:rPr>
          <w:rFonts w:ascii="Times New Roman" w:hAnsi="Times New Roman" w:cs="Times New Roman"/>
          <w:color w:val="000000" w:themeColor="text1"/>
          <w:sz w:val="28"/>
          <w:szCs w:val="28"/>
        </w:rPr>
        <w:t xml:space="preserve"> 4,8 км (в двухтрубном исчислении) на сумму 18,1 млн. рублей. На котельной №16 осуществлен перевод парового котла ДКВР 10/13 в водогрейный режим работы, выполнен монтаж технологии реагентной обработки подпиточной и сетей воды реагентом ЭКТОСКЕЙЛ-800-1.  </w:t>
      </w:r>
      <w:r w:rsidRPr="00325F6F">
        <w:rPr>
          <w:rFonts w:ascii="Times New Roman" w:hAnsi="Times New Roman" w:cs="Times New Roman"/>
          <w:color w:val="000000" w:themeColor="text1"/>
          <w:sz w:val="28"/>
          <w:szCs w:val="28"/>
        </w:rPr>
        <w:t>Объем затрат составил</w:t>
      </w:r>
      <w:r w:rsidR="00C81B99" w:rsidRPr="00325F6F">
        <w:rPr>
          <w:rFonts w:ascii="Times New Roman" w:hAnsi="Times New Roman" w:cs="Times New Roman"/>
          <w:color w:val="000000" w:themeColor="text1"/>
          <w:sz w:val="28"/>
          <w:szCs w:val="28"/>
        </w:rPr>
        <w:t xml:space="preserve"> 505,3 тыс. рублей. Выполнен ремонт котлов на котельных №2,1,15,3. Проведена экспертиза промышленной безопасности и техническое освиде</w:t>
      </w:r>
      <w:r w:rsidR="002B1517" w:rsidRPr="00325F6F">
        <w:rPr>
          <w:rFonts w:ascii="Times New Roman" w:hAnsi="Times New Roman" w:cs="Times New Roman"/>
          <w:color w:val="000000" w:themeColor="text1"/>
          <w:sz w:val="28"/>
          <w:szCs w:val="28"/>
        </w:rPr>
        <w:t>т</w:t>
      </w:r>
      <w:r w:rsidR="00C81B99" w:rsidRPr="00325F6F">
        <w:rPr>
          <w:rFonts w:ascii="Times New Roman" w:hAnsi="Times New Roman" w:cs="Times New Roman"/>
          <w:color w:val="000000" w:themeColor="text1"/>
          <w:sz w:val="28"/>
          <w:szCs w:val="28"/>
        </w:rPr>
        <w:t>ельствование котлов и экономайзеров на котельных №1,2,3,5,15,17. Общая стоимость работ составила 799,6 тыс. рублей.</w:t>
      </w:r>
    </w:p>
    <w:p w:rsidR="00C81B99" w:rsidRPr="00325F6F" w:rsidRDefault="00C81B99"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Выполнена установка смесительных насосов «</w:t>
      </w:r>
      <w:r w:rsidRPr="00325F6F">
        <w:rPr>
          <w:rFonts w:ascii="Times New Roman" w:hAnsi="Times New Roman" w:cs="Times New Roman"/>
          <w:color w:val="000000" w:themeColor="text1"/>
          <w:sz w:val="28"/>
          <w:szCs w:val="28"/>
          <w:lang w:val="en-US"/>
        </w:rPr>
        <w:t>Wilo</w:t>
      </w:r>
      <w:r w:rsidRPr="00325F6F">
        <w:rPr>
          <w:rFonts w:ascii="Times New Roman" w:hAnsi="Times New Roman" w:cs="Times New Roman"/>
          <w:color w:val="000000" w:themeColor="text1"/>
          <w:sz w:val="28"/>
          <w:szCs w:val="28"/>
        </w:rPr>
        <w:t>» на ЦТП №5,6,8,14 на сумму 1725 тыс. рублей.</w:t>
      </w:r>
    </w:p>
    <w:p w:rsidR="0073212E" w:rsidRPr="00325F6F" w:rsidRDefault="005E571A"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73212E" w:rsidRPr="00325F6F">
        <w:rPr>
          <w:rFonts w:ascii="Times New Roman" w:hAnsi="Times New Roman" w:cs="Times New Roman"/>
          <w:color w:val="000000" w:themeColor="text1"/>
          <w:sz w:val="28"/>
          <w:szCs w:val="28"/>
        </w:rPr>
        <w:t xml:space="preserve">МУП «Октябрьсккоммунводоканал» обслуживает </w:t>
      </w:r>
      <w:r w:rsidR="008B0DB7" w:rsidRPr="00325F6F">
        <w:rPr>
          <w:rFonts w:ascii="Times New Roman" w:hAnsi="Times New Roman" w:cs="Times New Roman"/>
          <w:color w:val="000000" w:themeColor="text1"/>
          <w:sz w:val="28"/>
          <w:szCs w:val="28"/>
        </w:rPr>
        <w:t>441,</w:t>
      </w:r>
      <w:r w:rsidR="00621F07" w:rsidRPr="00325F6F">
        <w:rPr>
          <w:rFonts w:ascii="Times New Roman" w:hAnsi="Times New Roman" w:cs="Times New Roman"/>
          <w:color w:val="000000" w:themeColor="text1"/>
          <w:sz w:val="28"/>
          <w:szCs w:val="28"/>
        </w:rPr>
        <w:t>97 км</w:t>
      </w:r>
      <w:r w:rsidR="0073212E" w:rsidRPr="00325F6F">
        <w:rPr>
          <w:rFonts w:ascii="Times New Roman" w:hAnsi="Times New Roman" w:cs="Times New Roman"/>
          <w:color w:val="000000" w:themeColor="text1"/>
          <w:sz w:val="28"/>
          <w:szCs w:val="28"/>
        </w:rPr>
        <w:t xml:space="preserve"> водопровод</w:t>
      </w:r>
      <w:r w:rsidR="00561844" w:rsidRPr="00325F6F">
        <w:rPr>
          <w:rFonts w:ascii="Times New Roman" w:hAnsi="Times New Roman" w:cs="Times New Roman"/>
          <w:color w:val="000000" w:themeColor="text1"/>
          <w:sz w:val="28"/>
          <w:szCs w:val="28"/>
        </w:rPr>
        <w:t>-</w:t>
      </w:r>
      <w:r w:rsidR="0073212E" w:rsidRPr="00325F6F">
        <w:rPr>
          <w:rFonts w:ascii="Times New Roman" w:hAnsi="Times New Roman" w:cs="Times New Roman"/>
          <w:color w:val="000000" w:themeColor="text1"/>
          <w:sz w:val="28"/>
          <w:szCs w:val="28"/>
        </w:rPr>
        <w:t xml:space="preserve">ных сетей, </w:t>
      </w:r>
      <w:r w:rsidR="007735E7" w:rsidRPr="00325F6F">
        <w:rPr>
          <w:rFonts w:ascii="Times New Roman" w:hAnsi="Times New Roman" w:cs="Times New Roman"/>
          <w:color w:val="000000" w:themeColor="text1"/>
          <w:sz w:val="28"/>
          <w:szCs w:val="28"/>
        </w:rPr>
        <w:t>1</w:t>
      </w:r>
      <w:r w:rsidR="008B0DB7" w:rsidRPr="00325F6F">
        <w:rPr>
          <w:rFonts w:ascii="Times New Roman" w:hAnsi="Times New Roman" w:cs="Times New Roman"/>
          <w:color w:val="000000" w:themeColor="text1"/>
          <w:sz w:val="28"/>
          <w:szCs w:val="28"/>
        </w:rPr>
        <w:t>39,9</w:t>
      </w:r>
      <w:r w:rsidR="0073212E" w:rsidRPr="00325F6F">
        <w:rPr>
          <w:rFonts w:ascii="Times New Roman" w:hAnsi="Times New Roman" w:cs="Times New Roman"/>
          <w:color w:val="000000" w:themeColor="text1"/>
          <w:sz w:val="28"/>
          <w:szCs w:val="28"/>
        </w:rPr>
        <w:t xml:space="preserve"> км сетей водоотведения. Установленная производственная мощность водопровода составляет 40 тыс. куб. м</w:t>
      </w:r>
      <w:r w:rsidR="00466F79" w:rsidRPr="00325F6F">
        <w:rPr>
          <w:rFonts w:ascii="Times New Roman" w:hAnsi="Times New Roman" w:cs="Times New Roman"/>
          <w:color w:val="000000" w:themeColor="text1"/>
          <w:sz w:val="28"/>
          <w:szCs w:val="28"/>
        </w:rPr>
        <w:t>етров</w:t>
      </w:r>
      <w:r w:rsidR="0073212E" w:rsidRPr="00325F6F">
        <w:rPr>
          <w:rFonts w:ascii="Times New Roman" w:hAnsi="Times New Roman" w:cs="Times New Roman"/>
          <w:color w:val="000000" w:themeColor="text1"/>
          <w:sz w:val="28"/>
          <w:szCs w:val="28"/>
        </w:rPr>
        <w:t xml:space="preserve"> в сутки. Установленная пропускная способность очистных </w:t>
      </w:r>
      <w:r w:rsidR="00621F07" w:rsidRPr="00325F6F">
        <w:rPr>
          <w:rFonts w:ascii="Times New Roman" w:hAnsi="Times New Roman" w:cs="Times New Roman"/>
          <w:color w:val="000000" w:themeColor="text1"/>
          <w:sz w:val="28"/>
          <w:szCs w:val="28"/>
        </w:rPr>
        <w:t>сооружений городского</w:t>
      </w:r>
      <w:r w:rsidR="0073212E" w:rsidRPr="00325F6F">
        <w:rPr>
          <w:rFonts w:ascii="Times New Roman" w:hAnsi="Times New Roman" w:cs="Times New Roman"/>
          <w:color w:val="000000" w:themeColor="text1"/>
          <w:sz w:val="28"/>
          <w:szCs w:val="28"/>
        </w:rPr>
        <w:t xml:space="preserve"> округа составляет 42,7 тыс. куб. м</w:t>
      </w:r>
      <w:r w:rsidR="00A55A65" w:rsidRPr="00325F6F">
        <w:rPr>
          <w:rFonts w:ascii="Times New Roman" w:hAnsi="Times New Roman" w:cs="Times New Roman"/>
          <w:color w:val="000000" w:themeColor="text1"/>
          <w:sz w:val="28"/>
          <w:szCs w:val="28"/>
        </w:rPr>
        <w:t>етров</w:t>
      </w:r>
      <w:r w:rsidR="0073212E" w:rsidRPr="00325F6F">
        <w:rPr>
          <w:rFonts w:ascii="Times New Roman" w:hAnsi="Times New Roman" w:cs="Times New Roman"/>
          <w:color w:val="000000" w:themeColor="text1"/>
          <w:sz w:val="28"/>
          <w:szCs w:val="28"/>
        </w:rPr>
        <w:t xml:space="preserve"> в сутки.</w:t>
      </w:r>
      <w:r w:rsidR="007735E7" w:rsidRPr="00325F6F">
        <w:rPr>
          <w:rFonts w:ascii="Times New Roman" w:hAnsi="Times New Roman" w:cs="Times New Roman"/>
          <w:color w:val="000000" w:themeColor="text1"/>
          <w:sz w:val="28"/>
          <w:szCs w:val="28"/>
        </w:rPr>
        <w:t xml:space="preserve"> В течение года предприятием реализовано</w:t>
      </w:r>
      <w:r w:rsidR="008B0DB7" w:rsidRPr="00325F6F">
        <w:rPr>
          <w:rFonts w:ascii="Times New Roman" w:hAnsi="Times New Roman" w:cs="Times New Roman"/>
          <w:color w:val="000000" w:themeColor="text1"/>
          <w:sz w:val="28"/>
          <w:szCs w:val="28"/>
        </w:rPr>
        <w:t xml:space="preserve"> 6631</w:t>
      </w:r>
      <w:r w:rsidR="007735E7" w:rsidRPr="00325F6F">
        <w:rPr>
          <w:rFonts w:ascii="Times New Roman" w:hAnsi="Times New Roman" w:cs="Times New Roman"/>
          <w:color w:val="000000" w:themeColor="text1"/>
          <w:sz w:val="28"/>
          <w:szCs w:val="28"/>
        </w:rPr>
        <w:t xml:space="preserve"> тыс. куб. метр воды всем категориям потребителей, из </w:t>
      </w:r>
      <w:r w:rsidR="00621F07" w:rsidRPr="00325F6F">
        <w:rPr>
          <w:rFonts w:ascii="Times New Roman" w:hAnsi="Times New Roman" w:cs="Times New Roman"/>
          <w:color w:val="000000" w:themeColor="text1"/>
          <w:sz w:val="28"/>
          <w:szCs w:val="28"/>
        </w:rPr>
        <w:t>которых населению</w:t>
      </w:r>
      <w:r w:rsidR="007735E7" w:rsidRPr="00325F6F">
        <w:rPr>
          <w:rFonts w:ascii="Times New Roman" w:hAnsi="Times New Roman" w:cs="Times New Roman"/>
          <w:color w:val="000000" w:themeColor="text1"/>
          <w:sz w:val="28"/>
          <w:szCs w:val="28"/>
        </w:rPr>
        <w:t xml:space="preserve"> - </w:t>
      </w:r>
      <w:r w:rsidR="008E0C18" w:rsidRPr="00325F6F">
        <w:rPr>
          <w:rFonts w:ascii="Times New Roman" w:hAnsi="Times New Roman" w:cs="Times New Roman"/>
          <w:color w:val="000000" w:themeColor="text1"/>
          <w:sz w:val="28"/>
          <w:szCs w:val="28"/>
        </w:rPr>
        <w:t xml:space="preserve">                    </w:t>
      </w:r>
      <w:r w:rsidR="007735E7" w:rsidRPr="00325F6F">
        <w:rPr>
          <w:rFonts w:ascii="Times New Roman" w:hAnsi="Times New Roman" w:cs="Times New Roman"/>
          <w:color w:val="000000" w:themeColor="text1"/>
          <w:sz w:val="28"/>
          <w:szCs w:val="28"/>
        </w:rPr>
        <w:t>4</w:t>
      </w:r>
      <w:r w:rsidR="008B0DB7" w:rsidRPr="00325F6F">
        <w:rPr>
          <w:rFonts w:ascii="Times New Roman" w:hAnsi="Times New Roman" w:cs="Times New Roman"/>
          <w:color w:val="000000" w:themeColor="text1"/>
          <w:sz w:val="28"/>
          <w:szCs w:val="28"/>
        </w:rPr>
        <w:t>484</w:t>
      </w:r>
      <w:r w:rsidR="007735E7" w:rsidRPr="00325F6F">
        <w:rPr>
          <w:rFonts w:ascii="Times New Roman" w:hAnsi="Times New Roman" w:cs="Times New Roman"/>
          <w:color w:val="000000" w:themeColor="text1"/>
          <w:sz w:val="28"/>
          <w:szCs w:val="28"/>
        </w:rPr>
        <w:t xml:space="preserve"> тыс. куб. метров. </w:t>
      </w:r>
    </w:p>
    <w:p w:rsidR="005E571A" w:rsidRPr="00325F6F" w:rsidRDefault="005E571A"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Предприятием МУП «Октябрьсккоммунводоканал» в 2017 году выполнен комплекс работ по реконструкции, капитальному и текущему ремонту объектов водоснабжения и водоотведения на сумму 22,45 млн. рублей.</w:t>
      </w:r>
    </w:p>
    <w:p w:rsidR="005E571A" w:rsidRPr="00325F6F" w:rsidRDefault="005E571A"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системе централизованного водоснабжения </w:t>
      </w:r>
      <w:r w:rsidR="00621F07" w:rsidRPr="00325F6F">
        <w:rPr>
          <w:rFonts w:ascii="Times New Roman" w:hAnsi="Times New Roman" w:cs="Times New Roman"/>
          <w:color w:val="000000" w:themeColor="text1"/>
          <w:sz w:val="28"/>
          <w:szCs w:val="28"/>
        </w:rPr>
        <w:t>выполнена замена</w:t>
      </w:r>
      <w:r w:rsidRPr="00325F6F">
        <w:rPr>
          <w:rFonts w:ascii="Times New Roman" w:hAnsi="Times New Roman" w:cs="Times New Roman"/>
          <w:color w:val="000000" w:themeColor="text1"/>
          <w:sz w:val="28"/>
          <w:szCs w:val="28"/>
        </w:rPr>
        <w:t xml:space="preserve"> </w:t>
      </w:r>
      <w:r w:rsidR="008E0C18" w:rsidRPr="00325F6F">
        <w:rPr>
          <w:rFonts w:ascii="Times New Roman" w:hAnsi="Times New Roman" w:cs="Times New Roman"/>
          <w:color w:val="000000" w:themeColor="text1"/>
          <w:sz w:val="28"/>
          <w:szCs w:val="28"/>
        </w:rPr>
        <w:t xml:space="preserve">                 </w:t>
      </w:r>
      <w:r w:rsidR="002F2AC5" w:rsidRPr="00325F6F">
        <w:rPr>
          <w:rFonts w:ascii="Times New Roman" w:hAnsi="Times New Roman" w:cs="Times New Roman"/>
          <w:color w:val="000000" w:themeColor="text1"/>
          <w:sz w:val="28"/>
          <w:szCs w:val="28"/>
        </w:rPr>
        <w:t>3839,5 п.м</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ветхих стальных</w:t>
      </w:r>
      <w:r w:rsidRPr="00325F6F">
        <w:rPr>
          <w:rFonts w:ascii="Times New Roman" w:hAnsi="Times New Roman" w:cs="Times New Roman"/>
          <w:color w:val="000000" w:themeColor="text1"/>
          <w:sz w:val="28"/>
          <w:szCs w:val="28"/>
        </w:rPr>
        <w:t xml:space="preserve"> водопроводных сетей на полиэтиленовые трубы на 9230 тыс. рублей.   Отремонтировано и заменено 88 единиц запорной арматуры, 13 погружных насосов,</w:t>
      </w:r>
      <w:r w:rsidR="00924C1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31 </w:t>
      </w:r>
      <w:r w:rsidR="00621F07" w:rsidRPr="00325F6F">
        <w:rPr>
          <w:rFonts w:ascii="Times New Roman" w:hAnsi="Times New Roman" w:cs="Times New Roman"/>
          <w:color w:val="000000" w:themeColor="text1"/>
          <w:sz w:val="28"/>
          <w:szCs w:val="28"/>
        </w:rPr>
        <w:t>пожарный гидрант</w:t>
      </w:r>
      <w:r w:rsidRPr="00325F6F">
        <w:rPr>
          <w:rFonts w:ascii="Times New Roman" w:hAnsi="Times New Roman" w:cs="Times New Roman"/>
          <w:color w:val="000000" w:themeColor="text1"/>
          <w:sz w:val="28"/>
          <w:szCs w:val="28"/>
        </w:rPr>
        <w:t xml:space="preserve">, 42 водопроводных колодца. </w:t>
      </w:r>
    </w:p>
    <w:p w:rsidR="005E571A" w:rsidRPr="00325F6F" w:rsidRDefault="005E571A"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На Якшеевском водозаборе выполнены ремонтные работы на </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13 скважинах с заменой запорной аппаратуры и ремонтом электроснабжения скважин на сумму 312,4 тыс. рублей.</w:t>
      </w:r>
    </w:p>
    <w:p w:rsidR="005E571A" w:rsidRPr="00325F6F" w:rsidRDefault="005E571A"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системе централизованного </w:t>
      </w:r>
      <w:r w:rsidR="00621F07" w:rsidRPr="00325F6F">
        <w:rPr>
          <w:rFonts w:ascii="Times New Roman" w:hAnsi="Times New Roman" w:cs="Times New Roman"/>
          <w:color w:val="000000" w:themeColor="text1"/>
          <w:sz w:val="28"/>
          <w:szCs w:val="28"/>
        </w:rPr>
        <w:t>водоотведения выполнен</w:t>
      </w:r>
      <w:r w:rsidRPr="00325F6F">
        <w:rPr>
          <w:rFonts w:ascii="Times New Roman" w:hAnsi="Times New Roman" w:cs="Times New Roman"/>
          <w:color w:val="000000" w:themeColor="text1"/>
          <w:sz w:val="28"/>
          <w:szCs w:val="28"/>
        </w:rPr>
        <w:t xml:space="preserve"> ремонт </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21 фекального насоса, заменено и отремонтировано 38 единиц запорной аппаратуры. На биологических очистных сооружениях канализации (БОСК) выполнен ремонт 4 отстойников, илоуплотнителя-стабилизатора на сумму 230,7 тыс. рублей. Заменены илопроводы активного ила, избыточного ила протяженностью 341,5 п.м на сумму 1339,7 тыс. рублей. Произведен ремонт </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3 аэротенков на сумму 144,5 тыс. рублей.</w:t>
      </w:r>
    </w:p>
    <w:p w:rsidR="0073212E" w:rsidRPr="00325F6F" w:rsidRDefault="0073212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ОАО</w:t>
      </w:r>
      <w:r w:rsidR="00775E79"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«Октябрьские электрические сети» обслуживает </w:t>
      </w:r>
      <w:r w:rsidR="00D94731"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w:t>
      </w:r>
      <w:r w:rsidR="00871A6F" w:rsidRPr="00325F6F">
        <w:rPr>
          <w:rFonts w:ascii="Times New Roman" w:hAnsi="Times New Roman" w:cs="Times New Roman"/>
          <w:color w:val="000000" w:themeColor="text1"/>
          <w:sz w:val="28"/>
          <w:szCs w:val="28"/>
        </w:rPr>
        <w:t>55</w:t>
      </w:r>
      <w:r w:rsidRPr="00325F6F">
        <w:rPr>
          <w:rFonts w:ascii="Times New Roman" w:hAnsi="Times New Roman" w:cs="Times New Roman"/>
          <w:color w:val="000000" w:themeColor="text1"/>
          <w:sz w:val="28"/>
          <w:szCs w:val="28"/>
        </w:rPr>
        <w:t xml:space="preserve"> трансформаторны</w:t>
      </w:r>
      <w:r w:rsidR="00871A6F" w:rsidRPr="00325F6F">
        <w:rPr>
          <w:rFonts w:ascii="Times New Roman" w:hAnsi="Times New Roman" w:cs="Times New Roman"/>
          <w:color w:val="000000" w:themeColor="text1"/>
          <w:sz w:val="28"/>
          <w:szCs w:val="28"/>
        </w:rPr>
        <w:t>х</w:t>
      </w:r>
      <w:r w:rsidRPr="00325F6F">
        <w:rPr>
          <w:rFonts w:ascii="Times New Roman" w:hAnsi="Times New Roman" w:cs="Times New Roman"/>
          <w:color w:val="000000" w:themeColor="text1"/>
          <w:sz w:val="28"/>
          <w:szCs w:val="28"/>
        </w:rPr>
        <w:t xml:space="preserve"> подстанци</w:t>
      </w:r>
      <w:r w:rsidR="00871A6F" w:rsidRPr="00325F6F">
        <w:rPr>
          <w:rFonts w:ascii="Times New Roman" w:hAnsi="Times New Roman" w:cs="Times New Roman"/>
          <w:color w:val="000000" w:themeColor="text1"/>
          <w:sz w:val="28"/>
          <w:szCs w:val="28"/>
        </w:rPr>
        <w:t>й</w:t>
      </w:r>
      <w:r w:rsidRPr="00325F6F">
        <w:rPr>
          <w:rFonts w:ascii="Times New Roman" w:hAnsi="Times New Roman" w:cs="Times New Roman"/>
          <w:color w:val="000000" w:themeColor="text1"/>
          <w:sz w:val="28"/>
          <w:szCs w:val="28"/>
        </w:rPr>
        <w:t xml:space="preserve">, </w:t>
      </w:r>
      <w:r w:rsidR="00871A6F" w:rsidRPr="00325F6F">
        <w:rPr>
          <w:rFonts w:ascii="Times New Roman" w:hAnsi="Times New Roman" w:cs="Times New Roman"/>
          <w:color w:val="000000" w:themeColor="text1"/>
          <w:sz w:val="28"/>
          <w:szCs w:val="28"/>
        </w:rPr>
        <w:t>41</w:t>
      </w:r>
      <w:r w:rsidRPr="00325F6F">
        <w:rPr>
          <w:rFonts w:ascii="Times New Roman" w:hAnsi="Times New Roman" w:cs="Times New Roman"/>
          <w:color w:val="000000" w:themeColor="text1"/>
          <w:sz w:val="28"/>
          <w:szCs w:val="28"/>
        </w:rPr>
        <w:t xml:space="preserve">6 силовых трансформаторов, </w:t>
      </w:r>
      <w:r w:rsidR="00871A6F" w:rsidRPr="00325F6F">
        <w:rPr>
          <w:rFonts w:ascii="Times New Roman" w:hAnsi="Times New Roman" w:cs="Times New Roman"/>
          <w:color w:val="000000" w:themeColor="text1"/>
          <w:sz w:val="28"/>
          <w:szCs w:val="28"/>
        </w:rPr>
        <w:t>546,46</w:t>
      </w:r>
      <w:r w:rsidRPr="00325F6F">
        <w:rPr>
          <w:rFonts w:ascii="Times New Roman" w:hAnsi="Times New Roman" w:cs="Times New Roman"/>
          <w:color w:val="000000" w:themeColor="text1"/>
          <w:sz w:val="28"/>
          <w:szCs w:val="28"/>
        </w:rPr>
        <w:t xml:space="preserve"> км воздушных линий электропередачи 10-6-04кВ</w:t>
      </w:r>
      <w:r w:rsidR="007735E7" w:rsidRPr="00325F6F">
        <w:rPr>
          <w:rFonts w:ascii="Times New Roman" w:hAnsi="Times New Roman" w:cs="Times New Roman"/>
          <w:color w:val="000000" w:themeColor="text1"/>
          <w:sz w:val="28"/>
          <w:szCs w:val="28"/>
        </w:rPr>
        <w:t>, 3</w:t>
      </w:r>
      <w:r w:rsidR="00871A6F" w:rsidRPr="00325F6F">
        <w:rPr>
          <w:rFonts w:ascii="Times New Roman" w:hAnsi="Times New Roman" w:cs="Times New Roman"/>
          <w:color w:val="000000" w:themeColor="text1"/>
          <w:sz w:val="28"/>
          <w:szCs w:val="28"/>
        </w:rPr>
        <w:t>30,33</w:t>
      </w:r>
      <w:r w:rsidR="007735E7" w:rsidRPr="00325F6F">
        <w:rPr>
          <w:rFonts w:ascii="Times New Roman" w:hAnsi="Times New Roman" w:cs="Times New Roman"/>
          <w:color w:val="000000" w:themeColor="text1"/>
          <w:sz w:val="28"/>
          <w:szCs w:val="28"/>
        </w:rPr>
        <w:t xml:space="preserve"> км кабельных линий 10-6-0,4кВ. </w:t>
      </w:r>
      <w:r w:rsidR="00871A6F" w:rsidRPr="00325F6F">
        <w:rPr>
          <w:rFonts w:ascii="Times New Roman" w:hAnsi="Times New Roman" w:cs="Times New Roman"/>
          <w:color w:val="000000" w:themeColor="text1"/>
          <w:sz w:val="28"/>
          <w:szCs w:val="28"/>
        </w:rPr>
        <w:t xml:space="preserve"> </w:t>
      </w:r>
      <w:r w:rsidR="007735E7" w:rsidRPr="00325F6F">
        <w:rPr>
          <w:rFonts w:ascii="Times New Roman" w:hAnsi="Times New Roman" w:cs="Times New Roman"/>
          <w:color w:val="000000" w:themeColor="text1"/>
          <w:sz w:val="28"/>
          <w:szCs w:val="28"/>
        </w:rPr>
        <w:t xml:space="preserve">За </w:t>
      </w:r>
      <w:r w:rsidR="00775E79" w:rsidRPr="00325F6F">
        <w:rPr>
          <w:rFonts w:ascii="Times New Roman" w:hAnsi="Times New Roman" w:cs="Times New Roman"/>
          <w:color w:val="000000" w:themeColor="text1"/>
          <w:sz w:val="28"/>
          <w:szCs w:val="28"/>
        </w:rPr>
        <w:t>январь - декабрь</w:t>
      </w:r>
      <w:r w:rsidR="00871A6F" w:rsidRPr="00325F6F">
        <w:rPr>
          <w:rFonts w:ascii="Times New Roman" w:hAnsi="Times New Roman" w:cs="Times New Roman"/>
          <w:color w:val="000000" w:themeColor="text1"/>
          <w:sz w:val="28"/>
          <w:szCs w:val="28"/>
        </w:rPr>
        <w:t xml:space="preserve"> </w:t>
      </w:r>
      <w:r w:rsidR="007735E7" w:rsidRPr="00325F6F">
        <w:rPr>
          <w:rFonts w:ascii="Times New Roman" w:hAnsi="Times New Roman" w:cs="Times New Roman"/>
          <w:color w:val="000000" w:themeColor="text1"/>
          <w:sz w:val="28"/>
          <w:szCs w:val="28"/>
        </w:rPr>
        <w:t>201</w:t>
      </w:r>
      <w:r w:rsidR="00871A6F" w:rsidRPr="00325F6F">
        <w:rPr>
          <w:rFonts w:ascii="Times New Roman" w:hAnsi="Times New Roman" w:cs="Times New Roman"/>
          <w:color w:val="000000" w:themeColor="text1"/>
          <w:sz w:val="28"/>
          <w:szCs w:val="28"/>
        </w:rPr>
        <w:t>7</w:t>
      </w:r>
      <w:r w:rsidR="007735E7"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года реализовано</w:t>
      </w:r>
      <w:r w:rsidR="007735E7" w:rsidRPr="00325F6F">
        <w:rPr>
          <w:rFonts w:ascii="Times New Roman" w:hAnsi="Times New Roman" w:cs="Times New Roman"/>
          <w:color w:val="000000" w:themeColor="text1"/>
          <w:sz w:val="28"/>
          <w:szCs w:val="28"/>
        </w:rPr>
        <w:t xml:space="preserve"> </w:t>
      </w:r>
      <w:r w:rsidR="00871A6F" w:rsidRPr="00325F6F">
        <w:rPr>
          <w:rFonts w:ascii="Times New Roman" w:hAnsi="Times New Roman" w:cs="Times New Roman"/>
          <w:color w:val="000000" w:themeColor="text1"/>
          <w:sz w:val="28"/>
          <w:szCs w:val="28"/>
        </w:rPr>
        <w:t xml:space="preserve">электрической энергии в объеме </w:t>
      </w:r>
      <w:r w:rsidR="007735E7" w:rsidRPr="00325F6F">
        <w:rPr>
          <w:rFonts w:ascii="Times New Roman" w:hAnsi="Times New Roman" w:cs="Times New Roman"/>
          <w:color w:val="000000" w:themeColor="text1"/>
          <w:sz w:val="28"/>
          <w:szCs w:val="28"/>
        </w:rPr>
        <w:t>20</w:t>
      </w:r>
      <w:r w:rsidR="00871A6F" w:rsidRPr="00325F6F">
        <w:rPr>
          <w:rFonts w:ascii="Times New Roman" w:hAnsi="Times New Roman" w:cs="Times New Roman"/>
          <w:color w:val="000000" w:themeColor="text1"/>
          <w:sz w:val="28"/>
          <w:szCs w:val="28"/>
        </w:rPr>
        <w:t>00488,</w:t>
      </w:r>
      <w:r w:rsidR="00621F07" w:rsidRPr="00325F6F">
        <w:rPr>
          <w:rFonts w:ascii="Times New Roman" w:hAnsi="Times New Roman" w:cs="Times New Roman"/>
          <w:color w:val="000000" w:themeColor="text1"/>
          <w:sz w:val="28"/>
          <w:szCs w:val="28"/>
        </w:rPr>
        <w:t>55 тыс</w:t>
      </w:r>
      <w:r w:rsidR="008C482D" w:rsidRPr="00325F6F">
        <w:rPr>
          <w:rFonts w:ascii="Times New Roman" w:hAnsi="Times New Roman" w:cs="Times New Roman"/>
          <w:color w:val="000000" w:themeColor="text1"/>
          <w:sz w:val="28"/>
          <w:szCs w:val="28"/>
        </w:rPr>
        <w:t>. к</w:t>
      </w:r>
      <w:r w:rsidR="00621F07" w:rsidRPr="00325F6F">
        <w:rPr>
          <w:rFonts w:ascii="Times New Roman" w:hAnsi="Times New Roman" w:cs="Times New Roman"/>
          <w:color w:val="000000" w:themeColor="text1"/>
          <w:sz w:val="28"/>
          <w:szCs w:val="28"/>
        </w:rPr>
        <w:t>Вт</w:t>
      </w:r>
      <w:r w:rsidR="008C482D" w:rsidRPr="00325F6F">
        <w:rPr>
          <w:rFonts w:ascii="Times New Roman" w:hAnsi="Times New Roman" w:cs="Times New Roman"/>
          <w:color w:val="000000" w:themeColor="text1"/>
          <w:sz w:val="28"/>
          <w:szCs w:val="28"/>
        </w:rPr>
        <w:t>. ч</w:t>
      </w:r>
      <w:r w:rsidR="00991A03" w:rsidRPr="00325F6F">
        <w:rPr>
          <w:rFonts w:ascii="Times New Roman" w:hAnsi="Times New Roman" w:cs="Times New Roman"/>
          <w:color w:val="000000" w:themeColor="text1"/>
          <w:sz w:val="28"/>
          <w:szCs w:val="28"/>
        </w:rPr>
        <w:t xml:space="preserve"> или 9</w:t>
      </w:r>
      <w:r w:rsidR="00871A6F" w:rsidRPr="00325F6F">
        <w:rPr>
          <w:rFonts w:ascii="Times New Roman" w:hAnsi="Times New Roman" w:cs="Times New Roman"/>
          <w:color w:val="000000" w:themeColor="text1"/>
          <w:sz w:val="28"/>
          <w:szCs w:val="28"/>
        </w:rPr>
        <w:t>8,4</w:t>
      </w:r>
      <w:r w:rsidR="00991A03" w:rsidRPr="00325F6F">
        <w:rPr>
          <w:rFonts w:ascii="Times New Roman" w:hAnsi="Times New Roman" w:cs="Times New Roman"/>
          <w:color w:val="000000" w:themeColor="text1"/>
          <w:sz w:val="28"/>
          <w:szCs w:val="28"/>
        </w:rPr>
        <w:t>% к показателю 201</w:t>
      </w:r>
      <w:r w:rsidR="00871A6F" w:rsidRPr="00325F6F">
        <w:rPr>
          <w:rFonts w:ascii="Times New Roman" w:hAnsi="Times New Roman" w:cs="Times New Roman"/>
          <w:color w:val="000000" w:themeColor="text1"/>
          <w:sz w:val="28"/>
          <w:szCs w:val="28"/>
        </w:rPr>
        <w:t>6</w:t>
      </w:r>
      <w:r w:rsidR="00991A03" w:rsidRPr="00325F6F">
        <w:rPr>
          <w:rFonts w:ascii="Times New Roman" w:hAnsi="Times New Roman" w:cs="Times New Roman"/>
          <w:color w:val="000000" w:themeColor="text1"/>
          <w:sz w:val="28"/>
          <w:szCs w:val="28"/>
        </w:rPr>
        <w:t xml:space="preserve"> года. </w:t>
      </w:r>
    </w:p>
    <w:p w:rsidR="008E5B33" w:rsidRPr="00325F6F" w:rsidRDefault="008E5B33"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Предприятием ОАО «Октябрьские электрические </w:t>
      </w:r>
      <w:r w:rsidR="00621F07" w:rsidRPr="00325F6F">
        <w:rPr>
          <w:rFonts w:ascii="Times New Roman" w:hAnsi="Times New Roman" w:cs="Times New Roman"/>
          <w:color w:val="000000" w:themeColor="text1"/>
          <w:sz w:val="28"/>
          <w:szCs w:val="28"/>
        </w:rPr>
        <w:t>сети» выполнен</w:t>
      </w:r>
      <w:r w:rsidRPr="00325F6F">
        <w:rPr>
          <w:rFonts w:ascii="Times New Roman" w:hAnsi="Times New Roman" w:cs="Times New Roman"/>
          <w:color w:val="000000" w:themeColor="text1"/>
          <w:sz w:val="28"/>
          <w:szCs w:val="28"/>
        </w:rPr>
        <w:t xml:space="preserve"> капитальный ремонт воздушных, </w:t>
      </w:r>
      <w:r w:rsidR="00621F07" w:rsidRPr="00325F6F">
        <w:rPr>
          <w:rFonts w:ascii="Times New Roman" w:hAnsi="Times New Roman" w:cs="Times New Roman"/>
          <w:color w:val="000000" w:themeColor="text1"/>
          <w:sz w:val="28"/>
          <w:szCs w:val="28"/>
        </w:rPr>
        <w:t>кабельных линий</w:t>
      </w:r>
      <w:r w:rsidRPr="00325F6F">
        <w:rPr>
          <w:rFonts w:ascii="Times New Roman" w:hAnsi="Times New Roman" w:cs="Times New Roman"/>
          <w:color w:val="000000" w:themeColor="text1"/>
          <w:sz w:val="28"/>
          <w:szCs w:val="28"/>
        </w:rPr>
        <w:t xml:space="preserve"> электропередач общей протяженностью 2604 м</w:t>
      </w:r>
      <w:r w:rsidR="000F056E" w:rsidRPr="00325F6F">
        <w:rPr>
          <w:rFonts w:ascii="Times New Roman" w:hAnsi="Times New Roman" w:cs="Times New Roman"/>
          <w:color w:val="000000" w:themeColor="text1"/>
          <w:sz w:val="28"/>
          <w:szCs w:val="28"/>
        </w:rPr>
        <w:t>етра</w:t>
      </w:r>
      <w:r w:rsidRPr="00325F6F">
        <w:rPr>
          <w:rFonts w:ascii="Times New Roman" w:hAnsi="Times New Roman" w:cs="Times New Roman"/>
          <w:color w:val="000000" w:themeColor="text1"/>
          <w:sz w:val="28"/>
          <w:szCs w:val="28"/>
        </w:rPr>
        <w:t xml:space="preserve"> на сумму 2765,6 тыс. рублей, 27 силовых трансформаторов ТМ-6/0,4 кВ на сумму 2031 тыс. рублей. Произведена реконструкция ТП-109 на сумму 652,2 тыс. рублей. Приобретено оборудование на сумму 699 тыс. рублей для проведения реконструкции РУ-10кВ в ТП-155.</w:t>
      </w:r>
    </w:p>
    <w:p w:rsidR="008E5B33" w:rsidRPr="00325F6F" w:rsidRDefault="008E5B33"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Выполнен капитальный ремонт </w:t>
      </w:r>
      <w:r w:rsidR="00621F07" w:rsidRPr="00325F6F">
        <w:rPr>
          <w:rFonts w:ascii="Times New Roman" w:hAnsi="Times New Roman" w:cs="Times New Roman"/>
          <w:color w:val="000000" w:themeColor="text1"/>
          <w:sz w:val="28"/>
          <w:szCs w:val="28"/>
        </w:rPr>
        <w:t>дворовых территорий,</w:t>
      </w:r>
      <w:r w:rsidRPr="00325F6F">
        <w:rPr>
          <w:rFonts w:ascii="Times New Roman" w:hAnsi="Times New Roman" w:cs="Times New Roman"/>
          <w:color w:val="000000" w:themeColor="text1"/>
          <w:sz w:val="28"/>
          <w:szCs w:val="28"/>
        </w:rPr>
        <w:t xml:space="preserve"> ограниченных улицами Губкина, Ленина, Свердлова, Садовое кольцо, Горького, Чапаева.  Произведен ремонт </w:t>
      </w:r>
      <w:r w:rsidR="00621F07" w:rsidRPr="00325F6F">
        <w:rPr>
          <w:rFonts w:ascii="Times New Roman" w:hAnsi="Times New Roman" w:cs="Times New Roman"/>
          <w:color w:val="000000" w:themeColor="text1"/>
          <w:sz w:val="28"/>
          <w:szCs w:val="28"/>
        </w:rPr>
        <w:t>сетей уличного</w:t>
      </w:r>
      <w:r w:rsidRPr="00325F6F">
        <w:rPr>
          <w:rFonts w:ascii="Times New Roman" w:hAnsi="Times New Roman" w:cs="Times New Roman"/>
          <w:color w:val="000000" w:themeColor="text1"/>
          <w:sz w:val="28"/>
          <w:szCs w:val="28"/>
        </w:rPr>
        <w:t xml:space="preserve"> освещения в микрорайоне №35. Завершены работы по освещению спортивных площадок шк</w:t>
      </w:r>
      <w:r w:rsidR="00621F07" w:rsidRPr="00325F6F">
        <w:rPr>
          <w:rFonts w:ascii="Times New Roman" w:hAnsi="Times New Roman" w:cs="Times New Roman"/>
          <w:color w:val="000000" w:themeColor="text1"/>
          <w:sz w:val="28"/>
          <w:szCs w:val="28"/>
        </w:rPr>
        <w:t>ол №13 и №18. Общий объем выпол</w:t>
      </w:r>
      <w:r w:rsidRPr="00325F6F">
        <w:rPr>
          <w:rFonts w:ascii="Times New Roman" w:hAnsi="Times New Roman" w:cs="Times New Roman"/>
          <w:color w:val="000000" w:themeColor="text1"/>
          <w:sz w:val="28"/>
          <w:szCs w:val="28"/>
        </w:rPr>
        <w:t>ненных работ составил 3643 тыс. рублей</w:t>
      </w:r>
      <w:r w:rsidR="00183DD3"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p>
    <w:p w:rsidR="00183DD3" w:rsidRPr="00325F6F" w:rsidRDefault="00183DD3"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течение года подключено 409 объектов (предприятия торговли, производственные базы, многоквартирные дома, индивидуальные жилые дома) заявленной мощностью 7041,1</w:t>
      </w:r>
      <w:r w:rsidR="00105E21"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кВт на сумму 10410,5 тыс. рублей.</w:t>
      </w:r>
    </w:p>
    <w:p w:rsidR="00724563" w:rsidRPr="00325F6F" w:rsidRDefault="00724563" w:rsidP="00A87083">
      <w:pPr>
        <w:pStyle w:val="a7"/>
        <w:suppressAutoHyphens/>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Общая протяженность городских дорог составляет 297 км, из них 100% с твердым покрытием.  Сеть городских дорог обеспечена всеми необходимыми дорожными сооружениями, техническими средствами регулирования движения. </w:t>
      </w:r>
    </w:p>
    <w:p w:rsidR="00A21577" w:rsidRPr="00325F6F" w:rsidRDefault="00A21577" w:rsidP="00A87083">
      <w:pPr>
        <w:pStyle w:val="a7"/>
        <w:suppressAutoHyphens/>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В течение 2017 года предприятием</w:t>
      </w:r>
      <w:r w:rsidR="0020792C" w:rsidRPr="00325F6F">
        <w:rPr>
          <w:color w:val="000000" w:themeColor="text1"/>
          <w:sz w:val="28"/>
          <w:szCs w:val="28"/>
        </w:rPr>
        <w:t xml:space="preserve"> МУП «ДорСтройРемонт»</w:t>
      </w:r>
      <w:r w:rsidRPr="00325F6F">
        <w:rPr>
          <w:color w:val="000000" w:themeColor="text1"/>
          <w:sz w:val="28"/>
          <w:szCs w:val="28"/>
        </w:rPr>
        <w:t xml:space="preserve"> выполнены работы по ямочному ремонту дорог городского округа на площади 12,79 тыс. кв. м</w:t>
      </w:r>
      <w:r w:rsidR="00EC2B01" w:rsidRPr="00325F6F">
        <w:rPr>
          <w:color w:val="000000" w:themeColor="text1"/>
          <w:sz w:val="28"/>
          <w:szCs w:val="28"/>
        </w:rPr>
        <w:t>етров</w:t>
      </w:r>
      <w:r w:rsidRPr="00325F6F">
        <w:rPr>
          <w:color w:val="000000" w:themeColor="text1"/>
          <w:sz w:val="28"/>
          <w:szCs w:val="28"/>
        </w:rPr>
        <w:t xml:space="preserve"> на сумму</w:t>
      </w:r>
      <w:r w:rsidR="0020792C" w:rsidRPr="00325F6F">
        <w:rPr>
          <w:color w:val="000000" w:themeColor="text1"/>
          <w:sz w:val="28"/>
          <w:szCs w:val="28"/>
        </w:rPr>
        <w:t xml:space="preserve"> </w:t>
      </w:r>
      <w:r w:rsidRPr="00325F6F">
        <w:rPr>
          <w:color w:val="000000" w:themeColor="text1"/>
          <w:sz w:val="28"/>
          <w:szCs w:val="28"/>
        </w:rPr>
        <w:t>8,82 млн. рублей.</w:t>
      </w:r>
      <w:r w:rsidR="002D7483" w:rsidRPr="00325F6F">
        <w:rPr>
          <w:color w:val="000000" w:themeColor="text1"/>
          <w:sz w:val="28"/>
          <w:szCs w:val="28"/>
        </w:rPr>
        <w:t xml:space="preserve"> Выполнен ремонт дорог с асфальтобетонным покрытием протяженностью 15,5 км на сумму 62,6 млн. рублей и с гравийным покрытием протяженностью 13,9 км на сумму 10,6 млн. рублей. Затраты на зимнее содержание дорог городского округа сложились в сумме 16,9 млн. рублей, вывезено 46,5 тыс. куб.</w:t>
      </w:r>
      <w:r w:rsidR="00CA325B" w:rsidRPr="00325F6F">
        <w:rPr>
          <w:color w:val="000000" w:themeColor="text1"/>
          <w:sz w:val="28"/>
          <w:szCs w:val="28"/>
        </w:rPr>
        <w:t xml:space="preserve"> </w:t>
      </w:r>
      <w:r w:rsidR="002D7483" w:rsidRPr="00325F6F">
        <w:rPr>
          <w:color w:val="000000" w:themeColor="text1"/>
          <w:sz w:val="28"/>
          <w:szCs w:val="28"/>
        </w:rPr>
        <w:t>м</w:t>
      </w:r>
      <w:r w:rsidR="00CA325B" w:rsidRPr="00325F6F">
        <w:rPr>
          <w:color w:val="000000" w:themeColor="text1"/>
          <w:sz w:val="28"/>
          <w:szCs w:val="28"/>
        </w:rPr>
        <w:t xml:space="preserve">етров </w:t>
      </w:r>
      <w:r w:rsidR="002D7483" w:rsidRPr="00325F6F">
        <w:rPr>
          <w:color w:val="000000" w:themeColor="text1"/>
          <w:sz w:val="28"/>
          <w:szCs w:val="28"/>
        </w:rPr>
        <w:t xml:space="preserve"> снега, убираемая площадь составляет 1800 кв. метров.</w:t>
      </w:r>
    </w:p>
    <w:p w:rsidR="00E162E4" w:rsidRPr="00325F6F" w:rsidRDefault="00754FB9" w:rsidP="00A87083">
      <w:pPr>
        <w:pStyle w:val="a7"/>
        <w:suppressAutoHyphens/>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В рамках выполнения краткосрочного плана реализации ре</w:t>
      </w:r>
      <w:r w:rsidR="00E162E4" w:rsidRPr="00325F6F">
        <w:rPr>
          <w:color w:val="000000" w:themeColor="text1"/>
          <w:sz w:val="28"/>
          <w:szCs w:val="28"/>
        </w:rPr>
        <w:t>спубликанской</w:t>
      </w:r>
      <w:r w:rsidRPr="00325F6F">
        <w:rPr>
          <w:color w:val="000000" w:themeColor="text1"/>
          <w:sz w:val="28"/>
          <w:szCs w:val="28"/>
        </w:rPr>
        <w:t xml:space="preserve"> программы «Проведение капитального ремонта общего имущества в </w:t>
      </w:r>
      <w:r w:rsidR="00454F5B" w:rsidRPr="00325F6F">
        <w:rPr>
          <w:color w:val="000000" w:themeColor="text1"/>
          <w:sz w:val="28"/>
          <w:szCs w:val="28"/>
        </w:rPr>
        <w:t>многоквартирных домах</w:t>
      </w:r>
      <w:r w:rsidRPr="00325F6F">
        <w:rPr>
          <w:color w:val="000000" w:themeColor="text1"/>
          <w:sz w:val="28"/>
          <w:szCs w:val="28"/>
        </w:rPr>
        <w:t xml:space="preserve">, расположенных на территории </w:t>
      </w:r>
      <w:r w:rsidR="00E162E4" w:rsidRPr="00325F6F">
        <w:rPr>
          <w:color w:val="000000" w:themeColor="text1"/>
          <w:sz w:val="28"/>
          <w:szCs w:val="28"/>
        </w:rPr>
        <w:t>Республики Башкортостан</w:t>
      </w:r>
      <w:r w:rsidRPr="00325F6F">
        <w:rPr>
          <w:color w:val="000000" w:themeColor="text1"/>
          <w:sz w:val="28"/>
          <w:szCs w:val="28"/>
        </w:rPr>
        <w:t>» в город</w:t>
      </w:r>
      <w:r w:rsidR="00E162E4" w:rsidRPr="00325F6F">
        <w:rPr>
          <w:color w:val="000000" w:themeColor="text1"/>
          <w:sz w:val="28"/>
          <w:szCs w:val="28"/>
        </w:rPr>
        <w:t xml:space="preserve">ском округе </w:t>
      </w:r>
      <w:r w:rsidRPr="00325F6F">
        <w:rPr>
          <w:color w:val="000000" w:themeColor="text1"/>
          <w:sz w:val="28"/>
          <w:szCs w:val="28"/>
        </w:rPr>
        <w:t xml:space="preserve"> в </w:t>
      </w:r>
      <w:r w:rsidR="00E162E4" w:rsidRPr="00325F6F">
        <w:rPr>
          <w:color w:val="000000" w:themeColor="text1"/>
          <w:sz w:val="28"/>
          <w:szCs w:val="28"/>
        </w:rPr>
        <w:t>2017</w:t>
      </w:r>
      <w:r w:rsidRPr="00325F6F">
        <w:rPr>
          <w:color w:val="000000" w:themeColor="text1"/>
          <w:sz w:val="28"/>
          <w:szCs w:val="28"/>
        </w:rPr>
        <w:t xml:space="preserve"> году были выполнены работы капитального характера</w:t>
      </w:r>
      <w:r w:rsidR="00454F5B" w:rsidRPr="00325F6F">
        <w:rPr>
          <w:color w:val="000000" w:themeColor="text1"/>
          <w:sz w:val="28"/>
          <w:szCs w:val="28"/>
        </w:rPr>
        <w:t xml:space="preserve"> в </w:t>
      </w:r>
      <w:r w:rsidRPr="00325F6F">
        <w:rPr>
          <w:color w:val="000000" w:themeColor="text1"/>
          <w:sz w:val="28"/>
          <w:szCs w:val="28"/>
        </w:rPr>
        <w:t xml:space="preserve"> </w:t>
      </w:r>
      <w:r w:rsidR="00454F5B" w:rsidRPr="00325F6F">
        <w:rPr>
          <w:color w:val="000000" w:themeColor="text1"/>
          <w:sz w:val="28"/>
          <w:szCs w:val="28"/>
        </w:rPr>
        <w:t>63</w:t>
      </w:r>
      <w:r w:rsidRPr="00325F6F">
        <w:rPr>
          <w:color w:val="000000" w:themeColor="text1"/>
          <w:sz w:val="28"/>
          <w:szCs w:val="28"/>
        </w:rPr>
        <w:t xml:space="preserve"> многоквартирных домах</w:t>
      </w:r>
      <w:r w:rsidR="00454F5B" w:rsidRPr="00325F6F">
        <w:rPr>
          <w:color w:val="000000" w:themeColor="text1"/>
          <w:sz w:val="28"/>
          <w:szCs w:val="28"/>
        </w:rPr>
        <w:t>: в 31 доме  –</w:t>
      </w:r>
      <w:r w:rsidR="00D94731" w:rsidRPr="00325F6F">
        <w:rPr>
          <w:color w:val="000000" w:themeColor="text1"/>
          <w:sz w:val="28"/>
          <w:szCs w:val="28"/>
        </w:rPr>
        <w:t xml:space="preserve"> </w:t>
      </w:r>
      <w:r w:rsidR="00454F5B" w:rsidRPr="00325F6F">
        <w:rPr>
          <w:color w:val="000000" w:themeColor="text1"/>
          <w:sz w:val="28"/>
          <w:szCs w:val="28"/>
        </w:rPr>
        <w:t>ремонт кровли, в 8</w:t>
      </w:r>
      <w:r w:rsidR="00105E21" w:rsidRPr="00325F6F">
        <w:rPr>
          <w:color w:val="000000" w:themeColor="text1"/>
          <w:sz w:val="28"/>
          <w:szCs w:val="28"/>
        </w:rPr>
        <w:t xml:space="preserve"> </w:t>
      </w:r>
      <w:r w:rsidR="00454F5B" w:rsidRPr="00325F6F">
        <w:rPr>
          <w:color w:val="000000" w:themeColor="text1"/>
          <w:sz w:val="28"/>
          <w:szCs w:val="28"/>
        </w:rPr>
        <w:t>домах  – ремонт системы электроснабжения, в 3 домах –</w:t>
      </w:r>
      <w:r w:rsidR="00D94731" w:rsidRPr="00325F6F">
        <w:rPr>
          <w:color w:val="000000" w:themeColor="text1"/>
          <w:sz w:val="28"/>
          <w:szCs w:val="28"/>
        </w:rPr>
        <w:t xml:space="preserve"> </w:t>
      </w:r>
      <w:r w:rsidR="00454F5B" w:rsidRPr="00325F6F">
        <w:rPr>
          <w:color w:val="000000" w:themeColor="text1"/>
          <w:sz w:val="28"/>
          <w:szCs w:val="28"/>
        </w:rPr>
        <w:t xml:space="preserve">ремонт системы теплоснабжения, в 17 домах </w:t>
      </w:r>
      <w:r w:rsidR="00E162E4" w:rsidRPr="00325F6F">
        <w:rPr>
          <w:color w:val="000000" w:themeColor="text1"/>
          <w:sz w:val="28"/>
          <w:szCs w:val="28"/>
        </w:rPr>
        <w:t>–</w:t>
      </w:r>
      <w:r w:rsidR="00D94731" w:rsidRPr="00325F6F">
        <w:rPr>
          <w:color w:val="000000" w:themeColor="text1"/>
          <w:sz w:val="28"/>
          <w:szCs w:val="28"/>
        </w:rPr>
        <w:t xml:space="preserve"> </w:t>
      </w:r>
      <w:r w:rsidR="00E162E4" w:rsidRPr="00325F6F">
        <w:rPr>
          <w:color w:val="000000" w:themeColor="text1"/>
          <w:sz w:val="28"/>
          <w:szCs w:val="28"/>
        </w:rPr>
        <w:t xml:space="preserve">ремонт системы водоснабжения и водоотведения, в 12 домах - капитальный ремонт лифтового оборудования, ремонт фасада 1 дома. </w:t>
      </w:r>
      <w:r w:rsidRPr="00325F6F">
        <w:rPr>
          <w:color w:val="000000" w:themeColor="text1"/>
          <w:sz w:val="28"/>
          <w:szCs w:val="28"/>
        </w:rPr>
        <w:t xml:space="preserve"> </w:t>
      </w:r>
      <w:r w:rsidR="00621F07" w:rsidRPr="00325F6F">
        <w:rPr>
          <w:color w:val="000000" w:themeColor="text1"/>
          <w:sz w:val="28"/>
          <w:szCs w:val="28"/>
        </w:rPr>
        <w:t>Объем выполненных</w:t>
      </w:r>
      <w:r w:rsidR="00E162E4" w:rsidRPr="00325F6F">
        <w:rPr>
          <w:color w:val="000000" w:themeColor="text1"/>
          <w:sz w:val="28"/>
          <w:szCs w:val="28"/>
        </w:rPr>
        <w:t xml:space="preserve"> работ превысил 153 млн. рублей.</w:t>
      </w:r>
      <w:r w:rsidRPr="00325F6F">
        <w:rPr>
          <w:color w:val="000000" w:themeColor="text1"/>
          <w:sz w:val="28"/>
          <w:szCs w:val="28"/>
        </w:rPr>
        <w:t xml:space="preserve"> </w:t>
      </w:r>
    </w:p>
    <w:p w:rsidR="00E162E4" w:rsidRPr="00325F6F" w:rsidRDefault="00E162E4"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Уровень собираемости платежей гражданами за жилищно-коммунальные услуги составил в 2017 году 9</w:t>
      </w:r>
      <w:r w:rsidR="00AD496D" w:rsidRPr="00325F6F">
        <w:rPr>
          <w:rFonts w:ascii="Times New Roman" w:eastAsia="Times New Roman" w:hAnsi="Times New Roman" w:cs="Times New Roman"/>
          <w:color w:val="000000" w:themeColor="text1"/>
          <w:sz w:val="28"/>
          <w:szCs w:val="28"/>
          <w:lang w:eastAsia="ru-RU"/>
        </w:rPr>
        <w:t>9,4</w:t>
      </w:r>
      <w:r w:rsidRPr="00325F6F">
        <w:rPr>
          <w:rFonts w:ascii="Times New Roman" w:eastAsia="Times New Roman" w:hAnsi="Times New Roman" w:cs="Times New Roman"/>
          <w:color w:val="000000" w:themeColor="text1"/>
          <w:sz w:val="28"/>
          <w:szCs w:val="28"/>
          <w:lang w:eastAsia="ru-RU"/>
        </w:rPr>
        <w:t>%</w:t>
      </w:r>
      <w:r w:rsidR="005D1F01" w:rsidRPr="00325F6F">
        <w:rPr>
          <w:rFonts w:ascii="Times New Roman" w:eastAsia="Times New Roman" w:hAnsi="Times New Roman" w:cs="Times New Roman"/>
          <w:color w:val="000000" w:themeColor="text1"/>
          <w:sz w:val="28"/>
          <w:szCs w:val="28"/>
          <w:lang w:eastAsia="ru-RU"/>
        </w:rPr>
        <w:t xml:space="preserve">. </w:t>
      </w:r>
    </w:p>
    <w:p w:rsidR="005D1F01" w:rsidRPr="00325F6F" w:rsidRDefault="005D1F01" w:rsidP="00A87083">
      <w:pPr>
        <w:pStyle w:val="a7"/>
        <w:suppressAutoHyphens/>
        <w:spacing w:before="0" w:beforeAutospacing="0" w:after="0" w:afterAutospacing="0" w:line="360" w:lineRule="auto"/>
        <w:ind w:firstLine="709"/>
        <w:jc w:val="both"/>
        <w:rPr>
          <w:rStyle w:val="a4"/>
          <w:b w:val="0"/>
          <w:color w:val="000000" w:themeColor="text1"/>
          <w:sz w:val="28"/>
          <w:szCs w:val="28"/>
        </w:rPr>
      </w:pPr>
      <w:r w:rsidRPr="00325F6F">
        <w:rPr>
          <w:rStyle w:val="a4"/>
          <w:b w:val="0"/>
          <w:color w:val="000000" w:themeColor="text1"/>
          <w:sz w:val="28"/>
          <w:szCs w:val="28"/>
        </w:rPr>
        <w:t>94% составил уровень собираемости взносов на капитальный ремонт многоквартирных домов в 2017 году. Для сравнения: в 2016 году этот показатель составлял 91%.</w:t>
      </w:r>
    </w:p>
    <w:p w:rsidR="00E078C4" w:rsidRPr="00325F6F" w:rsidRDefault="009F4E3C" w:rsidP="00A87083">
      <w:pPr>
        <w:pStyle w:val="a7"/>
        <w:suppressAutoHyphens/>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С учетом мнения граждан</w:t>
      </w:r>
      <w:r w:rsidR="005D1F01" w:rsidRPr="00325F6F">
        <w:rPr>
          <w:color w:val="000000" w:themeColor="text1"/>
          <w:sz w:val="28"/>
          <w:szCs w:val="28"/>
        </w:rPr>
        <w:t xml:space="preserve"> </w:t>
      </w:r>
      <w:r w:rsidRPr="00325F6F">
        <w:rPr>
          <w:color w:val="000000" w:themeColor="text1"/>
          <w:sz w:val="28"/>
          <w:szCs w:val="28"/>
        </w:rPr>
        <w:t>на 201</w:t>
      </w:r>
      <w:r w:rsidR="005D1F01" w:rsidRPr="00325F6F">
        <w:rPr>
          <w:color w:val="000000" w:themeColor="text1"/>
          <w:sz w:val="28"/>
          <w:szCs w:val="28"/>
        </w:rPr>
        <w:t>7</w:t>
      </w:r>
      <w:r w:rsidRPr="00325F6F">
        <w:rPr>
          <w:color w:val="000000" w:themeColor="text1"/>
          <w:sz w:val="28"/>
          <w:szCs w:val="28"/>
        </w:rPr>
        <w:t xml:space="preserve"> год</w:t>
      </w:r>
      <w:r w:rsidR="005D1F01" w:rsidRPr="00325F6F">
        <w:rPr>
          <w:color w:val="000000" w:themeColor="text1"/>
          <w:sz w:val="28"/>
          <w:szCs w:val="28"/>
        </w:rPr>
        <w:t xml:space="preserve"> был</w:t>
      </w:r>
      <w:r w:rsidRPr="00325F6F">
        <w:rPr>
          <w:color w:val="000000" w:themeColor="text1"/>
          <w:sz w:val="28"/>
          <w:szCs w:val="28"/>
        </w:rPr>
        <w:t xml:space="preserve"> сформирован план по комплексному благоустройству дворовых</w:t>
      </w:r>
      <w:r w:rsidR="005D1F01" w:rsidRPr="00325F6F">
        <w:rPr>
          <w:color w:val="000000" w:themeColor="text1"/>
          <w:sz w:val="28"/>
          <w:szCs w:val="28"/>
        </w:rPr>
        <w:t xml:space="preserve"> и общественных</w:t>
      </w:r>
      <w:r w:rsidRPr="00325F6F">
        <w:rPr>
          <w:color w:val="000000" w:themeColor="text1"/>
          <w:sz w:val="28"/>
          <w:szCs w:val="28"/>
        </w:rPr>
        <w:t xml:space="preserve"> территорий.</w:t>
      </w:r>
      <w:r w:rsidR="005D1F01" w:rsidRPr="00325F6F">
        <w:rPr>
          <w:color w:val="000000" w:themeColor="text1"/>
          <w:sz w:val="28"/>
          <w:szCs w:val="28"/>
        </w:rPr>
        <w:t xml:space="preserve"> В 2017 году отремонтированы 8 дворовых территорий </w:t>
      </w:r>
      <w:r w:rsidR="00E078C4" w:rsidRPr="00325F6F">
        <w:rPr>
          <w:color w:val="000000" w:themeColor="text1"/>
          <w:sz w:val="28"/>
          <w:szCs w:val="28"/>
        </w:rPr>
        <w:t xml:space="preserve">и в парке имени Ю.А. Гагарина выполнено благоустройство </w:t>
      </w:r>
      <w:r w:rsidR="00E72D2C" w:rsidRPr="00325F6F">
        <w:rPr>
          <w:color w:val="000000" w:themeColor="text1"/>
          <w:sz w:val="28"/>
          <w:szCs w:val="28"/>
        </w:rPr>
        <w:t>водоохраной</w:t>
      </w:r>
      <w:r w:rsidR="00E078C4" w:rsidRPr="00325F6F">
        <w:rPr>
          <w:color w:val="000000" w:themeColor="text1"/>
          <w:sz w:val="28"/>
          <w:szCs w:val="28"/>
        </w:rPr>
        <w:t xml:space="preserve"> зоны ручья «Укс</w:t>
      </w:r>
      <w:r w:rsidR="00180378" w:rsidRPr="00325F6F">
        <w:rPr>
          <w:color w:val="000000" w:themeColor="text1"/>
          <w:sz w:val="28"/>
          <w:szCs w:val="28"/>
        </w:rPr>
        <w:t>ы</w:t>
      </w:r>
      <w:r w:rsidR="00E078C4" w:rsidRPr="00325F6F">
        <w:rPr>
          <w:color w:val="000000" w:themeColor="text1"/>
          <w:sz w:val="28"/>
          <w:szCs w:val="28"/>
        </w:rPr>
        <w:t xml:space="preserve">нлы – Куль»: полная очистка и бетонирование русла, демонтаж покрытия старых пешеходных дорожек, установка пушкинских фонарей, установка фонтанов, устройство покрытий на мостах, мосты оборудованы светодиодной подсветкой. Стоимость работ составила </w:t>
      </w:r>
      <w:r w:rsidR="00144121" w:rsidRPr="00325F6F">
        <w:rPr>
          <w:color w:val="000000" w:themeColor="text1"/>
          <w:sz w:val="28"/>
          <w:szCs w:val="28"/>
        </w:rPr>
        <w:t>49,6</w:t>
      </w:r>
      <w:r w:rsidR="00E078C4" w:rsidRPr="00325F6F">
        <w:rPr>
          <w:color w:val="000000" w:themeColor="text1"/>
          <w:sz w:val="28"/>
          <w:szCs w:val="28"/>
        </w:rPr>
        <w:t xml:space="preserve"> млн. рублей.</w:t>
      </w:r>
    </w:p>
    <w:p w:rsidR="00BE6C86" w:rsidRPr="00325F6F" w:rsidRDefault="00BE6C86" w:rsidP="00A87083">
      <w:pPr>
        <w:pStyle w:val="a7"/>
        <w:suppressAutoHyphens/>
        <w:spacing w:before="0" w:beforeAutospacing="0" w:after="0" w:afterAutospacing="0" w:line="360" w:lineRule="auto"/>
        <w:ind w:firstLine="709"/>
        <w:jc w:val="both"/>
        <w:rPr>
          <w:color w:val="000000" w:themeColor="text1"/>
          <w:sz w:val="20"/>
          <w:szCs w:val="20"/>
        </w:rPr>
      </w:pPr>
    </w:p>
    <w:p w:rsidR="00BE6C86" w:rsidRPr="00325F6F" w:rsidRDefault="00BE6C86" w:rsidP="00A87083">
      <w:pPr>
        <w:pStyle w:val="a7"/>
        <w:suppressAutoHyphens/>
        <w:spacing w:before="0" w:beforeAutospacing="0" w:after="0" w:afterAutospacing="0" w:line="360" w:lineRule="auto"/>
        <w:ind w:firstLine="709"/>
        <w:jc w:val="both"/>
        <w:rPr>
          <w:color w:val="000000" w:themeColor="text1"/>
          <w:sz w:val="20"/>
          <w:szCs w:val="20"/>
        </w:rPr>
      </w:pPr>
    </w:p>
    <w:p w:rsidR="00BE6C86" w:rsidRPr="00325F6F" w:rsidRDefault="00BE6C86" w:rsidP="00A87083">
      <w:pPr>
        <w:pStyle w:val="a7"/>
        <w:suppressAutoHyphens/>
        <w:spacing w:before="0" w:beforeAutospacing="0" w:after="0" w:afterAutospacing="0" w:line="360" w:lineRule="auto"/>
        <w:ind w:firstLine="709"/>
        <w:jc w:val="both"/>
        <w:rPr>
          <w:color w:val="000000" w:themeColor="text1"/>
          <w:sz w:val="20"/>
          <w:szCs w:val="20"/>
        </w:rPr>
      </w:pPr>
    </w:p>
    <w:p w:rsidR="00BE6C86" w:rsidRPr="00325F6F" w:rsidRDefault="00BE6C86" w:rsidP="00A87083">
      <w:pPr>
        <w:pStyle w:val="a7"/>
        <w:suppressAutoHyphens/>
        <w:spacing w:before="0" w:beforeAutospacing="0" w:after="0" w:afterAutospacing="0" w:line="360" w:lineRule="auto"/>
        <w:ind w:firstLine="709"/>
        <w:jc w:val="both"/>
        <w:rPr>
          <w:color w:val="000000" w:themeColor="text1"/>
          <w:sz w:val="20"/>
          <w:szCs w:val="20"/>
        </w:rPr>
      </w:pPr>
    </w:p>
    <w:p w:rsidR="00242AB1" w:rsidRPr="00325F6F" w:rsidRDefault="00242AB1" w:rsidP="00A87083">
      <w:pPr>
        <w:pStyle w:val="a7"/>
        <w:suppressAutoHyphens/>
        <w:spacing w:before="0" w:beforeAutospacing="0" w:after="0" w:afterAutospacing="0" w:line="360" w:lineRule="auto"/>
        <w:ind w:firstLine="709"/>
        <w:jc w:val="both"/>
        <w:rPr>
          <w:b/>
          <w:color w:val="000000" w:themeColor="text1"/>
          <w:sz w:val="28"/>
          <w:szCs w:val="28"/>
        </w:rPr>
      </w:pPr>
      <w:r w:rsidRPr="00325F6F">
        <w:rPr>
          <w:b/>
          <w:color w:val="000000" w:themeColor="text1"/>
          <w:sz w:val="28"/>
          <w:szCs w:val="28"/>
        </w:rPr>
        <w:t>Связь</w:t>
      </w:r>
    </w:p>
    <w:p w:rsidR="0051544E" w:rsidRPr="00325F6F" w:rsidRDefault="0051544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На территории городского округа функционируют 3 телефонные станции ОАО «Башинформсвязь»</w:t>
      </w:r>
      <w:r w:rsidR="00C2315F"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(справочно: 201</w:t>
      </w:r>
      <w:r w:rsidR="00F26A33"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w:t>
      </w:r>
      <w:r w:rsidR="00924C17"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F26A33" w:rsidRPr="00325F6F">
        <w:rPr>
          <w:rFonts w:ascii="Times New Roman" w:hAnsi="Times New Roman" w:cs="Times New Roman"/>
          <w:color w:val="000000" w:themeColor="text1"/>
          <w:sz w:val="28"/>
          <w:szCs w:val="28"/>
        </w:rPr>
        <w:t xml:space="preserve"> 3</w:t>
      </w:r>
      <w:r w:rsidRPr="00325F6F">
        <w:rPr>
          <w:rFonts w:ascii="Times New Roman" w:hAnsi="Times New Roman" w:cs="Times New Roman"/>
          <w:color w:val="000000" w:themeColor="text1"/>
          <w:sz w:val="28"/>
          <w:szCs w:val="28"/>
        </w:rPr>
        <w:t xml:space="preserve"> телефонные станции). Общая монтированная емкость телефонной станции составляет 26616 номеров. Плотность телефонов в расчете на 100 жителей за 201</w:t>
      </w:r>
      <w:r w:rsidR="00F26A33"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 составила</w:t>
      </w:r>
      <w:r w:rsidRPr="00325F6F">
        <w:rPr>
          <w:rFonts w:ascii="Times New Roman" w:hAnsi="Times New Roman" w:cs="Times New Roman"/>
          <w:color w:val="000000" w:themeColor="text1"/>
          <w:sz w:val="28"/>
          <w:szCs w:val="28"/>
        </w:rPr>
        <w:t xml:space="preserve"> 23,4 единицы. </w:t>
      </w:r>
      <w:r w:rsidR="00F26A33" w:rsidRPr="00325F6F">
        <w:rPr>
          <w:rFonts w:ascii="Times New Roman" w:hAnsi="Times New Roman" w:cs="Times New Roman"/>
          <w:color w:val="000000" w:themeColor="text1"/>
          <w:sz w:val="28"/>
          <w:szCs w:val="28"/>
        </w:rPr>
        <w:t xml:space="preserve"> На территории городского округа установлено 7 таксофонов.</w:t>
      </w:r>
    </w:p>
    <w:p w:rsidR="008E0C18" w:rsidRPr="00325F6F" w:rsidRDefault="008E0C18" w:rsidP="00A87083">
      <w:pPr>
        <w:shd w:val="clear" w:color="auto" w:fill="FFFFFF"/>
        <w:suppressAutoHyphens/>
        <w:spacing w:after="0"/>
        <w:ind w:firstLine="709"/>
        <w:jc w:val="both"/>
        <w:rPr>
          <w:rFonts w:ascii="Times New Roman" w:hAnsi="Times New Roman" w:cs="Times New Roman"/>
          <w:b/>
          <w:color w:val="000000" w:themeColor="text1"/>
          <w:sz w:val="20"/>
          <w:szCs w:val="20"/>
        </w:rPr>
      </w:pPr>
    </w:p>
    <w:p w:rsidR="00282901" w:rsidRPr="00325F6F" w:rsidRDefault="00282901" w:rsidP="008E0C18">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Социальное развитие</w:t>
      </w:r>
    </w:p>
    <w:p w:rsidR="00E255BD" w:rsidRPr="00325F6F" w:rsidRDefault="00282901" w:rsidP="008E0C18">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Демографическая ситуация</w:t>
      </w:r>
    </w:p>
    <w:p w:rsidR="003D706C" w:rsidRPr="00325F6F" w:rsidRDefault="00621F07" w:rsidP="008E0C18">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color w:val="000000" w:themeColor="text1"/>
          <w:sz w:val="28"/>
          <w:szCs w:val="28"/>
        </w:rPr>
        <w:t xml:space="preserve">По предварительной оценке, </w:t>
      </w:r>
      <w:r w:rsidR="003D706C" w:rsidRPr="00325F6F">
        <w:rPr>
          <w:rFonts w:ascii="Times New Roman" w:hAnsi="Times New Roman" w:cs="Times New Roman"/>
          <w:color w:val="000000" w:themeColor="text1"/>
          <w:sz w:val="28"/>
          <w:szCs w:val="28"/>
        </w:rPr>
        <w:t xml:space="preserve">численность постоянного населения городского </w:t>
      </w:r>
      <w:r w:rsidRPr="00325F6F">
        <w:rPr>
          <w:rFonts w:ascii="Times New Roman" w:hAnsi="Times New Roman" w:cs="Times New Roman"/>
          <w:color w:val="000000" w:themeColor="text1"/>
          <w:sz w:val="28"/>
          <w:szCs w:val="28"/>
        </w:rPr>
        <w:t>округа на</w:t>
      </w:r>
      <w:r w:rsidR="003D706C" w:rsidRPr="00325F6F">
        <w:rPr>
          <w:rFonts w:ascii="Times New Roman" w:hAnsi="Times New Roman" w:cs="Times New Roman"/>
          <w:color w:val="000000" w:themeColor="text1"/>
          <w:sz w:val="28"/>
          <w:szCs w:val="28"/>
        </w:rPr>
        <w:t xml:space="preserve"> 1 января 2018 года составила 113973 человека </w:t>
      </w:r>
      <w:r w:rsidRPr="00325F6F">
        <w:rPr>
          <w:rFonts w:ascii="Times New Roman" w:hAnsi="Times New Roman" w:cs="Times New Roman"/>
          <w:color w:val="000000" w:themeColor="text1"/>
          <w:sz w:val="28"/>
          <w:szCs w:val="28"/>
        </w:rPr>
        <w:t xml:space="preserve">и </w:t>
      </w:r>
      <w:r w:rsidR="003D706C" w:rsidRPr="00325F6F">
        <w:rPr>
          <w:rFonts w:ascii="Times New Roman" w:hAnsi="Times New Roman" w:cs="Times New Roman"/>
          <w:color w:val="000000" w:themeColor="text1"/>
          <w:sz w:val="28"/>
          <w:szCs w:val="28"/>
        </w:rPr>
        <w:t>увеличилась на 44 человека или 0,04%.</w:t>
      </w:r>
    </w:p>
    <w:p w:rsidR="00282901" w:rsidRPr="00325F6F" w:rsidRDefault="00282901" w:rsidP="00A87083">
      <w:pPr>
        <w:suppressAutoHyphens/>
        <w:spacing w:after="0" w:line="360" w:lineRule="auto"/>
        <w:ind w:firstLine="709"/>
        <w:jc w:val="both"/>
        <w:rPr>
          <w:rFonts w:ascii="Times New Roman" w:hAnsi="Times New Roman" w:cs="Times New Roman"/>
          <w:color w:val="000000" w:themeColor="text1"/>
        </w:rPr>
      </w:pPr>
      <w:r w:rsidRPr="00325F6F">
        <w:rPr>
          <w:rFonts w:ascii="Times New Roman" w:hAnsi="Times New Roman" w:cs="Times New Roman"/>
          <w:color w:val="000000" w:themeColor="text1"/>
          <w:sz w:val="28"/>
          <w:szCs w:val="28"/>
        </w:rPr>
        <w:t>Важнейшей составляющей демографических процессов является рождаемость населения</w:t>
      </w:r>
      <w:r w:rsidRPr="00325F6F">
        <w:rPr>
          <w:rFonts w:ascii="Times New Roman" w:hAnsi="Times New Roman" w:cs="Times New Roman"/>
          <w:color w:val="000000" w:themeColor="text1"/>
        </w:rPr>
        <w:t>.</w:t>
      </w:r>
    </w:p>
    <w:p w:rsidR="00D94731" w:rsidRPr="00325F6F" w:rsidRDefault="00D94731" w:rsidP="00D94731">
      <w:pPr>
        <w:suppressAutoHyphens/>
        <w:spacing w:after="0" w:line="360" w:lineRule="auto"/>
        <w:ind w:firstLine="709"/>
        <w:jc w:val="both"/>
        <w:rPr>
          <w:rFonts w:ascii="Times New Roman" w:hAnsi="Times New Roman" w:cs="Times New Roman"/>
          <w:color w:val="000000" w:themeColor="text1"/>
          <w:sz w:val="20"/>
          <w:szCs w:val="20"/>
        </w:rPr>
      </w:pPr>
    </w:p>
    <w:p w:rsidR="00D94731" w:rsidRPr="00325F6F" w:rsidRDefault="00D94731" w:rsidP="00D9473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Естественный прирост населения городского округа </w:t>
      </w:r>
    </w:p>
    <w:p w:rsidR="00D94731" w:rsidRPr="00325F6F" w:rsidRDefault="00D94731" w:rsidP="00D94731">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(человек)</w:t>
      </w:r>
    </w:p>
    <w:p w:rsidR="00D94731" w:rsidRPr="00325F6F" w:rsidRDefault="00D94731" w:rsidP="008F1356">
      <w:pPr>
        <w:suppressAutoHyphens/>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b/>
          <w:noProof/>
          <w:color w:val="000000" w:themeColor="text1"/>
          <w:sz w:val="34"/>
          <w:lang w:eastAsia="ru-RU"/>
        </w:rPr>
        <w:drawing>
          <wp:inline distT="0" distB="0" distL="0" distR="0" wp14:anchorId="71EC409E" wp14:editId="0F77D09B">
            <wp:extent cx="5878195" cy="27908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63DB" w:rsidRPr="00325F6F" w:rsidRDefault="002563DB"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2017 году в </w:t>
      </w:r>
      <w:r w:rsidR="00621F07" w:rsidRPr="00325F6F">
        <w:rPr>
          <w:rFonts w:ascii="Times New Roman" w:hAnsi="Times New Roman" w:cs="Times New Roman"/>
          <w:color w:val="000000" w:themeColor="text1"/>
          <w:sz w:val="28"/>
          <w:szCs w:val="28"/>
        </w:rPr>
        <w:t>Октябрьском родилось</w:t>
      </w:r>
      <w:r w:rsidRPr="00325F6F">
        <w:rPr>
          <w:rFonts w:ascii="Times New Roman" w:hAnsi="Times New Roman" w:cs="Times New Roman"/>
          <w:color w:val="000000" w:themeColor="text1"/>
          <w:sz w:val="28"/>
          <w:szCs w:val="28"/>
        </w:rPr>
        <w:t xml:space="preserve"> 1333 </w:t>
      </w:r>
      <w:r w:rsidR="00621F07" w:rsidRPr="00325F6F">
        <w:rPr>
          <w:rFonts w:ascii="Times New Roman" w:hAnsi="Times New Roman" w:cs="Times New Roman"/>
          <w:color w:val="000000" w:themeColor="text1"/>
          <w:sz w:val="28"/>
          <w:szCs w:val="28"/>
        </w:rPr>
        <w:t>младенца, что</w:t>
      </w:r>
      <w:r w:rsidRPr="00325F6F">
        <w:rPr>
          <w:rFonts w:ascii="Times New Roman" w:hAnsi="Times New Roman" w:cs="Times New Roman"/>
          <w:color w:val="000000" w:themeColor="text1"/>
          <w:sz w:val="28"/>
          <w:szCs w:val="28"/>
        </w:rPr>
        <w:t xml:space="preserve"> на 260 человек меньше </w:t>
      </w:r>
      <w:r w:rsidR="00621F07" w:rsidRPr="00325F6F">
        <w:rPr>
          <w:rFonts w:ascii="Times New Roman" w:hAnsi="Times New Roman" w:cs="Times New Roman"/>
          <w:color w:val="000000" w:themeColor="text1"/>
          <w:sz w:val="28"/>
          <w:szCs w:val="28"/>
        </w:rPr>
        <w:t>значения 2016</w:t>
      </w:r>
      <w:r w:rsidRPr="00325F6F">
        <w:rPr>
          <w:rFonts w:ascii="Times New Roman" w:hAnsi="Times New Roman" w:cs="Times New Roman"/>
          <w:color w:val="000000" w:themeColor="text1"/>
          <w:sz w:val="28"/>
          <w:szCs w:val="28"/>
        </w:rPr>
        <w:t xml:space="preserve"> года. Общий показатель рождаемости в городе уменьшился на 16,3% и составил 11,7 родившихся на 1 000 человек населения. </w:t>
      </w:r>
    </w:p>
    <w:p w:rsidR="00C2315F" w:rsidRPr="00325F6F" w:rsidRDefault="008E0D64"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отчетном </w:t>
      </w:r>
      <w:r w:rsidR="00621F07" w:rsidRPr="00325F6F">
        <w:rPr>
          <w:rFonts w:ascii="Times New Roman" w:hAnsi="Times New Roman" w:cs="Times New Roman"/>
          <w:color w:val="000000" w:themeColor="text1"/>
          <w:sz w:val="28"/>
          <w:szCs w:val="28"/>
        </w:rPr>
        <w:t>году снизился</w:t>
      </w:r>
      <w:r w:rsidR="00C2315F" w:rsidRPr="00325F6F">
        <w:rPr>
          <w:rFonts w:ascii="Times New Roman" w:hAnsi="Times New Roman" w:cs="Times New Roman"/>
          <w:color w:val="000000" w:themeColor="text1"/>
          <w:sz w:val="28"/>
          <w:szCs w:val="28"/>
        </w:rPr>
        <w:t xml:space="preserve"> показатель смертности населения. В течение 201</w:t>
      </w:r>
      <w:r w:rsidR="002563DB" w:rsidRPr="00325F6F">
        <w:rPr>
          <w:rFonts w:ascii="Times New Roman" w:hAnsi="Times New Roman" w:cs="Times New Roman"/>
          <w:color w:val="000000" w:themeColor="text1"/>
          <w:sz w:val="28"/>
          <w:szCs w:val="28"/>
        </w:rPr>
        <w:t>7</w:t>
      </w:r>
      <w:r w:rsidR="00C2315F"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года умерло</w:t>
      </w:r>
      <w:r w:rsidR="00C2315F" w:rsidRPr="00325F6F">
        <w:rPr>
          <w:rFonts w:ascii="Times New Roman" w:hAnsi="Times New Roman" w:cs="Times New Roman"/>
          <w:color w:val="000000" w:themeColor="text1"/>
          <w:sz w:val="28"/>
          <w:szCs w:val="28"/>
        </w:rPr>
        <w:t xml:space="preserve"> 12</w:t>
      </w:r>
      <w:r w:rsidR="002563DB" w:rsidRPr="00325F6F">
        <w:rPr>
          <w:rFonts w:ascii="Times New Roman" w:hAnsi="Times New Roman" w:cs="Times New Roman"/>
          <w:color w:val="000000" w:themeColor="text1"/>
          <w:sz w:val="28"/>
          <w:szCs w:val="28"/>
        </w:rPr>
        <w:t>32</w:t>
      </w:r>
      <w:r w:rsidR="00C2315F" w:rsidRPr="00325F6F">
        <w:rPr>
          <w:rFonts w:ascii="Times New Roman" w:hAnsi="Times New Roman" w:cs="Times New Roman"/>
          <w:color w:val="000000" w:themeColor="text1"/>
          <w:sz w:val="28"/>
          <w:szCs w:val="28"/>
        </w:rPr>
        <w:t xml:space="preserve"> человек</w:t>
      </w:r>
      <w:r w:rsidR="002563DB" w:rsidRPr="00325F6F">
        <w:rPr>
          <w:rFonts w:ascii="Times New Roman" w:hAnsi="Times New Roman" w:cs="Times New Roman"/>
          <w:color w:val="000000" w:themeColor="text1"/>
          <w:sz w:val="28"/>
          <w:szCs w:val="28"/>
        </w:rPr>
        <w:t>а</w:t>
      </w:r>
      <w:r w:rsidR="00C2315F" w:rsidRPr="00325F6F">
        <w:rPr>
          <w:rFonts w:ascii="Times New Roman" w:hAnsi="Times New Roman" w:cs="Times New Roman"/>
          <w:color w:val="000000" w:themeColor="text1"/>
          <w:sz w:val="28"/>
          <w:szCs w:val="28"/>
        </w:rPr>
        <w:t xml:space="preserve">, что на </w:t>
      </w:r>
      <w:r w:rsidR="002563DB" w:rsidRPr="00325F6F">
        <w:rPr>
          <w:rFonts w:ascii="Times New Roman" w:hAnsi="Times New Roman" w:cs="Times New Roman"/>
          <w:color w:val="000000" w:themeColor="text1"/>
          <w:sz w:val="28"/>
          <w:szCs w:val="28"/>
        </w:rPr>
        <w:t>20</w:t>
      </w:r>
      <w:r w:rsidR="00C2315F" w:rsidRPr="00325F6F">
        <w:rPr>
          <w:rFonts w:ascii="Times New Roman" w:hAnsi="Times New Roman" w:cs="Times New Roman"/>
          <w:color w:val="000000" w:themeColor="text1"/>
          <w:sz w:val="28"/>
          <w:szCs w:val="28"/>
        </w:rPr>
        <w:t xml:space="preserve"> человек или</w:t>
      </w:r>
      <w:r w:rsidR="002563DB" w:rsidRPr="00325F6F">
        <w:rPr>
          <w:rFonts w:ascii="Times New Roman" w:hAnsi="Times New Roman" w:cs="Times New Roman"/>
          <w:color w:val="000000" w:themeColor="text1"/>
          <w:sz w:val="28"/>
          <w:szCs w:val="28"/>
        </w:rPr>
        <w:t xml:space="preserve"> 1,6</w:t>
      </w:r>
      <w:r w:rsidR="00C2315F"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меньше уровня</w:t>
      </w:r>
      <w:r w:rsidRPr="00325F6F">
        <w:rPr>
          <w:rFonts w:ascii="Times New Roman" w:hAnsi="Times New Roman" w:cs="Times New Roman"/>
          <w:color w:val="000000" w:themeColor="text1"/>
          <w:sz w:val="28"/>
          <w:szCs w:val="28"/>
        </w:rPr>
        <w:t xml:space="preserve"> </w:t>
      </w:r>
      <w:r w:rsidR="00C2315F" w:rsidRPr="00325F6F">
        <w:rPr>
          <w:rFonts w:ascii="Times New Roman" w:hAnsi="Times New Roman" w:cs="Times New Roman"/>
          <w:color w:val="000000" w:themeColor="text1"/>
          <w:sz w:val="28"/>
          <w:szCs w:val="28"/>
        </w:rPr>
        <w:t>201</w:t>
      </w:r>
      <w:r w:rsidR="002563DB" w:rsidRPr="00325F6F">
        <w:rPr>
          <w:rFonts w:ascii="Times New Roman" w:hAnsi="Times New Roman" w:cs="Times New Roman"/>
          <w:color w:val="000000" w:themeColor="text1"/>
          <w:sz w:val="28"/>
          <w:szCs w:val="28"/>
        </w:rPr>
        <w:t>6</w:t>
      </w:r>
      <w:r w:rsidR="00C2315F" w:rsidRPr="00325F6F">
        <w:rPr>
          <w:rFonts w:ascii="Times New Roman" w:hAnsi="Times New Roman" w:cs="Times New Roman"/>
          <w:color w:val="000000" w:themeColor="text1"/>
          <w:sz w:val="28"/>
          <w:szCs w:val="28"/>
        </w:rPr>
        <w:t xml:space="preserve"> года. Естественный прирост населения городского округа составил +</w:t>
      </w:r>
      <w:r w:rsidR="002563DB" w:rsidRPr="00325F6F">
        <w:rPr>
          <w:rFonts w:ascii="Times New Roman" w:hAnsi="Times New Roman" w:cs="Times New Roman"/>
          <w:color w:val="000000" w:themeColor="text1"/>
          <w:sz w:val="28"/>
          <w:szCs w:val="28"/>
        </w:rPr>
        <w:t>101</w:t>
      </w:r>
      <w:r w:rsidR="00C2315F" w:rsidRPr="00325F6F">
        <w:rPr>
          <w:rFonts w:ascii="Times New Roman" w:hAnsi="Times New Roman" w:cs="Times New Roman"/>
          <w:color w:val="000000" w:themeColor="text1"/>
          <w:sz w:val="28"/>
          <w:szCs w:val="28"/>
        </w:rPr>
        <w:t xml:space="preserve"> человек, против </w:t>
      </w:r>
      <w:r w:rsidRPr="00325F6F">
        <w:rPr>
          <w:rFonts w:ascii="Times New Roman" w:hAnsi="Times New Roman" w:cs="Times New Roman"/>
          <w:color w:val="000000" w:themeColor="text1"/>
          <w:sz w:val="28"/>
          <w:szCs w:val="28"/>
        </w:rPr>
        <w:t>3</w:t>
      </w:r>
      <w:r w:rsidR="002563DB" w:rsidRPr="00325F6F">
        <w:rPr>
          <w:rFonts w:ascii="Times New Roman" w:hAnsi="Times New Roman" w:cs="Times New Roman"/>
          <w:color w:val="000000" w:themeColor="text1"/>
          <w:sz w:val="28"/>
          <w:szCs w:val="28"/>
        </w:rPr>
        <w:t>41</w:t>
      </w:r>
      <w:r w:rsidR="00C2315F"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человека естественного</w:t>
      </w:r>
      <w:r w:rsidR="00C2315F"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прироста населения</w:t>
      </w:r>
      <w:r w:rsidR="00C2315F"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за 2016</w:t>
      </w:r>
      <w:r w:rsidR="00C2315F" w:rsidRPr="00325F6F">
        <w:rPr>
          <w:rFonts w:ascii="Times New Roman" w:hAnsi="Times New Roman" w:cs="Times New Roman"/>
          <w:color w:val="000000" w:themeColor="text1"/>
          <w:sz w:val="28"/>
          <w:szCs w:val="28"/>
        </w:rPr>
        <w:t xml:space="preserve"> год. Число </w:t>
      </w:r>
      <w:r w:rsidR="00621F07" w:rsidRPr="00325F6F">
        <w:rPr>
          <w:rFonts w:ascii="Times New Roman" w:hAnsi="Times New Roman" w:cs="Times New Roman"/>
          <w:color w:val="000000" w:themeColor="text1"/>
          <w:sz w:val="28"/>
          <w:szCs w:val="28"/>
        </w:rPr>
        <w:t>родившихся превысило</w:t>
      </w:r>
      <w:r w:rsidR="00C2315F" w:rsidRPr="00325F6F">
        <w:rPr>
          <w:rFonts w:ascii="Times New Roman" w:hAnsi="Times New Roman" w:cs="Times New Roman"/>
          <w:color w:val="000000" w:themeColor="text1"/>
          <w:sz w:val="28"/>
          <w:szCs w:val="28"/>
        </w:rPr>
        <w:t xml:space="preserve"> число умерших на </w:t>
      </w:r>
      <w:r w:rsidR="002563DB" w:rsidRPr="00325F6F">
        <w:rPr>
          <w:rFonts w:ascii="Times New Roman" w:hAnsi="Times New Roman" w:cs="Times New Roman"/>
          <w:color w:val="000000" w:themeColor="text1"/>
          <w:sz w:val="28"/>
          <w:szCs w:val="28"/>
        </w:rPr>
        <w:t>8,2</w:t>
      </w:r>
      <w:r w:rsidR="00C2315F" w:rsidRPr="00325F6F">
        <w:rPr>
          <w:rFonts w:ascii="Times New Roman" w:hAnsi="Times New Roman" w:cs="Times New Roman"/>
          <w:color w:val="000000" w:themeColor="text1"/>
          <w:sz w:val="28"/>
          <w:szCs w:val="28"/>
        </w:rPr>
        <w:t>%.</w:t>
      </w:r>
    </w:p>
    <w:p w:rsidR="00CE34A7" w:rsidRPr="00325F6F" w:rsidRDefault="00CE34A7" w:rsidP="00A87083">
      <w:pPr>
        <w:suppressAutoHyphens/>
        <w:spacing w:after="0" w:line="360" w:lineRule="auto"/>
        <w:ind w:firstLine="709"/>
        <w:jc w:val="both"/>
        <w:rPr>
          <w:rFonts w:ascii="Times New Roman" w:hAnsi="Times New Roman" w:cs="Times New Roman"/>
          <w:color w:val="000000" w:themeColor="text1"/>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134"/>
        <w:gridCol w:w="1134"/>
        <w:gridCol w:w="1134"/>
        <w:gridCol w:w="1275"/>
      </w:tblGrid>
      <w:tr w:rsidR="00325F6F" w:rsidRPr="00325F6F" w:rsidTr="00CE34A7">
        <w:trPr>
          <w:trHeight w:val="557"/>
        </w:trPr>
        <w:tc>
          <w:tcPr>
            <w:tcW w:w="3686" w:type="dxa"/>
            <w:shd w:val="clear" w:color="auto" w:fill="auto"/>
          </w:tcPr>
          <w:p w:rsidR="006943BC" w:rsidRPr="00325F6F" w:rsidRDefault="006943BC" w:rsidP="006943BC">
            <w:pPr>
              <w:rPr>
                <w:rFonts w:ascii="Times New Roman" w:hAnsi="Times New Roman" w:cs="Times New Roman"/>
                <w:color w:val="000000" w:themeColor="text1"/>
                <w:sz w:val="26"/>
                <w:szCs w:val="26"/>
              </w:rPr>
            </w:pPr>
          </w:p>
        </w:tc>
        <w:tc>
          <w:tcPr>
            <w:tcW w:w="1276" w:type="dxa"/>
            <w:shd w:val="clear" w:color="auto" w:fill="auto"/>
            <w:vAlign w:val="center"/>
          </w:tcPr>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2013</w:t>
            </w:r>
          </w:p>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1134" w:type="dxa"/>
            <w:shd w:val="clear" w:color="auto" w:fill="auto"/>
            <w:vAlign w:val="center"/>
          </w:tcPr>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2014</w:t>
            </w:r>
          </w:p>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1134" w:type="dxa"/>
            <w:vAlign w:val="center"/>
          </w:tcPr>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2015</w:t>
            </w:r>
          </w:p>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1134" w:type="dxa"/>
            <w:shd w:val="clear" w:color="auto" w:fill="auto"/>
            <w:vAlign w:val="center"/>
          </w:tcPr>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2016</w:t>
            </w:r>
          </w:p>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1275" w:type="dxa"/>
            <w:shd w:val="clear" w:color="auto" w:fill="auto"/>
            <w:vAlign w:val="center"/>
          </w:tcPr>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2017</w:t>
            </w:r>
          </w:p>
          <w:p w:rsidR="006943BC" w:rsidRPr="00325F6F" w:rsidRDefault="006943BC" w:rsidP="006943BC">
            <w:pPr>
              <w:spacing w:after="0"/>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r>
      <w:tr w:rsidR="00325F6F" w:rsidRPr="00325F6F" w:rsidTr="00CE34A7">
        <w:tc>
          <w:tcPr>
            <w:tcW w:w="3686" w:type="dxa"/>
            <w:shd w:val="clear" w:color="auto" w:fill="auto"/>
          </w:tcPr>
          <w:p w:rsidR="002563DB" w:rsidRPr="00325F6F" w:rsidRDefault="002563DB" w:rsidP="00621F07">
            <w:pPr>
              <w:spacing w:after="0"/>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Число родившихся, человек</w:t>
            </w:r>
          </w:p>
        </w:tc>
        <w:tc>
          <w:tcPr>
            <w:tcW w:w="1276"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1580</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1773</w:t>
            </w:r>
          </w:p>
        </w:tc>
        <w:tc>
          <w:tcPr>
            <w:tcW w:w="1134" w:type="dxa"/>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1699</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1593</w:t>
            </w:r>
          </w:p>
        </w:tc>
        <w:tc>
          <w:tcPr>
            <w:tcW w:w="1275"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1333</w:t>
            </w:r>
          </w:p>
        </w:tc>
      </w:tr>
      <w:tr w:rsidR="00325F6F" w:rsidRPr="00325F6F" w:rsidTr="00CE34A7">
        <w:tc>
          <w:tcPr>
            <w:tcW w:w="3686" w:type="dxa"/>
            <w:shd w:val="clear" w:color="auto" w:fill="auto"/>
          </w:tcPr>
          <w:p w:rsidR="002563DB" w:rsidRPr="00325F6F" w:rsidRDefault="002563DB" w:rsidP="00621F07">
            <w:pPr>
              <w:spacing w:after="0"/>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Число умерших, человек</w:t>
            </w:r>
          </w:p>
        </w:tc>
        <w:tc>
          <w:tcPr>
            <w:tcW w:w="1276"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1385</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1358</w:t>
            </w:r>
          </w:p>
        </w:tc>
        <w:tc>
          <w:tcPr>
            <w:tcW w:w="1134" w:type="dxa"/>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1330</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1252</w:t>
            </w:r>
          </w:p>
        </w:tc>
        <w:tc>
          <w:tcPr>
            <w:tcW w:w="1275"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1232</w:t>
            </w:r>
          </w:p>
        </w:tc>
      </w:tr>
      <w:tr w:rsidR="002563DB" w:rsidRPr="00325F6F" w:rsidTr="00CE34A7">
        <w:tc>
          <w:tcPr>
            <w:tcW w:w="3686" w:type="dxa"/>
            <w:shd w:val="clear" w:color="auto" w:fill="auto"/>
          </w:tcPr>
          <w:p w:rsidR="002563DB" w:rsidRPr="00325F6F" w:rsidRDefault="002563DB" w:rsidP="00621F07">
            <w:pPr>
              <w:spacing w:after="0"/>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Естественный прирост, человек</w:t>
            </w:r>
          </w:p>
        </w:tc>
        <w:tc>
          <w:tcPr>
            <w:tcW w:w="1276"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+195</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+415</w:t>
            </w:r>
          </w:p>
        </w:tc>
        <w:tc>
          <w:tcPr>
            <w:tcW w:w="1134" w:type="dxa"/>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+369</w:t>
            </w:r>
          </w:p>
        </w:tc>
        <w:tc>
          <w:tcPr>
            <w:tcW w:w="1134"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+341</w:t>
            </w:r>
          </w:p>
        </w:tc>
        <w:tc>
          <w:tcPr>
            <w:tcW w:w="1275" w:type="dxa"/>
            <w:shd w:val="clear" w:color="auto" w:fill="auto"/>
            <w:vAlign w:val="center"/>
          </w:tcPr>
          <w:p w:rsidR="002563DB" w:rsidRPr="00325F6F" w:rsidRDefault="002563DB"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+101</w:t>
            </w:r>
          </w:p>
        </w:tc>
      </w:tr>
    </w:tbl>
    <w:p w:rsidR="002563DB" w:rsidRPr="00325F6F" w:rsidRDefault="002563DB" w:rsidP="00A87083">
      <w:pPr>
        <w:suppressAutoHyphens/>
        <w:spacing w:after="0" w:line="360" w:lineRule="auto"/>
        <w:ind w:firstLine="709"/>
        <w:jc w:val="both"/>
        <w:rPr>
          <w:rFonts w:ascii="Times New Roman" w:hAnsi="Times New Roman" w:cs="Times New Roman"/>
          <w:color w:val="000000" w:themeColor="text1"/>
          <w:sz w:val="20"/>
          <w:szCs w:val="20"/>
        </w:rPr>
      </w:pPr>
    </w:p>
    <w:p w:rsidR="002563DB" w:rsidRPr="00325F6F" w:rsidRDefault="002563DB"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городской </w:t>
      </w:r>
      <w:r w:rsidR="00621F07" w:rsidRPr="00325F6F">
        <w:rPr>
          <w:rFonts w:ascii="Times New Roman" w:hAnsi="Times New Roman" w:cs="Times New Roman"/>
          <w:color w:val="000000" w:themeColor="text1"/>
          <w:sz w:val="28"/>
          <w:szCs w:val="28"/>
        </w:rPr>
        <w:t>округ в</w:t>
      </w:r>
      <w:r w:rsidR="008338D0" w:rsidRPr="00325F6F">
        <w:rPr>
          <w:rFonts w:ascii="Times New Roman" w:hAnsi="Times New Roman" w:cs="Times New Roman"/>
          <w:color w:val="000000" w:themeColor="text1"/>
          <w:sz w:val="28"/>
          <w:szCs w:val="28"/>
        </w:rPr>
        <w:t xml:space="preserve"> январе</w:t>
      </w:r>
      <w:r w:rsidR="00561844" w:rsidRPr="00325F6F">
        <w:rPr>
          <w:rFonts w:ascii="Times New Roman" w:hAnsi="Times New Roman" w:cs="Times New Roman"/>
          <w:color w:val="000000" w:themeColor="text1"/>
          <w:sz w:val="28"/>
          <w:szCs w:val="28"/>
        </w:rPr>
        <w:t xml:space="preserve"> </w:t>
      </w:r>
      <w:r w:rsidR="008338D0" w:rsidRPr="00325F6F">
        <w:rPr>
          <w:rFonts w:ascii="Times New Roman" w:hAnsi="Times New Roman" w:cs="Times New Roman"/>
          <w:color w:val="000000" w:themeColor="text1"/>
          <w:sz w:val="28"/>
          <w:szCs w:val="28"/>
        </w:rPr>
        <w:t>-</w:t>
      </w:r>
      <w:r w:rsidR="00561844" w:rsidRPr="00325F6F">
        <w:rPr>
          <w:rFonts w:ascii="Times New Roman" w:hAnsi="Times New Roman" w:cs="Times New Roman"/>
          <w:color w:val="000000" w:themeColor="text1"/>
          <w:sz w:val="28"/>
          <w:szCs w:val="28"/>
        </w:rPr>
        <w:t xml:space="preserve"> </w:t>
      </w:r>
      <w:r w:rsidR="008338D0" w:rsidRPr="00325F6F">
        <w:rPr>
          <w:rFonts w:ascii="Times New Roman" w:hAnsi="Times New Roman" w:cs="Times New Roman"/>
          <w:color w:val="000000" w:themeColor="text1"/>
          <w:sz w:val="28"/>
          <w:szCs w:val="28"/>
        </w:rPr>
        <w:t>ноябре</w:t>
      </w:r>
      <w:r w:rsidR="006943B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201</w:t>
      </w:r>
      <w:r w:rsidR="008338D0"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 xml:space="preserve">года прибыло </w:t>
      </w:r>
      <w:r w:rsidR="006E4DF5" w:rsidRPr="00325F6F">
        <w:rPr>
          <w:rFonts w:ascii="Times New Roman" w:hAnsi="Times New Roman" w:cs="Times New Roman"/>
          <w:color w:val="000000" w:themeColor="text1"/>
          <w:sz w:val="28"/>
          <w:szCs w:val="28"/>
        </w:rPr>
        <w:t>2894</w:t>
      </w:r>
      <w:r w:rsidR="00621F07" w:rsidRPr="00325F6F">
        <w:rPr>
          <w:rFonts w:ascii="Times New Roman" w:hAnsi="Times New Roman" w:cs="Times New Roman"/>
          <w:color w:val="000000" w:themeColor="text1"/>
          <w:sz w:val="28"/>
          <w:szCs w:val="28"/>
        </w:rPr>
        <w:t xml:space="preserve"> человека</w:t>
      </w:r>
      <w:r w:rsidRPr="00325F6F">
        <w:rPr>
          <w:rFonts w:ascii="Times New Roman" w:hAnsi="Times New Roman" w:cs="Times New Roman"/>
          <w:color w:val="000000" w:themeColor="text1"/>
          <w:sz w:val="28"/>
          <w:szCs w:val="28"/>
        </w:rPr>
        <w:t xml:space="preserve"> </w:t>
      </w:r>
      <w:r w:rsidR="006943B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 и выбыло </w:t>
      </w:r>
      <w:r w:rsidR="006E4DF5" w:rsidRPr="00325F6F">
        <w:rPr>
          <w:rFonts w:ascii="Times New Roman" w:hAnsi="Times New Roman" w:cs="Times New Roman"/>
          <w:color w:val="000000" w:themeColor="text1"/>
          <w:sz w:val="28"/>
          <w:szCs w:val="28"/>
        </w:rPr>
        <w:t>3030</w:t>
      </w:r>
      <w:r w:rsidRPr="00325F6F">
        <w:rPr>
          <w:rFonts w:ascii="Times New Roman" w:hAnsi="Times New Roman" w:cs="Times New Roman"/>
          <w:color w:val="000000" w:themeColor="text1"/>
          <w:sz w:val="28"/>
          <w:szCs w:val="28"/>
        </w:rPr>
        <w:t xml:space="preserve"> человек. </w:t>
      </w:r>
    </w:p>
    <w:p w:rsidR="006E4DF5" w:rsidRPr="00325F6F" w:rsidRDefault="006E4DF5" w:rsidP="00A87083">
      <w:pPr>
        <w:suppressAutoHyphens/>
        <w:spacing w:after="0" w:line="360" w:lineRule="auto"/>
        <w:ind w:firstLine="709"/>
        <w:jc w:val="both"/>
        <w:rPr>
          <w:rFonts w:ascii="Times New Roman" w:hAnsi="Times New Roman" w:cs="Times New Roman"/>
          <w:color w:val="000000" w:themeColor="text1"/>
          <w:sz w:val="20"/>
          <w:szCs w:val="20"/>
        </w:rPr>
      </w:pPr>
    </w:p>
    <w:p w:rsidR="006E4DF5" w:rsidRPr="00325F6F" w:rsidRDefault="006E4DF5" w:rsidP="006E4DF5">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Миграционное движение населения городского округа </w:t>
      </w:r>
    </w:p>
    <w:p w:rsidR="006E4DF5" w:rsidRPr="00325F6F" w:rsidRDefault="006E4DF5" w:rsidP="006E4DF5">
      <w:pPr>
        <w:spacing w:after="0"/>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(человек)</w:t>
      </w:r>
    </w:p>
    <w:p w:rsidR="006E4DF5" w:rsidRPr="00325F6F" w:rsidRDefault="006E4DF5" w:rsidP="006E4DF5">
      <w:pPr>
        <w:suppressAutoHyphens/>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b/>
          <w:noProof/>
          <w:color w:val="000000" w:themeColor="text1"/>
          <w:sz w:val="34"/>
          <w:lang w:eastAsia="ru-RU"/>
        </w:rPr>
        <w:drawing>
          <wp:inline distT="0" distB="0" distL="0" distR="0" wp14:anchorId="40312485" wp14:editId="3852DFE7">
            <wp:extent cx="5638800" cy="30861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992"/>
        <w:gridCol w:w="992"/>
        <w:gridCol w:w="993"/>
        <w:gridCol w:w="1133"/>
        <w:gridCol w:w="992"/>
      </w:tblGrid>
      <w:tr w:rsidR="00325F6F" w:rsidRPr="00325F6F" w:rsidTr="00CE34A7">
        <w:trPr>
          <w:trHeight w:val="366"/>
        </w:trPr>
        <w:tc>
          <w:tcPr>
            <w:tcW w:w="3545" w:type="dxa"/>
            <w:vMerge w:val="restart"/>
            <w:shd w:val="clear" w:color="auto" w:fill="auto"/>
          </w:tcPr>
          <w:p w:rsidR="008338D0" w:rsidRPr="00325F6F" w:rsidRDefault="008338D0" w:rsidP="00621F07">
            <w:pPr>
              <w:ind w:left="176" w:hanging="176"/>
              <w:rPr>
                <w:rFonts w:ascii="Times New Roman" w:hAnsi="Times New Roman" w:cs="Times New Roman"/>
                <w:color w:val="000000" w:themeColor="text1"/>
                <w:sz w:val="26"/>
                <w:szCs w:val="26"/>
              </w:rPr>
            </w:pPr>
          </w:p>
        </w:tc>
        <w:tc>
          <w:tcPr>
            <w:tcW w:w="992" w:type="dxa"/>
            <w:vMerge w:val="restart"/>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2013</w:t>
            </w:r>
          </w:p>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992" w:type="dxa"/>
            <w:vMerge w:val="restart"/>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2014</w:t>
            </w:r>
          </w:p>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992" w:type="dxa"/>
            <w:vMerge w:val="restart"/>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2015</w:t>
            </w:r>
          </w:p>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993" w:type="dxa"/>
            <w:vMerge w:val="restart"/>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2016</w:t>
            </w:r>
          </w:p>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год</w:t>
            </w:r>
          </w:p>
        </w:tc>
        <w:tc>
          <w:tcPr>
            <w:tcW w:w="2125" w:type="dxa"/>
            <w:gridSpan w:val="2"/>
            <w:shd w:val="clear" w:color="auto" w:fill="auto"/>
            <w:vAlign w:val="center"/>
          </w:tcPr>
          <w:p w:rsidR="008338D0" w:rsidRPr="00325F6F" w:rsidRDefault="00775E79"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январь - ноябрь</w:t>
            </w:r>
          </w:p>
        </w:tc>
      </w:tr>
      <w:tr w:rsidR="00325F6F" w:rsidRPr="00325F6F" w:rsidTr="00CE34A7">
        <w:trPr>
          <w:trHeight w:val="720"/>
        </w:trPr>
        <w:tc>
          <w:tcPr>
            <w:tcW w:w="3545" w:type="dxa"/>
            <w:vMerge/>
            <w:shd w:val="clear" w:color="auto" w:fill="auto"/>
          </w:tcPr>
          <w:p w:rsidR="008338D0" w:rsidRPr="00325F6F" w:rsidRDefault="008338D0" w:rsidP="00621F07">
            <w:pPr>
              <w:rPr>
                <w:rFonts w:ascii="Times New Roman" w:hAnsi="Times New Roman" w:cs="Times New Roman"/>
                <w:color w:val="000000" w:themeColor="text1"/>
                <w:sz w:val="26"/>
                <w:szCs w:val="26"/>
              </w:rPr>
            </w:pPr>
          </w:p>
        </w:tc>
        <w:tc>
          <w:tcPr>
            <w:tcW w:w="992" w:type="dxa"/>
            <w:vMerge/>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p>
        </w:tc>
        <w:tc>
          <w:tcPr>
            <w:tcW w:w="992" w:type="dxa"/>
            <w:vMerge/>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p>
        </w:tc>
        <w:tc>
          <w:tcPr>
            <w:tcW w:w="992" w:type="dxa"/>
            <w:vMerge/>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p>
        </w:tc>
        <w:tc>
          <w:tcPr>
            <w:tcW w:w="993" w:type="dxa"/>
            <w:vMerge/>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p>
        </w:tc>
        <w:tc>
          <w:tcPr>
            <w:tcW w:w="1133" w:type="dxa"/>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2016 года</w:t>
            </w:r>
          </w:p>
        </w:tc>
        <w:tc>
          <w:tcPr>
            <w:tcW w:w="992" w:type="dxa"/>
            <w:shd w:val="clear" w:color="auto" w:fill="auto"/>
            <w:vAlign w:val="center"/>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2017 года</w:t>
            </w:r>
          </w:p>
        </w:tc>
      </w:tr>
      <w:tr w:rsidR="00325F6F" w:rsidRPr="00325F6F" w:rsidTr="00CE34A7">
        <w:trPr>
          <w:trHeight w:val="457"/>
        </w:trPr>
        <w:tc>
          <w:tcPr>
            <w:tcW w:w="3545" w:type="dxa"/>
            <w:shd w:val="clear" w:color="auto" w:fill="auto"/>
          </w:tcPr>
          <w:p w:rsidR="008338D0" w:rsidRPr="00325F6F" w:rsidRDefault="008338D0" w:rsidP="006943BC">
            <w:pPr>
              <w:spacing w:after="0" w:line="240" w:lineRule="auto"/>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Число прибывших, человек</w:t>
            </w:r>
          </w:p>
        </w:tc>
        <w:tc>
          <w:tcPr>
            <w:tcW w:w="992" w:type="dxa"/>
            <w:shd w:val="clear" w:color="auto" w:fill="auto"/>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3848</w:t>
            </w:r>
          </w:p>
        </w:tc>
        <w:tc>
          <w:tcPr>
            <w:tcW w:w="992" w:type="dxa"/>
            <w:shd w:val="clear" w:color="auto" w:fill="auto"/>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3442</w:t>
            </w:r>
          </w:p>
        </w:tc>
        <w:tc>
          <w:tcPr>
            <w:tcW w:w="992" w:type="dxa"/>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4047</w:t>
            </w:r>
          </w:p>
        </w:tc>
        <w:tc>
          <w:tcPr>
            <w:tcW w:w="993" w:type="dxa"/>
            <w:shd w:val="clear" w:color="auto" w:fill="auto"/>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3632</w:t>
            </w:r>
          </w:p>
        </w:tc>
        <w:tc>
          <w:tcPr>
            <w:tcW w:w="1133" w:type="dxa"/>
            <w:shd w:val="clear" w:color="auto" w:fill="auto"/>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3314</w:t>
            </w:r>
          </w:p>
        </w:tc>
        <w:tc>
          <w:tcPr>
            <w:tcW w:w="992" w:type="dxa"/>
            <w:shd w:val="clear" w:color="auto" w:fill="auto"/>
          </w:tcPr>
          <w:p w:rsidR="008338D0" w:rsidRPr="00325F6F" w:rsidRDefault="008338D0" w:rsidP="006943BC">
            <w:pPr>
              <w:spacing w:after="0"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2894</w:t>
            </w:r>
          </w:p>
        </w:tc>
      </w:tr>
      <w:tr w:rsidR="00325F6F" w:rsidRPr="00325F6F" w:rsidTr="00CE34A7">
        <w:tc>
          <w:tcPr>
            <w:tcW w:w="3545" w:type="dxa"/>
            <w:shd w:val="clear" w:color="auto" w:fill="auto"/>
          </w:tcPr>
          <w:p w:rsidR="008338D0" w:rsidRPr="00325F6F" w:rsidRDefault="008338D0" w:rsidP="006943BC">
            <w:pPr>
              <w:spacing w:after="0" w:line="240" w:lineRule="auto"/>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Число выбывших, человек</w:t>
            </w:r>
          </w:p>
        </w:tc>
        <w:tc>
          <w:tcPr>
            <w:tcW w:w="992" w:type="dxa"/>
            <w:shd w:val="clear" w:color="auto" w:fill="auto"/>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3345</w:t>
            </w:r>
          </w:p>
        </w:tc>
        <w:tc>
          <w:tcPr>
            <w:tcW w:w="992" w:type="dxa"/>
            <w:shd w:val="clear" w:color="auto" w:fill="auto"/>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3628</w:t>
            </w:r>
          </w:p>
        </w:tc>
        <w:tc>
          <w:tcPr>
            <w:tcW w:w="992" w:type="dxa"/>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3268</w:t>
            </w:r>
          </w:p>
        </w:tc>
        <w:tc>
          <w:tcPr>
            <w:tcW w:w="993" w:type="dxa"/>
            <w:shd w:val="clear" w:color="auto" w:fill="auto"/>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3670</w:t>
            </w:r>
          </w:p>
        </w:tc>
        <w:tc>
          <w:tcPr>
            <w:tcW w:w="1133" w:type="dxa"/>
            <w:shd w:val="clear" w:color="auto" w:fill="auto"/>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3436</w:t>
            </w:r>
          </w:p>
        </w:tc>
        <w:tc>
          <w:tcPr>
            <w:tcW w:w="992" w:type="dxa"/>
            <w:shd w:val="clear" w:color="auto" w:fill="auto"/>
          </w:tcPr>
          <w:p w:rsidR="008338D0" w:rsidRPr="00325F6F" w:rsidRDefault="008338D0" w:rsidP="006943BC">
            <w:pPr>
              <w:spacing w:line="240" w:lineRule="auto"/>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3030</w:t>
            </w:r>
          </w:p>
        </w:tc>
      </w:tr>
      <w:tr w:rsidR="00325F6F" w:rsidRPr="00325F6F" w:rsidTr="00CE34A7">
        <w:tc>
          <w:tcPr>
            <w:tcW w:w="3545" w:type="dxa"/>
            <w:shd w:val="clear" w:color="auto" w:fill="auto"/>
          </w:tcPr>
          <w:p w:rsidR="008338D0" w:rsidRPr="00325F6F" w:rsidRDefault="008338D0" w:rsidP="00621F07">
            <w:pPr>
              <w:spacing w:after="0"/>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xml:space="preserve">Миграционный прирост (+), </w:t>
            </w:r>
            <w:r w:rsidR="00230CC9" w:rsidRPr="00325F6F">
              <w:rPr>
                <w:rFonts w:ascii="Times New Roman" w:hAnsi="Times New Roman" w:cs="Times New Roman"/>
                <w:color w:val="000000" w:themeColor="text1"/>
                <w:sz w:val="26"/>
                <w:szCs w:val="26"/>
              </w:rPr>
              <w:t xml:space="preserve">убыль </w:t>
            </w:r>
            <w:r w:rsidRPr="00325F6F">
              <w:rPr>
                <w:rFonts w:ascii="Times New Roman" w:hAnsi="Times New Roman" w:cs="Times New Roman"/>
                <w:color w:val="000000" w:themeColor="text1"/>
                <w:sz w:val="26"/>
                <w:szCs w:val="26"/>
              </w:rPr>
              <w:t xml:space="preserve"> (-), человек</w:t>
            </w:r>
          </w:p>
        </w:tc>
        <w:tc>
          <w:tcPr>
            <w:tcW w:w="992" w:type="dxa"/>
            <w:shd w:val="clear" w:color="auto" w:fill="auto"/>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+503</w:t>
            </w:r>
          </w:p>
        </w:tc>
        <w:tc>
          <w:tcPr>
            <w:tcW w:w="992" w:type="dxa"/>
            <w:shd w:val="clear" w:color="auto" w:fill="auto"/>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-186</w:t>
            </w:r>
          </w:p>
        </w:tc>
        <w:tc>
          <w:tcPr>
            <w:tcW w:w="992" w:type="dxa"/>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+779</w:t>
            </w:r>
          </w:p>
        </w:tc>
        <w:tc>
          <w:tcPr>
            <w:tcW w:w="993" w:type="dxa"/>
            <w:shd w:val="clear" w:color="auto" w:fill="auto"/>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-38</w:t>
            </w:r>
          </w:p>
        </w:tc>
        <w:tc>
          <w:tcPr>
            <w:tcW w:w="1133" w:type="dxa"/>
            <w:shd w:val="clear" w:color="auto" w:fill="auto"/>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-122</w:t>
            </w:r>
          </w:p>
        </w:tc>
        <w:tc>
          <w:tcPr>
            <w:tcW w:w="992" w:type="dxa"/>
            <w:shd w:val="clear" w:color="auto" w:fill="auto"/>
          </w:tcPr>
          <w:p w:rsidR="008338D0" w:rsidRPr="00325F6F" w:rsidRDefault="008338D0" w:rsidP="006943BC">
            <w:pPr>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-136</w:t>
            </w:r>
          </w:p>
        </w:tc>
      </w:tr>
    </w:tbl>
    <w:p w:rsidR="003C6A66" w:rsidRPr="00325F6F" w:rsidRDefault="003C6A66"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Миграционная подвижность (прибывшие + выбывшие) по городскому округу </w:t>
      </w:r>
      <w:r w:rsidR="00621F07" w:rsidRPr="00325F6F">
        <w:rPr>
          <w:rFonts w:ascii="Times New Roman" w:hAnsi="Times New Roman" w:cs="Times New Roman"/>
          <w:color w:val="000000" w:themeColor="text1"/>
          <w:sz w:val="28"/>
          <w:szCs w:val="28"/>
        </w:rPr>
        <w:t>за январь</w:t>
      </w:r>
      <w:r w:rsidR="00CE34A7" w:rsidRPr="00325F6F">
        <w:rPr>
          <w:rFonts w:ascii="Times New Roman" w:hAnsi="Times New Roman" w:cs="Times New Roman"/>
          <w:color w:val="000000" w:themeColor="text1"/>
          <w:sz w:val="28"/>
          <w:szCs w:val="28"/>
        </w:rPr>
        <w:t xml:space="preserve"> </w:t>
      </w:r>
      <w:r w:rsidR="005731CA" w:rsidRPr="00325F6F">
        <w:rPr>
          <w:rFonts w:ascii="Times New Roman" w:hAnsi="Times New Roman" w:cs="Times New Roman"/>
          <w:color w:val="000000" w:themeColor="text1"/>
          <w:sz w:val="28"/>
          <w:szCs w:val="28"/>
        </w:rPr>
        <w:t>-</w:t>
      </w:r>
      <w:r w:rsidR="00CE34A7" w:rsidRPr="00325F6F">
        <w:rPr>
          <w:rFonts w:ascii="Times New Roman" w:hAnsi="Times New Roman" w:cs="Times New Roman"/>
          <w:color w:val="000000" w:themeColor="text1"/>
          <w:sz w:val="28"/>
          <w:szCs w:val="28"/>
        </w:rPr>
        <w:t xml:space="preserve"> </w:t>
      </w:r>
      <w:r w:rsidR="005731CA" w:rsidRPr="00325F6F">
        <w:rPr>
          <w:rFonts w:ascii="Times New Roman" w:hAnsi="Times New Roman" w:cs="Times New Roman"/>
          <w:color w:val="000000" w:themeColor="text1"/>
          <w:sz w:val="28"/>
          <w:szCs w:val="28"/>
        </w:rPr>
        <w:t xml:space="preserve">ноябрь </w:t>
      </w:r>
      <w:r w:rsidRPr="00325F6F">
        <w:rPr>
          <w:rFonts w:ascii="Times New Roman" w:hAnsi="Times New Roman" w:cs="Times New Roman"/>
          <w:color w:val="000000" w:themeColor="text1"/>
          <w:sz w:val="28"/>
          <w:szCs w:val="28"/>
        </w:rPr>
        <w:t>201</w:t>
      </w:r>
      <w:r w:rsidR="005731CA"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w:t>
      </w:r>
      <w:r w:rsidR="005731CA"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 xml:space="preserve"> по сравнению с </w:t>
      </w:r>
      <w:r w:rsidR="005731CA" w:rsidRPr="00325F6F">
        <w:rPr>
          <w:rFonts w:ascii="Times New Roman" w:hAnsi="Times New Roman" w:cs="Times New Roman"/>
          <w:color w:val="000000" w:themeColor="text1"/>
          <w:sz w:val="28"/>
          <w:szCs w:val="28"/>
        </w:rPr>
        <w:t>соответствующим периодом</w:t>
      </w:r>
      <w:r w:rsidRPr="00325F6F">
        <w:rPr>
          <w:rFonts w:ascii="Times New Roman" w:hAnsi="Times New Roman" w:cs="Times New Roman"/>
          <w:color w:val="000000" w:themeColor="text1"/>
          <w:sz w:val="28"/>
          <w:szCs w:val="28"/>
        </w:rPr>
        <w:t xml:space="preserve"> прошл</w:t>
      </w:r>
      <w:r w:rsidR="005731CA" w:rsidRPr="00325F6F">
        <w:rPr>
          <w:rFonts w:ascii="Times New Roman" w:hAnsi="Times New Roman" w:cs="Times New Roman"/>
          <w:color w:val="000000" w:themeColor="text1"/>
          <w:sz w:val="28"/>
          <w:szCs w:val="28"/>
        </w:rPr>
        <w:t>ого</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года сократилась на</w:t>
      </w:r>
      <w:r w:rsidRPr="00325F6F">
        <w:rPr>
          <w:rFonts w:ascii="Times New Roman" w:hAnsi="Times New Roman" w:cs="Times New Roman"/>
          <w:color w:val="000000" w:themeColor="text1"/>
          <w:sz w:val="28"/>
          <w:szCs w:val="28"/>
        </w:rPr>
        <w:t xml:space="preserve"> </w:t>
      </w:r>
      <w:r w:rsidR="005731CA" w:rsidRPr="00325F6F">
        <w:rPr>
          <w:rFonts w:ascii="Times New Roman" w:hAnsi="Times New Roman" w:cs="Times New Roman"/>
          <w:color w:val="000000" w:themeColor="text1"/>
          <w:sz w:val="28"/>
          <w:szCs w:val="28"/>
        </w:rPr>
        <w:t>12</w:t>
      </w:r>
      <w:r w:rsidRPr="00325F6F">
        <w:rPr>
          <w:rFonts w:ascii="Times New Roman" w:hAnsi="Times New Roman" w:cs="Times New Roman"/>
          <w:color w:val="000000" w:themeColor="text1"/>
          <w:sz w:val="28"/>
          <w:szCs w:val="28"/>
        </w:rPr>
        <w:t>,2%.</w:t>
      </w:r>
    </w:p>
    <w:p w:rsidR="00282901" w:rsidRPr="00325F6F" w:rsidRDefault="00FF724C"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Увеличилось</w:t>
      </w:r>
      <w:r w:rsidR="00282901" w:rsidRPr="00325F6F">
        <w:rPr>
          <w:rFonts w:ascii="Times New Roman" w:hAnsi="Times New Roman" w:cs="Times New Roman"/>
          <w:color w:val="000000" w:themeColor="text1"/>
          <w:sz w:val="28"/>
          <w:szCs w:val="28"/>
        </w:rPr>
        <w:t xml:space="preserve"> число </w:t>
      </w:r>
      <w:r w:rsidR="00282901" w:rsidRPr="00325F6F">
        <w:rPr>
          <w:rFonts w:ascii="Times New Roman" w:hAnsi="Times New Roman" w:cs="Times New Roman"/>
          <w:b/>
          <w:color w:val="000000" w:themeColor="text1"/>
          <w:sz w:val="28"/>
          <w:szCs w:val="28"/>
        </w:rPr>
        <w:t>зарегистрированных браков</w:t>
      </w:r>
      <w:r w:rsidR="00282901" w:rsidRPr="00325F6F">
        <w:rPr>
          <w:rFonts w:ascii="Times New Roman" w:hAnsi="Times New Roman" w:cs="Times New Roman"/>
          <w:color w:val="000000" w:themeColor="text1"/>
          <w:sz w:val="28"/>
          <w:szCs w:val="28"/>
        </w:rPr>
        <w:t>, в январе</w:t>
      </w:r>
      <w:r w:rsidR="003C6A66" w:rsidRPr="00325F6F">
        <w:rPr>
          <w:rFonts w:ascii="Times New Roman" w:hAnsi="Times New Roman" w:cs="Times New Roman"/>
          <w:color w:val="000000" w:themeColor="text1"/>
          <w:sz w:val="28"/>
          <w:szCs w:val="28"/>
        </w:rPr>
        <w:t xml:space="preserve"> </w:t>
      </w:r>
      <w:r w:rsidR="00282901" w:rsidRPr="00325F6F">
        <w:rPr>
          <w:rFonts w:ascii="Times New Roman" w:hAnsi="Times New Roman" w:cs="Times New Roman"/>
          <w:color w:val="000000" w:themeColor="text1"/>
          <w:sz w:val="28"/>
          <w:szCs w:val="28"/>
        </w:rPr>
        <w:t>-</w:t>
      </w:r>
      <w:r w:rsidR="003C6A66" w:rsidRPr="00325F6F">
        <w:rPr>
          <w:rFonts w:ascii="Times New Roman" w:hAnsi="Times New Roman" w:cs="Times New Roman"/>
          <w:color w:val="000000" w:themeColor="text1"/>
          <w:sz w:val="28"/>
          <w:szCs w:val="28"/>
        </w:rPr>
        <w:t xml:space="preserve"> </w:t>
      </w:r>
      <w:r w:rsidR="00282901" w:rsidRPr="00325F6F">
        <w:rPr>
          <w:rFonts w:ascii="Times New Roman" w:hAnsi="Times New Roman" w:cs="Times New Roman"/>
          <w:color w:val="000000" w:themeColor="text1"/>
          <w:sz w:val="28"/>
          <w:szCs w:val="28"/>
        </w:rPr>
        <w:t xml:space="preserve">ноябре </w:t>
      </w:r>
      <w:r w:rsidR="00CE34A7" w:rsidRPr="00325F6F">
        <w:rPr>
          <w:rFonts w:ascii="Times New Roman" w:hAnsi="Times New Roman" w:cs="Times New Roman"/>
          <w:color w:val="000000" w:themeColor="text1"/>
          <w:sz w:val="28"/>
          <w:szCs w:val="28"/>
        </w:rPr>
        <w:t xml:space="preserve">   </w:t>
      </w:r>
      <w:r w:rsidR="00282901" w:rsidRPr="00325F6F">
        <w:rPr>
          <w:rFonts w:ascii="Times New Roman" w:hAnsi="Times New Roman" w:cs="Times New Roman"/>
          <w:color w:val="000000" w:themeColor="text1"/>
          <w:sz w:val="28"/>
          <w:szCs w:val="28"/>
        </w:rPr>
        <w:t>201</w:t>
      </w:r>
      <w:r w:rsidRPr="00325F6F">
        <w:rPr>
          <w:rFonts w:ascii="Times New Roman" w:hAnsi="Times New Roman" w:cs="Times New Roman"/>
          <w:color w:val="000000" w:themeColor="text1"/>
          <w:sz w:val="28"/>
          <w:szCs w:val="28"/>
        </w:rPr>
        <w:t>7</w:t>
      </w:r>
      <w:r w:rsidR="00282901" w:rsidRPr="00325F6F">
        <w:rPr>
          <w:rFonts w:ascii="Times New Roman" w:hAnsi="Times New Roman" w:cs="Times New Roman"/>
          <w:color w:val="000000" w:themeColor="text1"/>
          <w:sz w:val="28"/>
          <w:szCs w:val="28"/>
        </w:rPr>
        <w:t xml:space="preserve"> года их число </w:t>
      </w:r>
      <w:r w:rsidR="00621F07" w:rsidRPr="00325F6F">
        <w:rPr>
          <w:rFonts w:ascii="Times New Roman" w:hAnsi="Times New Roman" w:cs="Times New Roman"/>
          <w:color w:val="000000" w:themeColor="text1"/>
          <w:sz w:val="28"/>
          <w:szCs w:val="28"/>
        </w:rPr>
        <w:t>составило 821</w:t>
      </w:r>
      <w:r w:rsidR="00282901"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против 733</w:t>
      </w:r>
      <w:r w:rsidR="00282901" w:rsidRPr="00325F6F">
        <w:rPr>
          <w:rFonts w:ascii="Times New Roman" w:hAnsi="Times New Roman" w:cs="Times New Roman"/>
          <w:color w:val="000000" w:themeColor="text1"/>
          <w:sz w:val="28"/>
          <w:szCs w:val="28"/>
        </w:rPr>
        <w:t xml:space="preserve"> в январе - ноябре 201</w:t>
      </w:r>
      <w:r w:rsidRPr="00325F6F">
        <w:rPr>
          <w:rFonts w:ascii="Times New Roman" w:hAnsi="Times New Roman" w:cs="Times New Roman"/>
          <w:color w:val="000000" w:themeColor="text1"/>
          <w:sz w:val="28"/>
          <w:szCs w:val="28"/>
        </w:rPr>
        <w:t>6</w:t>
      </w:r>
      <w:r w:rsidR="00282901" w:rsidRPr="00325F6F">
        <w:rPr>
          <w:rFonts w:ascii="Times New Roman" w:hAnsi="Times New Roman" w:cs="Times New Roman"/>
          <w:color w:val="000000" w:themeColor="text1"/>
          <w:sz w:val="28"/>
          <w:szCs w:val="28"/>
        </w:rPr>
        <w:t xml:space="preserve"> года. </w:t>
      </w:r>
      <w:r w:rsidRPr="00325F6F">
        <w:rPr>
          <w:rFonts w:ascii="Times New Roman" w:hAnsi="Times New Roman" w:cs="Times New Roman"/>
          <w:color w:val="000000" w:themeColor="text1"/>
          <w:sz w:val="28"/>
          <w:szCs w:val="28"/>
        </w:rPr>
        <w:t xml:space="preserve"> Рост</w:t>
      </w:r>
      <w:r w:rsidR="00282901" w:rsidRPr="00325F6F">
        <w:rPr>
          <w:rFonts w:ascii="Times New Roman" w:hAnsi="Times New Roman" w:cs="Times New Roman"/>
          <w:color w:val="000000" w:themeColor="text1"/>
          <w:sz w:val="28"/>
          <w:szCs w:val="28"/>
        </w:rPr>
        <w:t xml:space="preserve"> числа зарегистрированных браков составил</w:t>
      </w:r>
      <w:r w:rsidRPr="00325F6F">
        <w:rPr>
          <w:rFonts w:ascii="Times New Roman" w:hAnsi="Times New Roman" w:cs="Times New Roman"/>
          <w:color w:val="000000" w:themeColor="text1"/>
          <w:sz w:val="28"/>
          <w:szCs w:val="28"/>
        </w:rPr>
        <w:t xml:space="preserve"> 112,0</w:t>
      </w:r>
      <w:r w:rsidR="00282901" w:rsidRPr="00325F6F">
        <w:rPr>
          <w:rFonts w:ascii="Times New Roman" w:hAnsi="Times New Roman" w:cs="Times New Roman"/>
          <w:color w:val="000000" w:themeColor="text1"/>
          <w:sz w:val="28"/>
          <w:szCs w:val="28"/>
        </w:rPr>
        <w:t xml:space="preserve">%. Число разводов за рассматриваемый период </w:t>
      </w:r>
      <w:r w:rsidRPr="00325F6F">
        <w:rPr>
          <w:rFonts w:ascii="Times New Roman" w:hAnsi="Times New Roman" w:cs="Times New Roman"/>
          <w:color w:val="000000" w:themeColor="text1"/>
          <w:sz w:val="28"/>
          <w:szCs w:val="28"/>
        </w:rPr>
        <w:t>возросло</w:t>
      </w:r>
      <w:r w:rsidR="00282901" w:rsidRPr="00325F6F">
        <w:rPr>
          <w:rFonts w:ascii="Times New Roman" w:hAnsi="Times New Roman" w:cs="Times New Roman"/>
          <w:color w:val="000000" w:themeColor="text1"/>
          <w:sz w:val="28"/>
          <w:szCs w:val="28"/>
        </w:rPr>
        <w:t xml:space="preserve"> по сравнению с аналогичным периодом </w:t>
      </w:r>
      <w:r w:rsidR="00621F07" w:rsidRPr="00325F6F">
        <w:rPr>
          <w:rFonts w:ascii="Times New Roman" w:hAnsi="Times New Roman" w:cs="Times New Roman"/>
          <w:color w:val="000000" w:themeColor="text1"/>
          <w:sz w:val="28"/>
          <w:szCs w:val="28"/>
        </w:rPr>
        <w:t>предыдущего года на</w:t>
      </w:r>
      <w:r w:rsidR="00282901"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4</w:t>
      </w:r>
      <w:r w:rsidR="00282901" w:rsidRPr="00325F6F">
        <w:rPr>
          <w:rFonts w:ascii="Times New Roman" w:hAnsi="Times New Roman" w:cs="Times New Roman"/>
          <w:color w:val="000000" w:themeColor="text1"/>
          <w:sz w:val="28"/>
          <w:szCs w:val="28"/>
        </w:rPr>
        <w:t xml:space="preserve"> единиц</w:t>
      </w:r>
      <w:r w:rsidRPr="00325F6F">
        <w:rPr>
          <w:rFonts w:ascii="Times New Roman" w:hAnsi="Times New Roman" w:cs="Times New Roman"/>
          <w:color w:val="000000" w:themeColor="text1"/>
          <w:sz w:val="28"/>
          <w:szCs w:val="28"/>
        </w:rPr>
        <w:t>ы</w:t>
      </w:r>
      <w:r w:rsidR="00282901"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или 1</w:t>
      </w:r>
      <w:r w:rsidR="00282901" w:rsidRPr="00325F6F">
        <w:rPr>
          <w:rFonts w:ascii="Times New Roman" w:hAnsi="Times New Roman" w:cs="Times New Roman"/>
          <w:color w:val="000000" w:themeColor="text1"/>
          <w:sz w:val="28"/>
          <w:szCs w:val="28"/>
        </w:rPr>
        <w:t xml:space="preserve"> % и составило 4</w:t>
      </w:r>
      <w:r w:rsidRPr="00325F6F">
        <w:rPr>
          <w:rFonts w:ascii="Times New Roman" w:hAnsi="Times New Roman" w:cs="Times New Roman"/>
          <w:color w:val="000000" w:themeColor="text1"/>
          <w:sz w:val="28"/>
          <w:szCs w:val="28"/>
        </w:rPr>
        <w:t>13</w:t>
      </w:r>
      <w:r w:rsidR="00282901" w:rsidRPr="00325F6F">
        <w:rPr>
          <w:rFonts w:ascii="Times New Roman" w:hAnsi="Times New Roman" w:cs="Times New Roman"/>
          <w:color w:val="000000" w:themeColor="text1"/>
          <w:sz w:val="28"/>
          <w:szCs w:val="28"/>
        </w:rPr>
        <w:t xml:space="preserve"> случаев.</w:t>
      </w:r>
    </w:p>
    <w:p w:rsidR="006E4DF5" w:rsidRPr="00325F6F" w:rsidRDefault="006E4DF5" w:rsidP="00A87083">
      <w:pPr>
        <w:spacing w:after="0" w:line="360" w:lineRule="auto"/>
        <w:ind w:firstLine="709"/>
        <w:jc w:val="both"/>
        <w:rPr>
          <w:rFonts w:ascii="Times New Roman" w:hAnsi="Times New Roman" w:cs="Times New Roman"/>
          <w:color w:val="000000" w:themeColor="text1"/>
          <w:sz w:val="20"/>
          <w:szCs w:val="20"/>
        </w:rPr>
      </w:pPr>
    </w:p>
    <w:p w:rsidR="006E4DF5" w:rsidRPr="00325F6F" w:rsidRDefault="006E4DF5" w:rsidP="006E4DF5">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Браки и разводы</w:t>
      </w:r>
    </w:p>
    <w:p w:rsidR="006E4DF5" w:rsidRPr="00325F6F" w:rsidRDefault="006E4DF5" w:rsidP="006E4DF5">
      <w:pPr>
        <w:spacing w:after="0"/>
        <w:ind w:firstLine="709"/>
        <w:jc w:val="right"/>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 xml:space="preserve">                                                                                                        (</w:t>
      </w:r>
      <w:r w:rsidRPr="00325F6F">
        <w:rPr>
          <w:rFonts w:ascii="Times New Roman" w:hAnsi="Times New Roman" w:cs="Times New Roman"/>
          <w:color w:val="000000" w:themeColor="text1"/>
          <w:sz w:val="26"/>
          <w:szCs w:val="26"/>
        </w:rPr>
        <w:t>количество</w:t>
      </w:r>
      <w:r w:rsidRPr="00325F6F">
        <w:rPr>
          <w:rFonts w:ascii="Times New Roman" w:hAnsi="Times New Roman" w:cs="Times New Roman"/>
          <w:color w:val="000000" w:themeColor="text1"/>
          <w:sz w:val="24"/>
          <w:szCs w:val="24"/>
        </w:rPr>
        <w:t>)</w:t>
      </w:r>
    </w:p>
    <w:p w:rsidR="006E4DF5" w:rsidRPr="00325F6F" w:rsidRDefault="009D3DF1" w:rsidP="006E4DF5">
      <w:pPr>
        <w:spacing w:after="0"/>
        <w:ind w:firstLine="709"/>
        <w:jc w:val="center"/>
        <w:rPr>
          <w:rFonts w:ascii="Times New Roman" w:hAnsi="Times New Roman" w:cs="Times New Roman"/>
          <w:b/>
          <w:color w:val="000000" w:themeColor="text1"/>
          <w:sz w:val="28"/>
          <w:szCs w:val="28"/>
        </w:rPr>
      </w:pPr>
      <w:r w:rsidRPr="00325F6F">
        <w:rPr>
          <w:rFonts w:ascii="Times New Roman" w:hAnsi="Times New Roman" w:cs="Times New Roman"/>
          <w:b/>
          <w:noProof/>
          <w:color w:val="000000" w:themeColor="text1"/>
          <w:sz w:val="30"/>
          <w:lang w:eastAsia="ru-RU"/>
        </w:rPr>
        <w:drawing>
          <wp:anchor distT="0" distB="0" distL="114300" distR="114300" simplePos="0" relativeHeight="251663360" behindDoc="0" locked="0" layoutInCell="1" allowOverlap="1" wp14:anchorId="12D0C7E1" wp14:editId="6E90D0F6">
            <wp:simplePos x="0" y="0"/>
            <wp:positionH relativeFrom="column">
              <wp:posOffset>139700</wp:posOffset>
            </wp:positionH>
            <wp:positionV relativeFrom="paragraph">
              <wp:posOffset>9525</wp:posOffset>
            </wp:positionV>
            <wp:extent cx="5514340" cy="3035935"/>
            <wp:effectExtent l="0" t="0" r="0" b="0"/>
            <wp:wrapSquare wrapText="righ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E4DF5" w:rsidRPr="00325F6F">
        <w:rPr>
          <w:rFonts w:ascii="Times New Roman" w:hAnsi="Times New Roman" w:cs="Times New Roman"/>
          <w:b/>
          <w:color w:val="000000" w:themeColor="text1"/>
          <w:sz w:val="28"/>
          <w:szCs w:val="28"/>
        </w:rPr>
        <w:t xml:space="preserve"> </w:t>
      </w:r>
    </w:p>
    <w:p w:rsidR="006E4DF5" w:rsidRPr="00325F6F" w:rsidRDefault="006E4DF5" w:rsidP="006E4DF5">
      <w:pPr>
        <w:spacing w:after="0"/>
        <w:ind w:firstLine="709"/>
        <w:jc w:val="center"/>
        <w:rPr>
          <w:rFonts w:ascii="Times New Roman" w:hAnsi="Times New Roman" w:cs="Times New Roman"/>
          <w:color w:val="000000" w:themeColor="text1"/>
          <w:sz w:val="28"/>
          <w:szCs w:val="28"/>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6E4DF5">
      <w:pPr>
        <w:spacing w:after="0"/>
        <w:ind w:firstLine="709"/>
        <w:jc w:val="center"/>
        <w:rPr>
          <w:rFonts w:ascii="Times New Roman" w:hAnsi="Times New Roman" w:cs="Times New Roman"/>
          <w:b/>
          <w:color w:val="000000" w:themeColor="text1"/>
          <w:sz w:val="27"/>
          <w:szCs w:val="27"/>
        </w:rPr>
      </w:pPr>
    </w:p>
    <w:p w:rsidR="006E4DF5" w:rsidRPr="00325F6F" w:rsidRDefault="006E4DF5" w:rsidP="00A87083">
      <w:pPr>
        <w:spacing w:after="0" w:line="360" w:lineRule="auto"/>
        <w:ind w:firstLine="709"/>
        <w:jc w:val="both"/>
        <w:rPr>
          <w:rFonts w:ascii="Times New Roman" w:hAnsi="Times New Roman" w:cs="Times New Roman"/>
          <w:color w:val="000000" w:themeColor="text1"/>
          <w:sz w:val="28"/>
          <w:szCs w:val="28"/>
        </w:rPr>
      </w:pPr>
    </w:p>
    <w:p w:rsidR="009D3DF1" w:rsidRPr="00325F6F" w:rsidRDefault="009D3DF1"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643D99" w:rsidRPr="00325F6F" w:rsidRDefault="00643D99"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Таким образом, за </w:t>
      </w:r>
      <w:r w:rsidR="00127D81" w:rsidRPr="00325F6F">
        <w:rPr>
          <w:rFonts w:ascii="Times New Roman" w:eastAsia="Times New Roman" w:hAnsi="Times New Roman" w:cs="Times New Roman"/>
          <w:color w:val="000000" w:themeColor="text1"/>
          <w:sz w:val="28"/>
          <w:szCs w:val="28"/>
          <w:lang w:eastAsia="ru-RU"/>
        </w:rPr>
        <w:t xml:space="preserve">11 </w:t>
      </w:r>
      <w:r w:rsidRPr="00325F6F">
        <w:rPr>
          <w:rFonts w:ascii="Times New Roman" w:eastAsia="Times New Roman" w:hAnsi="Times New Roman" w:cs="Times New Roman"/>
          <w:color w:val="000000" w:themeColor="text1"/>
          <w:sz w:val="28"/>
          <w:szCs w:val="28"/>
          <w:lang w:eastAsia="ru-RU"/>
        </w:rPr>
        <w:t xml:space="preserve">месяцев 2017 года в целом по городскому округу на 1000 образовавшихся брачных пар пришлось 503 распавшихся, против 558 пар по итогам </w:t>
      </w:r>
      <w:r w:rsidR="00127D81" w:rsidRPr="00325F6F">
        <w:rPr>
          <w:rFonts w:ascii="Times New Roman" w:eastAsia="Times New Roman" w:hAnsi="Times New Roman" w:cs="Times New Roman"/>
          <w:color w:val="000000" w:themeColor="text1"/>
          <w:sz w:val="28"/>
          <w:szCs w:val="28"/>
          <w:lang w:eastAsia="ru-RU"/>
        </w:rPr>
        <w:t>11</w:t>
      </w:r>
      <w:r w:rsidRPr="00325F6F">
        <w:rPr>
          <w:rFonts w:ascii="Times New Roman" w:eastAsia="Times New Roman" w:hAnsi="Times New Roman" w:cs="Times New Roman"/>
          <w:color w:val="000000" w:themeColor="text1"/>
          <w:sz w:val="28"/>
          <w:szCs w:val="28"/>
          <w:lang w:eastAsia="ru-RU"/>
        </w:rPr>
        <w:t xml:space="preserve"> </w:t>
      </w:r>
      <w:r w:rsidR="00621F07" w:rsidRPr="00325F6F">
        <w:rPr>
          <w:rFonts w:ascii="Times New Roman" w:eastAsia="Times New Roman" w:hAnsi="Times New Roman" w:cs="Times New Roman"/>
          <w:color w:val="000000" w:themeColor="text1"/>
          <w:sz w:val="28"/>
          <w:szCs w:val="28"/>
          <w:lang w:eastAsia="ru-RU"/>
        </w:rPr>
        <w:t>месяцев прошлого</w:t>
      </w:r>
      <w:r w:rsidRPr="00325F6F">
        <w:rPr>
          <w:rFonts w:ascii="Times New Roman" w:eastAsia="Times New Roman" w:hAnsi="Times New Roman" w:cs="Times New Roman"/>
          <w:color w:val="000000" w:themeColor="text1"/>
          <w:sz w:val="28"/>
          <w:szCs w:val="28"/>
          <w:lang w:eastAsia="ru-RU"/>
        </w:rPr>
        <w:t xml:space="preserve"> года.</w:t>
      </w:r>
    </w:p>
    <w:p w:rsidR="00282901" w:rsidRPr="00325F6F" w:rsidRDefault="00DD3386" w:rsidP="006943BC">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Уровень жизни населения</w:t>
      </w:r>
    </w:p>
    <w:p w:rsidR="00417453" w:rsidRPr="00325F6F" w:rsidRDefault="00417453" w:rsidP="006943BC">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color w:val="000000" w:themeColor="text1"/>
          <w:sz w:val="28"/>
          <w:szCs w:val="28"/>
        </w:rPr>
        <w:t xml:space="preserve">Повышение </w:t>
      </w:r>
      <w:r w:rsidRPr="00325F6F">
        <w:rPr>
          <w:rFonts w:ascii="Times New Roman" w:hAnsi="Times New Roman" w:cs="Times New Roman"/>
          <w:b/>
          <w:bCs/>
          <w:color w:val="000000" w:themeColor="text1"/>
          <w:sz w:val="28"/>
          <w:szCs w:val="28"/>
        </w:rPr>
        <w:t>уровня</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bCs/>
          <w:color w:val="000000" w:themeColor="text1"/>
          <w:sz w:val="28"/>
          <w:szCs w:val="28"/>
        </w:rPr>
        <w:t>жизни</w:t>
      </w:r>
      <w:r w:rsidRPr="00325F6F">
        <w:rPr>
          <w:rFonts w:ascii="Times New Roman" w:hAnsi="Times New Roman" w:cs="Times New Roman"/>
          <w:color w:val="000000" w:themeColor="text1"/>
          <w:sz w:val="28"/>
          <w:szCs w:val="28"/>
        </w:rPr>
        <w:t xml:space="preserve"> – социально-приоритетная цель развития общества, важнейшее направление проводимой государством политики </w:t>
      </w:r>
      <w:r w:rsidRPr="00325F6F">
        <w:rPr>
          <w:rFonts w:ascii="Times New Roman" w:hAnsi="Times New Roman" w:cs="Times New Roman"/>
          <w:b/>
          <w:bCs/>
          <w:color w:val="000000" w:themeColor="text1"/>
          <w:sz w:val="28"/>
          <w:szCs w:val="28"/>
        </w:rPr>
        <w:t>доходов</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bCs/>
          <w:color w:val="000000" w:themeColor="text1"/>
          <w:sz w:val="28"/>
          <w:szCs w:val="28"/>
        </w:rPr>
        <w:t>и</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bCs/>
          <w:color w:val="000000" w:themeColor="text1"/>
          <w:sz w:val="28"/>
          <w:szCs w:val="28"/>
        </w:rPr>
        <w:t>заработной</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bCs/>
          <w:color w:val="000000" w:themeColor="text1"/>
          <w:sz w:val="28"/>
          <w:szCs w:val="28"/>
        </w:rPr>
        <w:t>платы</w:t>
      </w:r>
      <w:r w:rsidRPr="00325F6F">
        <w:rPr>
          <w:rFonts w:ascii="Times New Roman" w:hAnsi="Times New Roman" w:cs="Times New Roman"/>
          <w:color w:val="000000" w:themeColor="text1"/>
          <w:sz w:val="28"/>
          <w:szCs w:val="28"/>
        </w:rPr>
        <w:t>.</w:t>
      </w:r>
    </w:p>
    <w:p w:rsidR="00417453" w:rsidRPr="00325F6F" w:rsidRDefault="00DD3386" w:rsidP="00A8708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325F6F">
        <w:rPr>
          <w:rStyle w:val="news"/>
          <w:rFonts w:ascii="Times New Roman" w:hAnsi="Times New Roman"/>
          <w:color w:val="000000" w:themeColor="text1"/>
          <w:sz w:val="28"/>
          <w:szCs w:val="28"/>
        </w:rPr>
        <w:t>Экономическое и социальное развитие городского округа во многом определяется достигнутым качеством жизни, составляющими которого являются, в том числе, величины заработной платы работающих и среднедушевых доходов населения.</w:t>
      </w:r>
      <w:r w:rsidR="00417453" w:rsidRPr="00325F6F">
        <w:rPr>
          <w:rFonts w:ascii="Times New Roman" w:hAnsi="Times New Roman" w:cs="Times New Roman"/>
          <w:color w:val="000000" w:themeColor="text1"/>
        </w:rPr>
        <w:t xml:space="preserve"> </w:t>
      </w:r>
      <w:r w:rsidR="00417453" w:rsidRPr="00325F6F">
        <w:rPr>
          <w:rFonts w:ascii="Times New Roman" w:hAnsi="Times New Roman" w:cs="Times New Roman"/>
          <w:color w:val="000000" w:themeColor="text1"/>
          <w:sz w:val="28"/>
          <w:szCs w:val="28"/>
        </w:rPr>
        <w:t>Одним из основных индикаторов уровня жизни любого гражданина является заработная плата.</w:t>
      </w:r>
    </w:p>
    <w:p w:rsidR="006E4DF5" w:rsidRPr="00325F6F" w:rsidRDefault="006E4DF5" w:rsidP="00A87083">
      <w:pPr>
        <w:shd w:val="clear" w:color="auto" w:fill="FFFFFF"/>
        <w:suppressAutoHyphens/>
        <w:spacing w:after="0" w:line="360" w:lineRule="auto"/>
        <w:ind w:firstLine="709"/>
        <w:jc w:val="both"/>
        <w:rPr>
          <w:rFonts w:ascii="Times New Roman" w:hAnsi="Times New Roman" w:cs="Times New Roman"/>
          <w:b/>
          <w:color w:val="000000" w:themeColor="text1"/>
          <w:sz w:val="20"/>
          <w:szCs w:val="20"/>
        </w:rPr>
      </w:pPr>
    </w:p>
    <w:p w:rsidR="007E0A14" w:rsidRPr="00325F6F" w:rsidRDefault="007E0A14" w:rsidP="007E0A14">
      <w:pPr>
        <w:spacing w:after="0" w:line="240" w:lineRule="auto"/>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Среднемесячная заработная плата </w:t>
      </w:r>
    </w:p>
    <w:p w:rsidR="007E0A14" w:rsidRPr="00325F6F" w:rsidRDefault="007E0A14" w:rsidP="007E0A14">
      <w:pPr>
        <w:spacing w:after="0" w:line="240" w:lineRule="auto"/>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одного работника</w:t>
      </w:r>
    </w:p>
    <w:p w:rsidR="007E0A14" w:rsidRPr="00325F6F" w:rsidRDefault="007E0A14" w:rsidP="007E0A14">
      <w:pPr>
        <w:spacing w:after="0" w:line="240" w:lineRule="auto"/>
        <w:ind w:firstLine="709"/>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(рублей)</w:t>
      </w:r>
    </w:p>
    <w:p w:rsidR="007E0A14" w:rsidRPr="00325F6F" w:rsidRDefault="007E0A14" w:rsidP="007E0A14">
      <w:pPr>
        <w:spacing w:after="0" w:line="360" w:lineRule="auto"/>
        <w:ind w:firstLine="709"/>
        <w:jc w:val="center"/>
        <w:rPr>
          <w:rFonts w:ascii="Times New Roman" w:hAnsi="Times New Roman" w:cs="Times New Roman"/>
          <w:b/>
          <w:color w:val="000000" w:themeColor="text1"/>
          <w:sz w:val="34"/>
        </w:rPr>
      </w:pPr>
      <w:r w:rsidRPr="00325F6F">
        <w:rPr>
          <w:rFonts w:ascii="Times New Roman" w:hAnsi="Times New Roman" w:cs="Times New Roman"/>
          <w:b/>
          <w:noProof/>
          <w:color w:val="000000" w:themeColor="text1"/>
          <w:sz w:val="34"/>
          <w:lang w:eastAsia="ru-RU"/>
        </w:rPr>
        <w:drawing>
          <wp:inline distT="0" distB="0" distL="0" distR="0" wp14:anchorId="1CA1A232" wp14:editId="7FD80844">
            <wp:extent cx="4819650" cy="27336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3386" w:rsidRPr="00325F6F" w:rsidRDefault="00DD3386"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Среднемесячная заработная плата, начисленная работникам предприятий, организаций, учреждений, расположенных на территории городского округа, за январь</w:t>
      </w:r>
      <w:r w:rsidR="007E0A14"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7E0A14" w:rsidRPr="00325F6F">
        <w:rPr>
          <w:rFonts w:ascii="Times New Roman" w:hAnsi="Times New Roman" w:cs="Times New Roman"/>
          <w:color w:val="000000" w:themeColor="text1"/>
          <w:sz w:val="28"/>
          <w:szCs w:val="28"/>
        </w:rPr>
        <w:t xml:space="preserve"> </w:t>
      </w:r>
      <w:r w:rsidR="00F74171" w:rsidRPr="00325F6F">
        <w:rPr>
          <w:rFonts w:ascii="Times New Roman" w:hAnsi="Times New Roman" w:cs="Times New Roman"/>
          <w:color w:val="000000" w:themeColor="text1"/>
          <w:sz w:val="28"/>
          <w:szCs w:val="28"/>
        </w:rPr>
        <w:t>декабрь</w:t>
      </w:r>
      <w:r w:rsidRPr="00325F6F">
        <w:rPr>
          <w:rFonts w:ascii="Times New Roman" w:hAnsi="Times New Roman" w:cs="Times New Roman"/>
          <w:color w:val="000000" w:themeColor="text1"/>
          <w:sz w:val="28"/>
          <w:szCs w:val="28"/>
        </w:rPr>
        <w:t xml:space="preserve"> 201</w:t>
      </w:r>
      <w:r w:rsidR="008C2C90"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сложилась в размере </w:t>
      </w:r>
      <w:r w:rsidR="00F74171" w:rsidRPr="00325F6F">
        <w:rPr>
          <w:rFonts w:ascii="Times New Roman" w:hAnsi="Times New Roman" w:cs="Times New Roman"/>
          <w:color w:val="000000" w:themeColor="text1"/>
          <w:sz w:val="28"/>
          <w:szCs w:val="28"/>
        </w:rPr>
        <w:t>32766</w:t>
      </w:r>
      <w:r w:rsidR="00621F07" w:rsidRPr="00325F6F">
        <w:rPr>
          <w:rFonts w:ascii="Times New Roman" w:hAnsi="Times New Roman" w:cs="Times New Roman"/>
          <w:color w:val="000000" w:themeColor="text1"/>
          <w:sz w:val="28"/>
          <w:szCs w:val="28"/>
        </w:rPr>
        <w:t xml:space="preserve"> рублей</w:t>
      </w:r>
      <w:r w:rsidRPr="00325F6F">
        <w:rPr>
          <w:rFonts w:ascii="Times New Roman" w:hAnsi="Times New Roman" w:cs="Times New Roman"/>
          <w:color w:val="000000" w:themeColor="text1"/>
          <w:sz w:val="28"/>
          <w:szCs w:val="28"/>
        </w:rPr>
        <w:t xml:space="preserve">. </w:t>
      </w:r>
    </w:p>
    <w:p w:rsidR="00166B6E" w:rsidRPr="00325F6F" w:rsidRDefault="00166B6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Рост среднемесячной оплаты труда в номинальном исчислении составил 10</w:t>
      </w:r>
      <w:r w:rsidR="008C2C90" w:rsidRPr="00325F6F">
        <w:rPr>
          <w:rFonts w:ascii="Times New Roman" w:hAnsi="Times New Roman" w:cs="Times New Roman"/>
          <w:color w:val="000000" w:themeColor="text1"/>
          <w:sz w:val="28"/>
          <w:szCs w:val="28"/>
        </w:rPr>
        <w:t>5</w:t>
      </w:r>
      <w:r w:rsidR="00F74171" w:rsidRPr="00325F6F">
        <w:rPr>
          <w:rFonts w:ascii="Times New Roman" w:hAnsi="Times New Roman" w:cs="Times New Roman"/>
          <w:color w:val="000000" w:themeColor="text1"/>
          <w:sz w:val="28"/>
          <w:szCs w:val="28"/>
        </w:rPr>
        <w:t>,0</w:t>
      </w:r>
      <w:r w:rsidRPr="00325F6F">
        <w:rPr>
          <w:rFonts w:ascii="Times New Roman" w:hAnsi="Times New Roman" w:cs="Times New Roman"/>
          <w:color w:val="000000" w:themeColor="text1"/>
          <w:sz w:val="28"/>
          <w:szCs w:val="28"/>
        </w:rPr>
        <w:t xml:space="preserve">%. Размер реальной начисленной средней заработной платы, рассчитанный с учетом индекса потребительских цен, по сравнению с январем - </w:t>
      </w:r>
      <w:r w:rsidR="00F74171" w:rsidRPr="00325F6F">
        <w:rPr>
          <w:rFonts w:ascii="Times New Roman" w:hAnsi="Times New Roman" w:cs="Times New Roman"/>
          <w:color w:val="000000" w:themeColor="text1"/>
          <w:sz w:val="28"/>
          <w:szCs w:val="28"/>
        </w:rPr>
        <w:t>декабрем</w:t>
      </w:r>
      <w:r w:rsidRPr="00325F6F">
        <w:rPr>
          <w:rFonts w:ascii="Times New Roman" w:hAnsi="Times New Roman" w:cs="Times New Roman"/>
          <w:color w:val="000000" w:themeColor="text1"/>
          <w:sz w:val="28"/>
          <w:szCs w:val="28"/>
        </w:rPr>
        <w:t xml:space="preserve"> 201</w:t>
      </w:r>
      <w:r w:rsidR="008C2C90"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года, увеличился на </w:t>
      </w:r>
      <w:r w:rsidR="008C2C90" w:rsidRPr="00325F6F">
        <w:rPr>
          <w:rFonts w:ascii="Times New Roman" w:hAnsi="Times New Roman" w:cs="Times New Roman"/>
          <w:color w:val="000000" w:themeColor="text1"/>
          <w:sz w:val="28"/>
          <w:szCs w:val="28"/>
        </w:rPr>
        <w:t>2</w:t>
      </w:r>
      <w:r w:rsidRPr="00325F6F">
        <w:rPr>
          <w:rFonts w:ascii="Times New Roman" w:hAnsi="Times New Roman" w:cs="Times New Roman"/>
          <w:color w:val="000000" w:themeColor="text1"/>
          <w:sz w:val="28"/>
          <w:szCs w:val="28"/>
        </w:rPr>
        <w:t>,0 %.</w:t>
      </w:r>
    </w:p>
    <w:p w:rsidR="00DD3386" w:rsidRPr="00325F6F" w:rsidRDefault="00DD3386"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По итогам января - </w:t>
      </w:r>
      <w:r w:rsidR="00F74171" w:rsidRPr="00325F6F">
        <w:rPr>
          <w:rFonts w:ascii="Times New Roman" w:hAnsi="Times New Roman" w:cs="Times New Roman"/>
          <w:color w:val="000000" w:themeColor="text1"/>
          <w:sz w:val="28"/>
          <w:szCs w:val="28"/>
        </w:rPr>
        <w:t>декабря</w:t>
      </w:r>
      <w:r w:rsidRPr="00325F6F">
        <w:rPr>
          <w:rFonts w:ascii="Times New Roman" w:hAnsi="Times New Roman" w:cs="Times New Roman"/>
          <w:color w:val="000000" w:themeColor="text1"/>
          <w:sz w:val="28"/>
          <w:szCs w:val="28"/>
        </w:rPr>
        <w:t xml:space="preserve"> 201</w:t>
      </w:r>
      <w:r w:rsidR="008C2C90"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среднесписочная численность работающих на крупных и средних предприятиях городского округа </w:t>
      </w:r>
      <w:r w:rsidR="008C2C90" w:rsidRPr="00325F6F">
        <w:rPr>
          <w:rFonts w:ascii="Times New Roman" w:hAnsi="Times New Roman" w:cs="Times New Roman"/>
          <w:color w:val="000000" w:themeColor="text1"/>
          <w:sz w:val="28"/>
          <w:szCs w:val="28"/>
        </w:rPr>
        <w:t>практически сохранилась на уровне января</w:t>
      </w:r>
      <w:r w:rsidR="007E0A14" w:rsidRPr="00325F6F">
        <w:rPr>
          <w:rFonts w:ascii="Times New Roman" w:hAnsi="Times New Roman" w:cs="Times New Roman"/>
          <w:color w:val="000000" w:themeColor="text1"/>
          <w:sz w:val="28"/>
          <w:szCs w:val="28"/>
        </w:rPr>
        <w:t xml:space="preserve"> </w:t>
      </w:r>
      <w:r w:rsidR="008C2C90" w:rsidRPr="00325F6F">
        <w:rPr>
          <w:rFonts w:ascii="Times New Roman" w:hAnsi="Times New Roman" w:cs="Times New Roman"/>
          <w:color w:val="000000" w:themeColor="text1"/>
          <w:sz w:val="28"/>
          <w:szCs w:val="28"/>
        </w:rPr>
        <w:t>-</w:t>
      </w:r>
      <w:r w:rsidR="007E0A14" w:rsidRPr="00325F6F">
        <w:rPr>
          <w:rFonts w:ascii="Times New Roman" w:hAnsi="Times New Roman" w:cs="Times New Roman"/>
          <w:color w:val="000000" w:themeColor="text1"/>
          <w:sz w:val="28"/>
          <w:szCs w:val="28"/>
        </w:rPr>
        <w:t xml:space="preserve"> </w:t>
      </w:r>
      <w:r w:rsidR="00F74171" w:rsidRPr="00325F6F">
        <w:rPr>
          <w:rFonts w:ascii="Times New Roman" w:hAnsi="Times New Roman" w:cs="Times New Roman"/>
          <w:color w:val="000000" w:themeColor="text1"/>
          <w:sz w:val="28"/>
          <w:szCs w:val="28"/>
        </w:rPr>
        <w:t>декабря</w:t>
      </w:r>
      <w:r w:rsidR="00621F07" w:rsidRPr="00325F6F">
        <w:rPr>
          <w:rFonts w:ascii="Times New Roman" w:hAnsi="Times New Roman" w:cs="Times New Roman"/>
          <w:color w:val="000000" w:themeColor="text1"/>
          <w:sz w:val="28"/>
          <w:szCs w:val="28"/>
        </w:rPr>
        <w:t xml:space="preserve"> прошлого</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года и</w:t>
      </w:r>
      <w:r w:rsidRPr="00325F6F">
        <w:rPr>
          <w:rFonts w:ascii="Times New Roman" w:hAnsi="Times New Roman" w:cs="Times New Roman"/>
          <w:color w:val="000000" w:themeColor="text1"/>
          <w:sz w:val="28"/>
          <w:szCs w:val="28"/>
        </w:rPr>
        <w:t xml:space="preserve"> составила </w:t>
      </w:r>
      <w:r w:rsidR="00F74171" w:rsidRPr="00325F6F">
        <w:rPr>
          <w:rFonts w:ascii="Times New Roman" w:hAnsi="Times New Roman" w:cs="Times New Roman"/>
          <w:color w:val="000000" w:themeColor="text1"/>
          <w:sz w:val="28"/>
          <w:szCs w:val="28"/>
        </w:rPr>
        <w:t>26013</w:t>
      </w:r>
      <w:r w:rsidRPr="00325F6F">
        <w:rPr>
          <w:rFonts w:ascii="Times New Roman" w:hAnsi="Times New Roman" w:cs="Times New Roman"/>
          <w:color w:val="000000" w:themeColor="text1"/>
          <w:sz w:val="28"/>
          <w:szCs w:val="28"/>
        </w:rPr>
        <w:t xml:space="preserve"> человек.</w:t>
      </w:r>
    </w:p>
    <w:p w:rsidR="00F829F6" w:rsidRPr="00325F6F" w:rsidRDefault="00F829F6" w:rsidP="00F829F6">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Значительная часть работников занята в сферах обрабатывающих производств 73</w:t>
      </w:r>
      <w:r w:rsidR="008E2217" w:rsidRPr="00325F6F">
        <w:rPr>
          <w:rFonts w:ascii="Times New Roman" w:hAnsi="Times New Roman" w:cs="Times New Roman"/>
          <w:color w:val="000000" w:themeColor="text1"/>
          <w:sz w:val="28"/>
          <w:szCs w:val="28"/>
        </w:rPr>
        <w:t>78 человек (28,4</w:t>
      </w:r>
      <w:r w:rsidRPr="00325F6F">
        <w:rPr>
          <w:rFonts w:ascii="Times New Roman" w:hAnsi="Times New Roman" w:cs="Times New Roman"/>
          <w:color w:val="000000" w:themeColor="text1"/>
          <w:sz w:val="28"/>
          <w:szCs w:val="28"/>
        </w:rPr>
        <w:t xml:space="preserve">% от общей численности работающих на крупных и средних предприятиях), добыче полезных ископаемых –   </w:t>
      </w:r>
      <w:r w:rsidR="008F2469" w:rsidRPr="00325F6F">
        <w:rPr>
          <w:rFonts w:ascii="Times New Roman" w:hAnsi="Times New Roman" w:cs="Times New Roman"/>
          <w:color w:val="000000" w:themeColor="text1"/>
          <w:sz w:val="28"/>
          <w:szCs w:val="28"/>
        </w:rPr>
        <w:t xml:space="preserve">                   37</w:t>
      </w:r>
      <w:r w:rsidR="008E2217" w:rsidRPr="00325F6F">
        <w:rPr>
          <w:rFonts w:ascii="Times New Roman" w:hAnsi="Times New Roman" w:cs="Times New Roman"/>
          <w:color w:val="000000" w:themeColor="text1"/>
          <w:sz w:val="28"/>
          <w:szCs w:val="28"/>
        </w:rPr>
        <w:t>53</w:t>
      </w:r>
      <w:r w:rsidR="008F2469" w:rsidRPr="00325F6F">
        <w:rPr>
          <w:rFonts w:ascii="Times New Roman" w:hAnsi="Times New Roman" w:cs="Times New Roman"/>
          <w:color w:val="000000" w:themeColor="text1"/>
          <w:sz w:val="28"/>
          <w:szCs w:val="28"/>
        </w:rPr>
        <w:t xml:space="preserve"> человек</w:t>
      </w:r>
      <w:r w:rsidR="008E2217"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 xml:space="preserve"> (14,4%), обеспечение электрической энергией, газом и паром, кондиционирование воздуха – 16</w:t>
      </w:r>
      <w:r w:rsidR="008E2217" w:rsidRPr="00325F6F">
        <w:rPr>
          <w:rFonts w:ascii="Times New Roman" w:hAnsi="Times New Roman" w:cs="Times New Roman"/>
          <w:color w:val="000000" w:themeColor="text1"/>
          <w:sz w:val="28"/>
          <w:szCs w:val="28"/>
        </w:rPr>
        <w:t>21 человек (6,2</w:t>
      </w:r>
      <w:r w:rsidRPr="00325F6F">
        <w:rPr>
          <w:rFonts w:ascii="Times New Roman" w:hAnsi="Times New Roman" w:cs="Times New Roman"/>
          <w:color w:val="000000" w:themeColor="text1"/>
          <w:sz w:val="28"/>
          <w:szCs w:val="28"/>
        </w:rPr>
        <w:t>%), водоснабжение, водоотведение организация, сбор и утилизация отходов – 198  человек (0,8%), строительство – 9</w:t>
      </w:r>
      <w:r w:rsidR="008E2217" w:rsidRPr="00325F6F">
        <w:rPr>
          <w:rFonts w:ascii="Times New Roman" w:hAnsi="Times New Roman" w:cs="Times New Roman"/>
          <w:color w:val="000000" w:themeColor="text1"/>
          <w:sz w:val="28"/>
          <w:szCs w:val="28"/>
        </w:rPr>
        <w:t>55</w:t>
      </w:r>
      <w:r w:rsidRPr="00325F6F">
        <w:rPr>
          <w:rFonts w:ascii="Times New Roman" w:hAnsi="Times New Roman" w:cs="Times New Roman"/>
          <w:color w:val="000000" w:themeColor="text1"/>
          <w:sz w:val="28"/>
          <w:szCs w:val="28"/>
        </w:rPr>
        <w:t xml:space="preserve"> человек (3,7%), транспортировка и хранение –                         12</w:t>
      </w:r>
      <w:r w:rsidR="008E2217" w:rsidRPr="00325F6F">
        <w:rPr>
          <w:rFonts w:ascii="Times New Roman" w:hAnsi="Times New Roman" w:cs="Times New Roman"/>
          <w:color w:val="000000" w:themeColor="text1"/>
          <w:sz w:val="28"/>
          <w:szCs w:val="28"/>
        </w:rPr>
        <w:t>07 человек (4,6</w:t>
      </w:r>
      <w:r w:rsidRPr="00325F6F">
        <w:rPr>
          <w:rFonts w:ascii="Times New Roman" w:hAnsi="Times New Roman" w:cs="Times New Roman"/>
          <w:color w:val="000000" w:themeColor="text1"/>
          <w:sz w:val="28"/>
          <w:szCs w:val="28"/>
        </w:rPr>
        <w:t>%), образование – 34</w:t>
      </w:r>
      <w:r w:rsidR="008E2217" w:rsidRPr="00325F6F">
        <w:rPr>
          <w:rFonts w:ascii="Times New Roman" w:hAnsi="Times New Roman" w:cs="Times New Roman"/>
          <w:color w:val="000000" w:themeColor="text1"/>
          <w:sz w:val="28"/>
          <w:szCs w:val="28"/>
        </w:rPr>
        <w:t>87 человек (13,4</w:t>
      </w:r>
      <w:r w:rsidRPr="00325F6F">
        <w:rPr>
          <w:rFonts w:ascii="Times New Roman" w:hAnsi="Times New Roman" w:cs="Times New Roman"/>
          <w:color w:val="000000" w:themeColor="text1"/>
          <w:sz w:val="28"/>
          <w:szCs w:val="28"/>
        </w:rPr>
        <w:t>%), деятельность в области здравоохранения и социальных услуг – 235</w:t>
      </w:r>
      <w:r w:rsidR="0053424F" w:rsidRPr="00325F6F">
        <w:rPr>
          <w:rFonts w:ascii="Times New Roman" w:hAnsi="Times New Roman" w:cs="Times New Roman"/>
          <w:color w:val="000000" w:themeColor="text1"/>
          <w:sz w:val="28"/>
          <w:szCs w:val="28"/>
        </w:rPr>
        <w:t>9</w:t>
      </w:r>
      <w:r w:rsidRPr="00325F6F">
        <w:rPr>
          <w:rFonts w:ascii="Times New Roman" w:hAnsi="Times New Roman" w:cs="Times New Roman"/>
          <w:color w:val="000000" w:themeColor="text1"/>
          <w:sz w:val="28"/>
          <w:szCs w:val="28"/>
        </w:rPr>
        <w:t xml:space="preserve"> человек  (9,1%).</w:t>
      </w:r>
    </w:p>
    <w:p w:rsidR="008F1356" w:rsidRPr="00325F6F" w:rsidRDefault="008F1356" w:rsidP="008F1356">
      <w:pPr>
        <w:spacing w:after="0"/>
        <w:ind w:firstLine="709"/>
        <w:jc w:val="center"/>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Распределение занятых на крупных и средних предприятиях городского округа по видам экономической деятельности</w:t>
      </w:r>
    </w:p>
    <w:p w:rsidR="008F1356" w:rsidRPr="00325F6F" w:rsidRDefault="008F1356" w:rsidP="008F1356">
      <w:pPr>
        <w:spacing w:after="0" w:line="240" w:lineRule="auto"/>
        <w:ind w:firstLine="709"/>
        <w:jc w:val="center"/>
        <w:rPr>
          <w:rFonts w:ascii="Times New Roman" w:hAnsi="Times New Roman" w:cs="Times New Roman"/>
          <w:color w:val="000000" w:themeColor="text1"/>
          <w:sz w:val="20"/>
          <w:szCs w:val="20"/>
        </w:rPr>
      </w:pPr>
    </w:p>
    <w:tbl>
      <w:tblPr>
        <w:tblStyle w:val="ac"/>
        <w:tblW w:w="9923" w:type="dxa"/>
        <w:tblInd w:w="108" w:type="dxa"/>
        <w:tblLook w:val="04A0" w:firstRow="1" w:lastRow="0" w:firstColumn="1" w:lastColumn="0" w:noHBand="0" w:noVBand="1"/>
      </w:tblPr>
      <w:tblGrid>
        <w:gridCol w:w="4112"/>
        <w:gridCol w:w="2857"/>
        <w:gridCol w:w="2954"/>
      </w:tblGrid>
      <w:tr w:rsidR="00325F6F" w:rsidRPr="00325F6F" w:rsidTr="00DA244B">
        <w:tc>
          <w:tcPr>
            <w:tcW w:w="4112" w:type="dxa"/>
            <w:vAlign w:val="center"/>
          </w:tcPr>
          <w:p w:rsidR="008F1356" w:rsidRPr="00325F6F" w:rsidRDefault="008F1356" w:rsidP="00DA244B">
            <w:pPr>
              <w:pStyle w:val="2"/>
              <w:spacing w:before="0"/>
              <w:ind w:firstLine="5"/>
              <w:jc w:val="center"/>
              <w:outlineLvl w:val="1"/>
              <w:rPr>
                <w:rFonts w:ascii="Times New Roman" w:hAnsi="Times New Roman" w:cs="Times New Roman"/>
                <w:b w:val="0"/>
                <w:color w:val="000000" w:themeColor="text1"/>
              </w:rPr>
            </w:pPr>
            <w:r w:rsidRPr="00325F6F">
              <w:rPr>
                <w:rFonts w:ascii="Times New Roman" w:hAnsi="Times New Roman" w:cs="Times New Roman"/>
                <w:b w:val="0"/>
                <w:color w:val="000000" w:themeColor="text1"/>
              </w:rPr>
              <w:t>Показатель</w:t>
            </w:r>
          </w:p>
        </w:tc>
        <w:tc>
          <w:tcPr>
            <w:tcW w:w="2857" w:type="dxa"/>
            <w:vAlign w:val="center"/>
          </w:tcPr>
          <w:p w:rsidR="008F1356" w:rsidRPr="00325F6F" w:rsidRDefault="008F1356" w:rsidP="00F74171">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xml:space="preserve">Абсолютный показатель за январь - </w:t>
            </w:r>
            <w:r w:rsidR="00F74171" w:rsidRPr="00325F6F">
              <w:rPr>
                <w:rFonts w:ascii="Times New Roman" w:hAnsi="Times New Roman" w:cs="Times New Roman"/>
                <w:color w:val="000000" w:themeColor="text1"/>
                <w:sz w:val="26"/>
                <w:szCs w:val="26"/>
              </w:rPr>
              <w:t>декабрь</w:t>
            </w:r>
            <w:r w:rsidRPr="00325F6F">
              <w:rPr>
                <w:rFonts w:ascii="Times New Roman" w:hAnsi="Times New Roman" w:cs="Times New Roman"/>
                <w:color w:val="000000" w:themeColor="text1"/>
                <w:sz w:val="26"/>
                <w:szCs w:val="26"/>
              </w:rPr>
              <w:t xml:space="preserve"> 2017 г., человек</w:t>
            </w:r>
          </w:p>
        </w:tc>
        <w:tc>
          <w:tcPr>
            <w:tcW w:w="2954" w:type="dxa"/>
            <w:vAlign w:val="center"/>
          </w:tcPr>
          <w:p w:rsidR="00F74171" w:rsidRPr="00325F6F" w:rsidRDefault="008F1356" w:rsidP="00F74171">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xml:space="preserve">Январь - </w:t>
            </w:r>
            <w:r w:rsidR="00F74171" w:rsidRPr="00325F6F">
              <w:rPr>
                <w:rFonts w:ascii="Times New Roman" w:hAnsi="Times New Roman" w:cs="Times New Roman"/>
                <w:color w:val="000000" w:themeColor="text1"/>
                <w:sz w:val="26"/>
                <w:szCs w:val="26"/>
              </w:rPr>
              <w:t>декабрь</w:t>
            </w:r>
            <w:r w:rsidRPr="00325F6F">
              <w:rPr>
                <w:rFonts w:ascii="Times New Roman" w:hAnsi="Times New Roman" w:cs="Times New Roman"/>
                <w:color w:val="000000" w:themeColor="text1"/>
                <w:sz w:val="26"/>
                <w:szCs w:val="26"/>
              </w:rPr>
              <w:t xml:space="preserve"> 2017 г. к январю-</w:t>
            </w:r>
            <w:r w:rsidR="00F74171" w:rsidRPr="00325F6F">
              <w:rPr>
                <w:rFonts w:ascii="Times New Roman" w:hAnsi="Times New Roman" w:cs="Times New Roman"/>
                <w:color w:val="000000" w:themeColor="text1"/>
                <w:sz w:val="26"/>
                <w:szCs w:val="26"/>
              </w:rPr>
              <w:t>декабрю</w:t>
            </w:r>
            <w:r w:rsidRPr="00325F6F">
              <w:rPr>
                <w:rFonts w:ascii="Times New Roman" w:hAnsi="Times New Roman" w:cs="Times New Roman"/>
                <w:color w:val="000000" w:themeColor="text1"/>
                <w:sz w:val="26"/>
                <w:szCs w:val="26"/>
              </w:rPr>
              <w:t xml:space="preserve"> </w:t>
            </w:r>
          </w:p>
          <w:p w:rsidR="008F1356" w:rsidRPr="00325F6F" w:rsidRDefault="008F1356" w:rsidP="00F74171">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2016 г., %</w:t>
            </w:r>
          </w:p>
        </w:tc>
      </w:tr>
      <w:tr w:rsidR="00325F6F" w:rsidRPr="00325F6F" w:rsidTr="00DA244B">
        <w:trPr>
          <w:trHeight w:val="1219"/>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Количество занятых на крупных и средних предприятиях по видам экономической деятельности,                       в том числе:</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26013</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99,7</w:t>
            </w:r>
          </w:p>
        </w:tc>
      </w:tr>
      <w:tr w:rsidR="00325F6F" w:rsidRPr="00325F6F" w:rsidTr="00DA244B">
        <w:trPr>
          <w:trHeight w:val="505"/>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Добыча полезных ископаемых</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3753</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104,2</w:t>
            </w:r>
          </w:p>
        </w:tc>
      </w:tr>
      <w:tr w:rsidR="00325F6F" w:rsidRPr="00325F6F" w:rsidTr="00DA244B">
        <w:trPr>
          <w:trHeight w:val="555"/>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Обрабатывающие производства</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7378</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98,9</w:t>
            </w:r>
          </w:p>
        </w:tc>
      </w:tr>
      <w:tr w:rsidR="00325F6F" w:rsidRPr="00325F6F" w:rsidTr="00DA244B">
        <w:trPr>
          <w:trHeight w:val="974"/>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Обеспечение электрической энергией, газом и паром; кондиционирование</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1621</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87,5</w:t>
            </w:r>
          </w:p>
        </w:tc>
      </w:tr>
      <w:tr w:rsidR="00325F6F" w:rsidRPr="00325F6F" w:rsidTr="00DA244B">
        <w:trPr>
          <w:trHeight w:val="974"/>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Водоснабжение; водоотведение, организация сбора и утилизация отходов</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198</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93,3</w:t>
            </w:r>
          </w:p>
        </w:tc>
      </w:tr>
      <w:tr w:rsidR="00325F6F" w:rsidRPr="00325F6F" w:rsidTr="00DA244B">
        <w:trPr>
          <w:trHeight w:val="435"/>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Строительство</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955</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105,5</w:t>
            </w:r>
          </w:p>
        </w:tc>
      </w:tr>
      <w:tr w:rsidR="00325F6F" w:rsidRPr="00325F6F" w:rsidTr="00DA244B">
        <w:trPr>
          <w:trHeight w:val="483"/>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Транспортировка и хранение</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1207</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86,0</w:t>
            </w:r>
          </w:p>
        </w:tc>
      </w:tr>
      <w:tr w:rsidR="00325F6F" w:rsidRPr="00325F6F" w:rsidTr="00DA244B">
        <w:trPr>
          <w:trHeight w:val="433"/>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Деятельность в области информации и связи</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141</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177,8</w:t>
            </w:r>
          </w:p>
        </w:tc>
      </w:tr>
      <w:tr w:rsidR="00325F6F" w:rsidRPr="00325F6F" w:rsidTr="00DA244B">
        <w:trPr>
          <w:trHeight w:val="435"/>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Образование</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3487</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103,0</w:t>
            </w:r>
          </w:p>
        </w:tc>
      </w:tr>
      <w:tr w:rsidR="008F1356" w:rsidRPr="00325F6F" w:rsidTr="00DA244B">
        <w:trPr>
          <w:trHeight w:val="435"/>
        </w:trPr>
        <w:tc>
          <w:tcPr>
            <w:tcW w:w="4112" w:type="dxa"/>
          </w:tcPr>
          <w:p w:rsidR="008F1356" w:rsidRPr="00325F6F" w:rsidRDefault="008F1356" w:rsidP="00DA244B">
            <w:pPr>
              <w:ind w:firstLine="5"/>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Деятельность в области здравоохранения и социальных услуг</w:t>
            </w:r>
          </w:p>
        </w:tc>
        <w:tc>
          <w:tcPr>
            <w:tcW w:w="2857"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2359</w:t>
            </w:r>
          </w:p>
        </w:tc>
        <w:tc>
          <w:tcPr>
            <w:tcW w:w="2954" w:type="dxa"/>
          </w:tcPr>
          <w:p w:rsidR="008F1356" w:rsidRPr="00325F6F" w:rsidRDefault="00F74171" w:rsidP="00DA244B">
            <w:pPr>
              <w:ind w:firstLine="5"/>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97,7</w:t>
            </w:r>
          </w:p>
        </w:tc>
      </w:tr>
    </w:tbl>
    <w:p w:rsidR="0057240A" w:rsidRPr="00325F6F" w:rsidRDefault="0057240A" w:rsidP="006943BC">
      <w:pPr>
        <w:autoSpaceDE w:val="0"/>
        <w:autoSpaceDN w:val="0"/>
        <w:adjustRightInd w:val="0"/>
        <w:spacing w:after="0" w:line="360" w:lineRule="auto"/>
        <w:ind w:firstLine="709"/>
        <w:jc w:val="both"/>
        <w:rPr>
          <w:rFonts w:ascii="Times New Roman" w:hAnsi="Times New Roman" w:cs="Times New Roman"/>
          <w:color w:val="000000" w:themeColor="text1"/>
          <w:sz w:val="20"/>
          <w:szCs w:val="20"/>
        </w:rPr>
      </w:pPr>
    </w:p>
    <w:p w:rsidR="00191A18" w:rsidRPr="00325F6F" w:rsidRDefault="00191A18" w:rsidP="006943BC">
      <w:pPr>
        <w:autoSpaceDE w:val="0"/>
        <w:autoSpaceDN w:val="0"/>
        <w:adjustRightInd w:val="0"/>
        <w:spacing w:after="0" w:line="360" w:lineRule="auto"/>
        <w:ind w:firstLine="709"/>
        <w:jc w:val="both"/>
        <w:rPr>
          <w:rFonts w:ascii="Times New Roman" w:hAnsi="Times New Roman" w:cs="Times New Roman"/>
          <w:color w:val="000000" w:themeColor="text1"/>
          <w:sz w:val="20"/>
          <w:szCs w:val="20"/>
        </w:rPr>
      </w:pPr>
    </w:p>
    <w:p w:rsidR="009C0908" w:rsidRPr="00325F6F" w:rsidRDefault="009C0908" w:rsidP="006943BC">
      <w:pPr>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Рынок труда, занятость населения</w:t>
      </w:r>
    </w:p>
    <w:p w:rsidR="009C0908" w:rsidRPr="00325F6F" w:rsidRDefault="009C0908" w:rsidP="006943BC">
      <w:pPr>
        <w:suppressAutoHyphens/>
        <w:spacing w:after="0" w:line="360" w:lineRule="auto"/>
        <w:ind w:firstLine="709"/>
        <w:jc w:val="both"/>
        <w:rPr>
          <w:rFonts w:ascii="Times New Roman" w:eastAsia="Calibri" w:hAnsi="Times New Roman" w:cs="Times New Roman"/>
          <w:color w:val="000000" w:themeColor="text1"/>
          <w:sz w:val="28"/>
          <w:szCs w:val="28"/>
        </w:rPr>
      </w:pPr>
      <w:r w:rsidRPr="00325F6F">
        <w:rPr>
          <w:rFonts w:ascii="Times New Roman" w:eastAsia="Calibri" w:hAnsi="Times New Roman" w:cs="Times New Roman"/>
          <w:color w:val="000000" w:themeColor="text1"/>
          <w:sz w:val="28"/>
          <w:szCs w:val="28"/>
        </w:rPr>
        <w:t>Определенным барометром движения рабочей силы, его востребованности является положение на рынке труда.</w:t>
      </w:r>
    </w:p>
    <w:p w:rsidR="009C0908" w:rsidRPr="00325F6F" w:rsidRDefault="009C0908" w:rsidP="006943BC">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Ситуация на рынке труда городского округа, начиная с января 201</w:t>
      </w:r>
      <w:r w:rsidR="00F2056D"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характеризуется последовательным </w:t>
      </w:r>
      <w:r w:rsidR="00621F07" w:rsidRPr="00325F6F">
        <w:rPr>
          <w:rFonts w:ascii="Times New Roman" w:hAnsi="Times New Roman" w:cs="Times New Roman"/>
          <w:color w:val="000000" w:themeColor="text1"/>
          <w:sz w:val="28"/>
          <w:szCs w:val="28"/>
        </w:rPr>
        <w:t>ростом регистрируемой</w:t>
      </w:r>
      <w:r w:rsidRPr="00325F6F">
        <w:rPr>
          <w:rFonts w:ascii="Times New Roman" w:hAnsi="Times New Roman" w:cs="Times New Roman"/>
          <w:color w:val="000000" w:themeColor="text1"/>
          <w:sz w:val="28"/>
          <w:szCs w:val="28"/>
        </w:rPr>
        <w:t xml:space="preserve"> безработицы.</w:t>
      </w:r>
    </w:p>
    <w:p w:rsidR="008E72AA" w:rsidRPr="00325F6F" w:rsidRDefault="008E72AA" w:rsidP="008E72AA">
      <w:pPr>
        <w:suppressAutoHyphens/>
        <w:spacing w:after="0" w:line="240" w:lineRule="auto"/>
        <w:ind w:firstLine="709"/>
        <w:jc w:val="center"/>
        <w:rPr>
          <w:rFonts w:ascii="Times New Roman" w:hAnsi="Times New Roman" w:cs="Times New Roman"/>
          <w:color w:val="000000" w:themeColor="text1"/>
          <w:sz w:val="8"/>
          <w:szCs w:val="8"/>
        </w:rPr>
      </w:pPr>
    </w:p>
    <w:p w:rsidR="009C0908" w:rsidRPr="00325F6F" w:rsidRDefault="009C0908" w:rsidP="009D3DF1">
      <w:pPr>
        <w:suppressAutoHyphens/>
        <w:spacing w:after="0"/>
        <w:ind w:firstLine="709"/>
        <w:jc w:val="center"/>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Динамика уровня безработицы в городского округе город Октябрьский Республики Башкортостан</w:t>
      </w:r>
    </w:p>
    <w:p w:rsidR="006943BC" w:rsidRPr="00325F6F" w:rsidRDefault="006943BC" w:rsidP="006943BC">
      <w:pPr>
        <w:suppressAutoHyphens/>
        <w:spacing w:after="0"/>
        <w:ind w:firstLine="709"/>
        <w:jc w:val="center"/>
        <w:rPr>
          <w:rFonts w:ascii="Times New Roman" w:hAnsi="Times New Roman" w:cs="Times New Roman"/>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61"/>
        <w:gridCol w:w="3933"/>
      </w:tblGrid>
      <w:tr w:rsidR="00325F6F" w:rsidRPr="00325F6F" w:rsidTr="008E72AA">
        <w:trPr>
          <w:trHeight w:val="423"/>
          <w:tblHeader/>
        </w:trPr>
        <w:tc>
          <w:tcPr>
            <w:tcW w:w="2376" w:type="dxa"/>
            <w:vAlign w:val="center"/>
          </w:tcPr>
          <w:p w:rsidR="009C0908" w:rsidRPr="00325F6F" w:rsidRDefault="009C0908" w:rsidP="006943BC">
            <w:pPr>
              <w:suppressAutoHyphens/>
              <w:spacing w:after="0" w:line="240" w:lineRule="auto"/>
              <w:jc w:val="center"/>
              <w:rPr>
                <w:rFonts w:ascii="Times New Roman" w:hAnsi="Times New Roman" w:cs="Times New Roman"/>
                <w:color w:val="000000" w:themeColor="text1"/>
                <w:sz w:val="28"/>
                <w:szCs w:val="28"/>
                <w:lang w:eastAsia="ru-RU"/>
              </w:rPr>
            </w:pPr>
          </w:p>
        </w:tc>
        <w:tc>
          <w:tcPr>
            <w:tcW w:w="3261" w:type="dxa"/>
            <w:vAlign w:val="center"/>
          </w:tcPr>
          <w:p w:rsidR="009C0908" w:rsidRPr="00325F6F" w:rsidRDefault="009C0908"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Уровень безработицы,</w:t>
            </w:r>
            <w:r w:rsidR="006943BC" w:rsidRPr="00325F6F">
              <w:rPr>
                <w:rFonts w:ascii="Times New Roman" w:hAnsi="Times New Roman" w:cs="Times New Roman"/>
                <w:color w:val="000000" w:themeColor="text1"/>
                <w:sz w:val="27"/>
                <w:szCs w:val="27"/>
                <w:lang w:eastAsia="ru-RU"/>
              </w:rPr>
              <w:t xml:space="preserve"> </w:t>
            </w:r>
            <w:r w:rsidRPr="00325F6F">
              <w:rPr>
                <w:rFonts w:ascii="Times New Roman" w:hAnsi="Times New Roman" w:cs="Times New Roman"/>
                <w:color w:val="000000" w:themeColor="text1"/>
                <w:sz w:val="27"/>
                <w:szCs w:val="27"/>
                <w:lang w:eastAsia="ru-RU"/>
              </w:rPr>
              <w:t>%</w:t>
            </w:r>
          </w:p>
        </w:tc>
        <w:tc>
          <w:tcPr>
            <w:tcW w:w="3933" w:type="dxa"/>
            <w:vAlign w:val="center"/>
          </w:tcPr>
          <w:p w:rsidR="009C0908" w:rsidRPr="00325F6F" w:rsidRDefault="009C0908"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Число безработных,</w:t>
            </w:r>
            <w:r w:rsidR="006943BC" w:rsidRPr="00325F6F">
              <w:rPr>
                <w:rFonts w:ascii="Times New Roman" w:hAnsi="Times New Roman" w:cs="Times New Roman"/>
                <w:color w:val="000000" w:themeColor="text1"/>
                <w:sz w:val="27"/>
                <w:szCs w:val="27"/>
                <w:lang w:eastAsia="ru-RU"/>
              </w:rPr>
              <w:t xml:space="preserve"> </w:t>
            </w:r>
            <w:r w:rsidRPr="00325F6F">
              <w:rPr>
                <w:rFonts w:ascii="Times New Roman" w:hAnsi="Times New Roman" w:cs="Times New Roman"/>
                <w:color w:val="000000" w:themeColor="text1"/>
                <w:sz w:val="27"/>
                <w:szCs w:val="27"/>
                <w:lang w:eastAsia="ru-RU"/>
              </w:rPr>
              <w:t>человек</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01.01.2017г.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1,03</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617</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lang w:eastAsia="ru-RU"/>
              </w:rPr>
              <w:t>на 01.03.2017г.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lang w:eastAsia="ru-RU"/>
              </w:rPr>
              <w:t>0,95</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8"/>
                <w:szCs w:val="28"/>
                <w:lang w:eastAsia="ru-RU"/>
              </w:rPr>
            </w:pPr>
            <w:r w:rsidRPr="00325F6F">
              <w:rPr>
                <w:rFonts w:ascii="Times New Roman" w:hAnsi="Times New Roman" w:cs="Times New Roman"/>
                <w:color w:val="000000" w:themeColor="text1"/>
                <w:sz w:val="28"/>
                <w:szCs w:val="28"/>
                <w:lang w:eastAsia="ru-RU"/>
              </w:rPr>
              <w:t>570</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01.04.2017г.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0,94</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561</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01.06.2017г.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0,84</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505</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01.09.2017г.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0,81</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490</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01.10. 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0,77</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462</w:t>
            </w:r>
          </w:p>
        </w:tc>
      </w:tr>
      <w:tr w:rsidR="00325F6F"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01.12.2017г.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0,68</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411</w:t>
            </w:r>
          </w:p>
        </w:tc>
      </w:tr>
      <w:tr w:rsidR="00326541" w:rsidRPr="00325F6F" w:rsidTr="008E72AA">
        <w:trPr>
          <w:trHeight w:val="283"/>
        </w:trPr>
        <w:tc>
          <w:tcPr>
            <w:tcW w:w="2376"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на 01.01.2018г.</w:t>
            </w:r>
          </w:p>
        </w:tc>
        <w:tc>
          <w:tcPr>
            <w:tcW w:w="3261"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0,67</w:t>
            </w:r>
          </w:p>
        </w:tc>
        <w:tc>
          <w:tcPr>
            <w:tcW w:w="3933" w:type="dxa"/>
            <w:vAlign w:val="center"/>
          </w:tcPr>
          <w:p w:rsidR="00326541" w:rsidRPr="00325F6F" w:rsidRDefault="00326541" w:rsidP="006943BC">
            <w:pPr>
              <w:suppressAutoHyphens/>
              <w:spacing w:after="0" w:line="240" w:lineRule="auto"/>
              <w:jc w:val="center"/>
              <w:rPr>
                <w:rFonts w:ascii="Times New Roman" w:hAnsi="Times New Roman" w:cs="Times New Roman"/>
                <w:color w:val="000000" w:themeColor="text1"/>
                <w:sz w:val="27"/>
                <w:szCs w:val="27"/>
                <w:lang w:eastAsia="ru-RU"/>
              </w:rPr>
            </w:pPr>
            <w:r w:rsidRPr="00325F6F">
              <w:rPr>
                <w:rFonts w:ascii="Times New Roman" w:hAnsi="Times New Roman" w:cs="Times New Roman"/>
                <w:color w:val="000000" w:themeColor="text1"/>
                <w:sz w:val="27"/>
                <w:szCs w:val="27"/>
                <w:lang w:eastAsia="ru-RU"/>
              </w:rPr>
              <w:t>404</w:t>
            </w:r>
          </w:p>
        </w:tc>
      </w:tr>
    </w:tbl>
    <w:p w:rsidR="009D3DF1" w:rsidRPr="00325F6F" w:rsidRDefault="009D3DF1" w:rsidP="00A87083">
      <w:pPr>
        <w:pStyle w:val="af"/>
        <w:spacing w:after="0" w:line="360" w:lineRule="auto"/>
        <w:ind w:left="0" w:firstLine="709"/>
        <w:jc w:val="both"/>
        <w:rPr>
          <w:rFonts w:ascii="Times New Roman" w:eastAsia="Calibri" w:hAnsi="Times New Roman" w:cs="Times New Roman"/>
          <w:color w:val="000000" w:themeColor="text1"/>
          <w:sz w:val="20"/>
          <w:szCs w:val="20"/>
        </w:rPr>
      </w:pPr>
    </w:p>
    <w:p w:rsidR="00CB0DAD" w:rsidRPr="00325F6F" w:rsidRDefault="00CB0DAD" w:rsidP="00A87083">
      <w:pPr>
        <w:pStyle w:val="af"/>
        <w:spacing w:after="0" w:line="360" w:lineRule="auto"/>
        <w:ind w:left="0" w:firstLine="709"/>
        <w:jc w:val="both"/>
        <w:rPr>
          <w:rFonts w:ascii="Times New Roman" w:eastAsia="Calibri" w:hAnsi="Times New Roman" w:cs="Times New Roman"/>
          <w:color w:val="000000" w:themeColor="text1"/>
          <w:sz w:val="28"/>
          <w:szCs w:val="28"/>
        </w:rPr>
      </w:pPr>
      <w:r w:rsidRPr="00325F6F">
        <w:rPr>
          <w:rFonts w:ascii="Times New Roman" w:eastAsia="Calibri" w:hAnsi="Times New Roman" w:cs="Times New Roman"/>
          <w:color w:val="000000" w:themeColor="text1"/>
          <w:sz w:val="28"/>
          <w:szCs w:val="28"/>
        </w:rPr>
        <w:t>По состоянию на 1 января 2018 года</w:t>
      </w:r>
      <w:r w:rsidRPr="00325F6F">
        <w:rPr>
          <w:rFonts w:ascii="Times New Roman" w:hAnsi="Times New Roman" w:cs="Times New Roman"/>
          <w:color w:val="000000" w:themeColor="text1"/>
          <w:sz w:val="28"/>
          <w:szCs w:val="28"/>
        </w:rPr>
        <w:t xml:space="preserve"> основные </w:t>
      </w:r>
      <w:r w:rsidRPr="00325F6F">
        <w:rPr>
          <w:rFonts w:ascii="Times New Roman" w:eastAsia="Calibri" w:hAnsi="Times New Roman" w:cs="Times New Roman"/>
          <w:color w:val="000000" w:themeColor="text1"/>
          <w:sz w:val="28"/>
          <w:szCs w:val="28"/>
        </w:rPr>
        <w:t xml:space="preserve">показатели </w:t>
      </w:r>
      <w:r w:rsidRPr="00325F6F">
        <w:rPr>
          <w:rFonts w:ascii="Times New Roman" w:hAnsi="Times New Roman" w:cs="Times New Roman"/>
          <w:color w:val="000000" w:themeColor="text1"/>
          <w:sz w:val="28"/>
          <w:szCs w:val="28"/>
        </w:rPr>
        <w:t>состояния рынка труда выглядят следующим образом</w:t>
      </w:r>
      <w:r w:rsidRPr="00325F6F">
        <w:rPr>
          <w:rFonts w:ascii="Times New Roman" w:eastAsia="Calibri" w:hAnsi="Times New Roman" w:cs="Times New Roman"/>
          <w:color w:val="000000" w:themeColor="text1"/>
          <w:sz w:val="28"/>
          <w:szCs w:val="28"/>
        </w:rPr>
        <w:t>:</w:t>
      </w:r>
    </w:p>
    <w:p w:rsidR="00CB0DAD" w:rsidRPr="00325F6F" w:rsidRDefault="00CB0DAD" w:rsidP="00A87083">
      <w:pPr>
        <w:pStyle w:val="af"/>
        <w:numPr>
          <w:ilvl w:val="0"/>
          <w:numId w:val="2"/>
        </w:numPr>
        <w:tabs>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Численность официально зарегистрированных безработных граждан составила 404 </w:t>
      </w:r>
      <w:r w:rsidR="00621F07" w:rsidRPr="00325F6F">
        <w:rPr>
          <w:rFonts w:ascii="Times New Roman" w:hAnsi="Times New Roman" w:cs="Times New Roman"/>
          <w:color w:val="000000" w:themeColor="text1"/>
          <w:sz w:val="28"/>
          <w:szCs w:val="28"/>
        </w:rPr>
        <w:t>человека (</w:t>
      </w:r>
      <w:r w:rsidR="00105E21" w:rsidRPr="00325F6F">
        <w:rPr>
          <w:rFonts w:ascii="Times New Roman" w:hAnsi="Times New Roman" w:cs="Times New Roman"/>
          <w:color w:val="000000" w:themeColor="text1"/>
          <w:sz w:val="28"/>
          <w:szCs w:val="28"/>
        </w:rPr>
        <w:t>на 01.01.2017</w:t>
      </w:r>
      <w:r w:rsidR="006943B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г. – 617</w:t>
      </w:r>
      <w:r w:rsidR="008E72AA" w:rsidRPr="00325F6F">
        <w:rPr>
          <w:rFonts w:ascii="Times New Roman" w:hAnsi="Times New Roman" w:cs="Times New Roman"/>
          <w:color w:val="000000" w:themeColor="text1"/>
          <w:sz w:val="28"/>
          <w:szCs w:val="28"/>
        </w:rPr>
        <w:t xml:space="preserve"> человек</w:t>
      </w:r>
      <w:r w:rsidRPr="00325F6F">
        <w:rPr>
          <w:rFonts w:ascii="Times New Roman" w:hAnsi="Times New Roman" w:cs="Times New Roman"/>
          <w:color w:val="000000" w:themeColor="text1"/>
          <w:sz w:val="28"/>
          <w:szCs w:val="28"/>
        </w:rPr>
        <w:t xml:space="preserve">). </w:t>
      </w:r>
    </w:p>
    <w:p w:rsidR="00CB0DAD" w:rsidRPr="00325F6F" w:rsidRDefault="00CB0DAD" w:rsidP="00A87083">
      <w:pPr>
        <w:pStyle w:val="af"/>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Уровень регистрируемой безработицы, рассчитанный к численности экономически активного </w:t>
      </w:r>
      <w:r w:rsidR="00621F07" w:rsidRPr="00325F6F">
        <w:rPr>
          <w:rFonts w:ascii="Times New Roman" w:hAnsi="Times New Roman" w:cs="Times New Roman"/>
          <w:color w:val="000000" w:themeColor="text1"/>
          <w:sz w:val="28"/>
          <w:szCs w:val="28"/>
        </w:rPr>
        <w:t>населения</w:t>
      </w:r>
      <w:r w:rsidR="008C482D" w:rsidRPr="00325F6F">
        <w:rPr>
          <w:rFonts w:ascii="Times New Roman" w:hAnsi="Times New Roman" w:cs="Times New Roman"/>
          <w:color w:val="000000" w:themeColor="text1"/>
          <w:sz w:val="28"/>
          <w:szCs w:val="28"/>
        </w:rPr>
        <w:t>,</w:t>
      </w:r>
      <w:r w:rsidR="00621F07" w:rsidRPr="00325F6F">
        <w:rPr>
          <w:rFonts w:ascii="Times New Roman" w:hAnsi="Times New Roman" w:cs="Times New Roman"/>
          <w:color w:val="000000" w:themeColor="text1"/>
          <w:sz w:val="28"/>
          <w:szCs w:val="28"/>
        </w:rPr>
        <w:t xml:space="preserve"> составил</w:t>
      </w:r>
      <w:r w:rsidRPr="00325F6F">
        <w:rPr>
          <w:rFonts w:ascii="Times New Roman" w:hAnsi="Times New Roman" w:cs="Times New Roman"/>
          <w:color w:val="000000" w:themeColor="text1"/>
          <w:sz w:val="28"/>
          <w:szCs w:val="28"/>
        </w:rPr>
        <w:t xml:space="preserve"> 0,67% (на 01.01.2017</w:t>
      </w:r>
      <w:r w:rsidR="006943B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г. – 1,03%).</w:t>
      </w:r>
    </w:p>
    <w:p w:rsidR="00CB0DAD" w:rsidRPr="00325F6F" w:rsidRDefault="00CB0DAD" w:rsidP="00A87083">
      <w:pPr>
        <w:pStyle w:val="af"/>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Коэффициент напряженности на регистрируемом рынке труда составил 0,72 человек на 1 вакансию (на 01.01.2017</w:t>
      </w:r>
      <w:r w:rsidR="006943B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г. – 1,3 человек).</w:t>
      </w:r>
    </w:p>
    <w:p w:rsidR="00CB0DAD" w:rsidRPr="00325F6F" w:rsidRDefault="00CB0DAD" w:rsidP="00A87083">
      <w:pPr>
        <w:tabs>
          <w:tab w:val="left" w:pos="709"/>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Кадровая потребность работодателей, заявленная в службу занятости </w:t>
      </w:r>
      <w:r w:rsidR="00621F07" w:rsidRPr="00325F6F">
        <w:rPr>
          <w:rFonts w:ascii="Times New Roman" w:hAnsi="Times New Roman" w:cs="Times New Roman"/>
          <w:color w:val="000000" w:themeColor="text1"/>
          <w:sz w:val="28"/>
          <w:szCs w:val="28"/>
        </w:rPr>
        <w:t>за 2017</w:t>
      </w:r>
      <w:r w:rsidRPr="00325F6F">
        <w:rPr>
          <w:rFonts w:ascii="Times New Roman" w:hAnsi="Times New Roman" w:cs="Times New Roman"/>
          <w:color w:val="000000" w:themeColor="text1"/>
          <w:sz w:val="28"/>
          <w:szCs w:val="28"/>
        </w:rPr>
        <w:t xml:space="preserve"> год, по сравнению </w:t>
      </w:r>
      <w:r w:rsidR="00621F07" w:rsidRPr="00325F6F">
        <w:rPr>
          <w:rFonts w:ascii="Times New Roman" w:hAnsi="Times New Roman" w:cs="Times New Roman"/>
          <w:color w:val="000000" w:themeColor="text1"/>
          <w:sz w:val="28"/>
          <w:szCs w:val="28"/>
        </w:rPr>
        <w:t>с предыдущим годом увеличилась</w:t>
      </w:r>
      <w:r w:rsidRPr="00325F6F">
        <w:rPr>
          <w:rFonts w:ascii="Times New Roman" w:hAnsi="Times New Roman" w:cs="Times New Roman"/>
          <w:color w:val="000000" w:themeColor="text1"/>
          <w:sz w:val="28"/>
          <w:szCs w:val="28"/>
        </w:rPr>
        <w:t xml:space="preserve"> на 13,9% (+ 799 ед.) и составила 6559 вакансий. В общей потребности, поступившей в службы занятости, вакансии по рабочим профессиям составляют </w:t>
      </w:r>
      <w:r w:rsidR="00F67F73" w:rsidRPr="00325F6F">
        <w:rPr>
          <w:rFonts w:ascii="Times New Roman" w:hAnsi="Times New Roman" w:cs="Times New Roman"/>
          <w:color w:val="000000" w:themeColor="text1"/>
          <w:sz w:val="28"/>
          <w:szCs w:val="28"/>
        </w:rPr>
        <w:t>4234</w:t>
      </w:r>
      <w:r w:rsidRPr="00325F6F">
        <w:rPr>
          <w:rFonts w:ascii="Times New Roman" w:hAnsi="Times New Roman" w:cs="Times New Roman"/>
          <w:color w:val="000000" w:themeColor="text1"/>
          <w:sz w:val="28"/>
          <w:szCs w:val="28"/>
        </w:rPr>
        <w:t xml:space="preserve"> ед. (</w:t>
      </w:r>
      <w:r w:rsidR="00F67F73" w:rsidRPr="00325F6F">
        <w:rPr>
          <w:rFonts w:ascii="Times New Roman" w:hAnsi="Times New Roman" w:cs="Times New Roman"/>
          <w:color w:val="000000" w:themeColor="text1"/>
          <w:sz w:val="28"/>
          <w:szCs w:val="28"/>
        </w:rPr>
        <w:t>64,6</w:t>
      </w:r>
      <w:r w:rsidRPr="00325F6F">
        <w:rPr>
          <w:rFonts w:ascii="Times New Roman" w:hAnsi="Times New Roman" w:cs="Times New Roman"/>
          <w:color w:val="000000" w:themeColor="text1"/>
          <w:sz w:val="28"/>
          <w:szCs w:val="28"/>
        </w:rPr>
        <w:t xml:space="preserve">%). В их числе наиболее востребованными остаются: </w:t>
      </w:r>
      <w:r w:rsidR="00F67F73" w:rsidRPr="00325F6F">
        <w:rPr>
          <w:rFonts w:ascii="Times New Roman" w:hAnsi="Times New Roman" w:cs="Times New Roman"/>
          <w:color w:val="000000" w:themeColor="text1"/>
          <w:sz w:val="28"/>
          <w:szCs w:val="28"/>
        </w:rPr>
        <w:t>токарь, операторы станков с программным управлением, электромонтеры, электрогазосварщики, водители категории Д, слесари по ремонту автомобилей.</w:t>
      </w:r>
    </w:p>
    <w:p w:rsidR="00CB0DAD" w:rsidRPr="00325F6F" w:rsidRDefault="00CB0DA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По состоянию на 01.01.2018 года в банке вакансий службы занятости соискателям представлены </w:t>
      </w:r>
      <w:r w:rsidR="00012CDD" w:rsidRPr="00325F6F">
        <w:rPr>
          <w:rFonts w:ascii="Times New Roman" w:hAnsi="Times New Roman" w:cs="Times New Roman"/>
          <w:color w:val="000000" w:themeColor="text1"/>
          <w:sz w:val="28"/>
          <w:szCs w:val="28"/>
        </w:rPr>
        <w:t>562</w:t>
      </w:r>
      <w:r w:rsidRPr="00325F6F">
        <w:rPr>
          <w:rFonts w:ascii="Times New Roman" w:hAnsi="Times New Roman" w:cs="Times New Roman"/>
          <w:color w:val="000000" w:themeColor="text1"/>
          <w:sz w:val="28"/>
          <w:szCs w:val="28"/>
        </w:rPr>
        <w:t xml:space="preserve"> ваканси</w:t>
      </w:r>
      <w:r w:rsidR="00012CDD" w:rsidRPr="00325F6F">
        <w:rPr>
          <w:rFonts w:ascii="Times New Roman" w:hAnsi="Times New Roman" w:cs="Times New Roman"/>
          <w:color w:val="000000" w:themeColor="text1"/>
          <w:sz w:val="28"/>
          <w:szCs w:val="28"/>
        </w:rPr>
        <w:t>и</w:t>
      </w:r>
      <w:r w:rsidRPr="00325F6F">
        <w:rPr>
          <w:rFonts w:ascii="Times New Roman" w:hAnsi="Times New Roman" w:cs="Times New Roman"/>
          <w:color w:val="000000" w:themeColor="text1"/>
          <w:sz w:val="28"/>
          <w:szCs w:val="28"/>
        </w:rPr>
        <w:t xml:space="preserve">, в их числе вакансии по рабочим профессиям – </w:t>
      </w:r>
      <w:r w:rsidR="00012CDD" w:rsidRPr="00325F6F">
        <w:rPr>
          <w:rFonts w:ascii="Times New Roman" w:hAnsi="Times New Roman" w:cs="Times New Roman"/>
          <w:color w:val="000000" w:themeColor="text1"/>
          <w:sz w:val="28"/>
          <w:szCs w:val="28"/>
        </w:rPr>
        <w:t>407</w:t>
      </w:r>
      <w:r w:rsidRPr="00325F6F">
        <w:rPr>
          <w:rFonts w:ascii="Times New Roman" w:hAnsi="Times New Roman" w:cs="Times New Roman"/>
          <w:color w:val="000000" w:themeColor="text1"/>
          <w:sz w:val="28"/>
          <w:szCs w:val="28"/>
        </w:rPr>
        <w:t xml:space="preserve"> ваканси</w:t>
      </w:r>
      <w:r w:rsidR="00012CDD" w:rsidRPr="00325F6F">
        <w:rPr>
          <w:rFonts w:ascii="Times New Roman" w:hAnsi="Times New Roman" w:cs="Times New Roman"/>
          <w:color w:val="000000" w:themeColor="text1"/>
          <w:sz w:val="28"/>
          <w:szCs w:val="28"/>
        </w:rPr>
        <w:t>й</w:t>
      </w:r>
      <w:r w:rsidRPr="00325F6F">
        <w:rPr>
          <w:rFonts w:ascii="Times New Roman" w:hAnsi="Times New Roman" w:cs="Times New Roman"/>
          <w:color w:val="000000" w:themeColor="text1"/>
          <w:sz w:val="28"/>
          <w:szCs w:val="28"/>
        </w:rPr>
        <w:t>.</w:t>
      </w:r>
    </w:p>
    <w:p w:rsidR="002B6D79" w:rsidRPr="00325F6F" w:rsidRDefault="002B6D7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С целью поиска подходящей работы и получения услуг в </w:t>
      </w:r>
      <w:r w:rsidR="005F6DC9" w:rsidRPr="00325F6F">
        <w:rPr>
          <w:rFonts w:ascii="Times New Roman" w:hAnsi="Times New Roman" w:cs="Times New Roman"/>
          <w:color w:val="000000" w:themeColor="text1"/>
          <w:sz w:val="28"/>
          <w:szCs w:val="28"/>
        </w:rPr>
        <w:t xml:space="preserve">филиал </w:t>
      </w:r>
      <w:r w:rsidRPr="00325F6F">
        <w:rPr>
          <w:rFonts w:ascii="Times New Roman" w:hAnsi="Times New Roman" w:cs="Times New Roman"/>
          <w:color w:val="000000" w:themeColor="text1"/>
          <w:sz w:val="28"/>
          <w:szCs w:val="28"/>
        </w:rPr>
        <w:t>Г</w:t>
      </w:r>
      <w:r w:rsidR="005F6DC9" w:rsidRPr="00325F6F">
        <w:rPr>
          <w:rFonts w:ascii="Times New Roman" w:hAnsi="Times New Roman" w:cs="Times New Roman"/>
          <w:color w:val="000000" w:themeColor="text1"/>
          <w:sz w:val="28"/>
          <w:szCs w:val="28"/>
        </w:rPr>
        <w:t>К</w:t>
      </w:r>
      <w:r w:rsidRPr="00325F6F">
        <w:rPr>
          <w:rFonts w:ascii="Times New Roman" w:hAnsi="Times New Roman" w:cs="Times New Roman"/>
          <w:color w:val="000000" w:themeColor="text1"/>
          <w:sz w:val="28"/>
          <w:szCs w:val="28"/>
        </w:rPr>
        <w:t xml:space="preserve">У Центр занятости населения за январь - декабрь 2017 года обратились 1365 человек, из которых 183 человека, уволенных по причинам сокращения (ликвидации). </w:t>
      </w:r>
    </w:p>
    <w:p w:rsidR="002B6D79" w:rsidRPr="00325F6F" w:rsidRDefault="002B6D7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Статус безработного гражданина получили 882 человека.</w:t>
      </w:r>
    </w:p>
    <w:p w:rsidR="002B6D79" w:rsidRPr="00325F6F" w:rsidRDefault="002B6D7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При содействии Центра занятости населения трудоустроено 722 человека</w:t>
      </w:r>
      <w:r w:rsidR="00107B5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(справочно:</w:t>
      </w:r>
      <w:r w:rsidR="00107B5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2016 год -</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649 человек). Уровень общего трудоустройства составил 52,9 %. </w:t>
      </w:r>
    </w:p>
    <w:p w:rsidR="002B6D79" w:rsidRPr="00325F6F" w:rsidRDefault="002B6D7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На 1 января 2018 года в Центре занятости в качестве безработных зарегистрированы 404 человека, что составляет 65,5 % к уровню показателя по состоянию на 1 января 2017 года.</w:t>
      </w:r>
    </w:p>
    <w:p w:rsidR="00BA4B2D" w:rsidRPr="00325F6F" w:rsidRDefault="00BA4B2D" w:rsidP="00A87083">
      <w:pPr>
        <w:pStyle w:val="a7"/>
        <w:spacing w:before="0" w:beforeAutospacing="0" w:after="0" w:afterAutospacing="0" w:line="360" w:lineRule="auto"/>
        <w:ind w:firstLine="709"/>
        <w:jc w:val="both"/>
        <w:rPr>
          <w:color w:val="000000" w:themeColor="text1"/>
        </w:rPr>
      </w:pPr>
      <w:r w:rsidRPr="00325F6F">
        <w:rPr>
          <w:color w:val="000000" w:themeColor="text1"/>
          <w:sz w:val="28"/>
          <w:szCs w:val="28"/>
        </w:rPr>
        <w:t>Центр занятости населения предоставляет различные образовательные услуги: профессиональная подготовка, повышение квалификации по различным профессиям и специальностям, а также осуществляет профессиональную переподготовку безработных граждан. В 2017 году направлено на профессиональное переобучение 145 человек из числа безработных граждан. Обучение</w:t>
      </w:r>
      <w:r w:rsidR="008E72AA" w:rsidRPr="00325F6F">
        <w:rPr>
          <w:color w:val="000000" w:themeColor="text1"/>
          <w:sz w:val="28"/>
          <w:szCs w:val="28"/>
        </w:rPr>
        <w:t xml:space="preserve"> </w:t>
      </w:r>
      <w:r w:rsidRPr="00325F6F">
        <w:rPr>
          <w:color w:val="000000" w:themeColor="text1"/>
          <w:sz w:val="28"/>
          <w:szCs w:val="28"/>
        </w:rPr>
        <w:t>проходило</w:t>
      </w:r>
      <w:r w:rsidR="008E72AA" w:rsidRPr="00325F6F">
        <w:rPr>
          <w:color w:val="000000" w:themeColor="text1"/>
          <w:sz w:val="28"/>
          <w:szCs w:val="28"/>
        </w:rPr>
        <w:t xml:space="preserve"> </w:t>
      </w:r>
      <w:r w:rsidRPr="00325F6F">
        <w:rPr>
          <w:color w:val="000000" w:themeColor="text1"/>
          <w:sz w:val="28"/>
          <w:szCs w:val="28"/>
        </w:rPr>
        <w:t>по</w:t>
      </w:r>
      <w:r w:rsidR="008E72AA" w:rsidRPr="00325F6F">
        <w:rPr>
          <w:color w:val="000000" w:themeColor="text1"/>
          <w:sz w:val="28"/>
          <w:szCs w:val="28"/>
        </w:rPr>
        <w:t xml:space="preserve"> </w:t>
      </w:r>
      <w:r w:rsidRPr="00325F6F">
        <w:rPr>
          <w:color w:val="000000" w:themeColor="text1"/>
          <w:sz w:val="28"/>
          <w:szCs w:val="28"/>
        </w:rPr>
        <w:t xml:space="preserve">востребованным </w:t>
      </w:r>
      <w:r w:rsidR="008E72AA" w:rsidRPr="00325F6F">
        <w:rPr>
          <w:color w:val="000000" w:themeColor="text1"/>
          <w:sz w:val="28"/>
          <w:szCs w:val="28"/>
        </w:rPr>
        <w:t>с</w:t>
      </w:r>
      <w:r w:rsidRPr="00325F6F">
        <w:rPr>
          <w:color w:val="000000" w:themeColor="text1"/>
          <w:sz w:val="28"/>
          <w:szCs w:val="28"/>
        </w:rPr>
        <w:t>пециальностям на рынке труда городского </w:t>
      </w:r>
      <w:r w:rsidR="00621F07" w:rsidRPr="00325F6F">
        <w:rPr>
          <w:color w:val="000000" w:themeColor="text1"/>
          <w:sz w:val="28"/>
          <w:szCs w:val="28"/>
        </w:rPr>
        <w:t>округа:</w:t>
      </w:r>
      <w:r w:rsidRPr="00325F6F">
        <w:rPr>
          <w:color w:val="000000" w:themeColor="text1"/>
          <w:sz w:val="28"/>
          <w:szCs w:val="28"/>
        </w:rPr>
        <w:t xml:space="preserve"> «мастер маникюра»</w:t>
      </w:r>
      <w:r w:rsidR="000D450E" w:rsidRPr="00325F6F">
        <w:rPr>
          <w:color w:val="000000" w:themeColor="text1"/>
          <w:sz w:val="28"/>
          <w:szCs w:val="28"/>
        </w:rPr>
        <w:t>,</w:t>
      </w:r>
      <w:r w:rsidRPr="00325F6F">
        <w:rPr>
          <w:color w:val="000000" w:themeColor="text1"/>
          <w:sz w:val="28"/>
          <w:szCs w:val="28"/>
        </w:rPr>
        <w:t xml:space="preserve"> «пользователь ПК со знанием 1С: зарплата и управление персоналом», </w:t>
      </w:r>
      <w:r w:rsidR="000D450E" w:rsidRPr="00325F6F">
        <w:rPr>
          <w:color w:val="000000" w:themeColor="text1"/>
          <w:sz w:val="28"/>
          <w:szCs w:val="28"/>
        </w:rPr>
        <w:t>«по</w:t>
      </w:r>
      <w:r w:rsidRPr="00325F6F">
        <w:rPr>
          <w:color w:val="000000" w:themeColor="text1"/>
          <w:sz w:val="28"/>
          <w:szCs w:val="28"/>
        </w:rPr>
        <w:t>льзователь ПК со знанием 1С</w:t>
      </w:r>
      <w:r w:rsidR="000D450E" w:rsidRPr="00325F6F">
        <w:rPr>
          <w:color w:val="000000" w:themeColor="text1"/>
          <w:sz w:val="28"/>
          <w:szCs w:val="28"/>
        </w:rPr>
        <w:t>: у</w:t>
      </w:r>
      <w:r w:rsidRPr="00325F6F">
        <w:rPr>
          <w:color w:val="000000" w:themeColor="text1"/>
          <w:sz w:val="28"/>
          <w:szCs w:val="28"/>
        </w:rPr>
        <w:t xml:space="preserve">правление </w:t>
      </w:r>
      <w:r w:rsidR="000D450E" w:rsidRPr="00325F6F">
        <w:rPr>
          <w:color w:val="000000" w:themeColor="text1"/>
          <w:sz w:val="28"/>
          <w:szCs w:val="28"/>
        </w:rPr>
        <w:t xml:space="preserve">государственными закупками», парикмахер, сварщики, стропальщик, электромонтеры.  По окончании учебы </w:t>
      </w:r>
      <w:r w:rsidR="00621F07" w:rsidRPr="00325F6F">
        <w:rPr>
          <w:color w:val="000000" w:themeColor="text1"/>
          <w:sz w:val="28"/>
          <w:szCs w:val="28"/>
        </w:rPr>
        <w:t>трудоустроено 26</w:t>
      </w:r>
      <w:r w:rsidR="000D450E" w:rsidRPr="00325F6F">
        <w:rPr>
          <w:color w:val="000000" w:themeColor="text1"/>
          <w:sz w:val="28"/>
          <w:szCs w:val="28"/>
        </w:rPr>
        <w:t xml:space="preserve"> человек.               </w:t>
      </w:r>
    </w:p>
    <w:p w:rsidR="00B60C93" w:rsidRPr="00325F6F" w:rsidRDefault="00B60C93"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целях повышения конкурентоспособности на рынке труда и обеспечения возможности совмещения материнства и профессиональной деятельности центром занятости направлен</w:t>
      </w:r>
      <w:r w:rsidR="00E94F9A" w:rsidRPr="00325F6F">
        <w:rPr>
          <w:rFonts w:ascii="Times New Roman" w:hAnsi="Times New Roman" w:cs="Times New Roman"/>
          <w:color w:val="000000" w:themeColor="text1"/>
          <w:sz w:val="28"/>
          <w:szCs w:val="28"/>
        </w:rPr>
        <w:t>ы</w:t>
      </w:r>
      <w:r w:rsidRPr="00325F6F">
        <w:rPr>
          <w:rFonts w:ascii="Times New Roman" w:hAnsi="Times New Roman" w:cs="Times New Roman"/>
          <w:color w:val="000000" w:themeColor="text1"/>
          <w:sz w:val="28"/>
          <w:szCs w:val="28"/>
        </w:rPr>
        <w:t xml:space="preserve"> на профессиональное обучение 8 женщин, находящихся в отпуске по уходу за ребенком до достижения им возраста 3-х лет и 2 человека из числа пенсионеров. Заключено </w:t>
      </w:r>
      <w:r w:rsidR="00621F07" w:rsidRPr="00325F6F">
        <w:rPr>
          <w:rFonts w:ascii="Times New Roman" w:hAnsi="Times New Roman" w:cs="Times New Roman"/>
          <w:color w:val="000000" w:themeColor="text1"/>
          <w:sz w:val="28"/>
          <w:szCs w:val="28"/>
        </w:rPr>
        <w:t>19 договоров</w:t>
      </w:r>
      <w:r w:rsidRPr="00325F6F">
        <w:rPr>
          <w:rFonts w:ascii="Times New Roman" w:hAnsi="Times New Roman" w:cs="Times New Roman"/>
          <w:color w:val="000000" w:themeColor="text1"/>
          <w:sz w:val="28"/>
          <w:szCs w:val="28"/>
        </w:rPr>
        <w:t xml:space="preserve"> с 8 учебными </w:t>
      </w:r>
      <w:r w:rsidR="00621F07" w:rsidRPr="00325F6F">
        <w:rPr>
          <w:rFonts w:ascii="Times New Roman" w:hAnsi="Times New Roman" w:cs="Times New Roman"/>
          <w:color w:val="000000" w:themeColor="text1"/>
          <w:sz w:val="28"/>
          <w:szCs w:val="28"/>
        </w:rPr>
        <w:t>заведениями на</w:t>
      </w:r>
      <w:r w:rsidRPr="00325F6F">
        <w:rPr>
          <w:rFonts w:ascii="Times New Roman" w:hAnsi="Times New Roman" w:cs="Times New Roman"/>
          <w:color w:val="000000" w:themeColor="text1"/>
          <w:sz w:val="28"/>
          <w:szCs w:val="28"/>
        </w:rPr>
        <w:t xml:space="preserve"> переобучение безработных.  На переобучение безработных граждан направлено 470,7 тыс. рублей и 235,</w:t>
      </w:r>
      <w:r w:rsidR="00621F07" w:rsidRPr="00325F6F">
        <w:rPr>
          <w:rFonts w:ascii="Times New Roman" w:hAnsi="Times New Roman" w:cs="Times New Roman"/>
          <w:color w:val="000000" w:themeColor="text1"/>
          <w:sz w:val="28"/>
          <w:szCs w:val="28"/>
        </w:rPr>
        <w:t>1 тыс.</w:t>
      </w:r>
      <w:r w:rsidRPr="00325F6F">
        <w:rPr>
          <w:rFonts w:ascii="Times New Roman" w:hAnsi="Times New Roman" w:cs="Times New Roman"/>
          <w:color w:val="000000" w:themeColor="text1"/>
          <w:sz w:val="28"/>
          <w:szCs w:val="28"/>
        </w:rPr>
        <w:t xml:space="preserve"> рублей на выплату стипендий.</w:t>
      </w:r>
    </w:p>
    <w:p w:rsidR="009C0908" w:rsidRPr="00325F6F" w:rsidRDefault="006943BC"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9C0908" w:rsidRPr="00325F6F">
        <w:rPr>
          <w:rFonts w:ascii="Times New Roman" w:hAnsi="Times New Roman" w:cs="Times New Roman"/>
          <w:color w:val="000000" w:themeColor="text1"/>
          <w:sz w:val="28"/>
          <w:szCs w:val="28"/>
        </w:rPr>
        <w:t xml:space="preserve">Временно </w:t>
      </w:r>
      <w:r w:rsidR="00621F07" w:rsidRPr="00325F6F">
        <w:rPr>
          <w:rFonts w:ascii="Times New Roman" w:hAnsi="Times New Roman" w:cs="Times New Roman"/>
          <w:color w:val="000000" w:themeColor="text1"/>
          <w:sz w:val="28"/>
          <w:szCs w:val="28"/>
        </w:rPr>
        <w:t>трудоустроены 3</w:t>
      </w:r>
      <w:r w:rsidR="009C0908" w:rsidRPr="00325F6F">
        <w:rPr>
          <w:rFonts w:ascii="Times New Roman" w:hAnsi="Times New Roman" w:cs="Times New Roman"/>
          <w:color w:val="000000" w:themeColor="text1"/>
          <w:sz w:val="28"/>
          <w:szCs w:val="28"/>
        </w:rPr>
        <w:t xml:space="preserve"> безработных </w:t>
      </w:r>
      <w:r w:rsidR="00621F07" w:rsidRPr="00325F6F">
        <w:rPr>
          <w:rFonts w:ascii="Times New Roman" w:hAnsi="Times New Roman" w:cs="Times New Roman"/>
          <w:color w:val="000000" w:themeColor="text1"/>
          <w:sz w:val="28"/>
          <w:szCs w:val="28"/>
        </w:rPr>
        <w:t>гражданина в</w:t>
      </w:r>
      <w:r w:rsidR="009C0908" w:rsidRPr="00325F6F">
        <w:rPr>
          <w:rFonts w:ascii="Times New Roman" w:hAnsi="Times New Roman" w:cs="Times New Roman"/>
          <w:color w:val="000000" w:themeColor="text1"/>
          <w:sz w:val="28"/>
          <w:szCs w:val="28"/>
        </w:rPr>
        <w:t xml:space="preserve"> возрасте от 18 до 20 лет, из числа выпускников учреждений начального и среднего профессионального образования, впервые ищущих работу. На оказание </w:t>
      </w:r>
      <w:r w:rsidR="00621F07" w:rsidRPr="00325F6F">
        <w:rPr>
          <w:rFonts w:ascii="Times New Roman" w:hAnsi="Times New Roman" w:cs="Times New Roman"/>
          <w:color w:val="000000" w:themeColor="text1"/>
          <w:sz w:val="28"/>
          <w:szCs w:val="28"/>
        </w:rPr>
        <w:t>материальной поддержки</w:t>
      </w:r>
      <w:r w:rsidR="009C0908"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участникам направлено</w:t>
      </w:r>
      <w:r w:rsidR="009C0908"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9373 рубля</w:t>
      </w:r>
      <w:r w:rsidR="009C0908" w:rsidRPr="00325F6F">
        <w:rPr>
          <w:rFonts w:ascii="Times New Roman" w:hAnsi="Times New Roman" w:cs="Times New Roman"/>
          <w:color w:val="000000" w:themeColor="text1"/>
          <w:sz w:val="28"/>
          <w:szCs w:val="28"/>
        </w:rPr>
        <w:t xml:space="preserve">.  </w:t>
      </w:r>
    </w:p>
    <w:p w:rsidR="009C0908" w:rsidRPr="00325F6F" w:rsidRDefault="007711E3"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Другим, не менее значимым, направлением активной политики содействия занятости населения является организация оплачиваемых общественных работ. В 2017 году п</w:t>
      </w:r>
      <w:r w:rsidR="009C0908" w:rsidRPr="00325F6F">
        <w:rPr>
          <w:color w:val="000000" w:themeColor="text1"/>
          <w:sz w:val="28"/>
          <w:szCs w:val="28"/>
        </w:rPr>
        <w:t xml:space="preserve">о программе общественных работ заключено </w:t>
      </w:r>
      <w:r w:rsidR="007670F7" w:rsidRPr="00325F6F">
        <w:rPr>
          <w:color w:val="000000" w:themeColor="text1"/>
          <w:sz w:val="28"/>
          <w:szCs w:val="28"/>
        </w:rPr>
        <w:t>1</w:t>
      </w:r>
      <w:r w:rsidR="009C0908" w:rsidRPr="00325F6F">
        <w:rPr>
          <w:color w:val="000000" w:themeColor="text1"/>
          <w:sz w:val="28"/>
          <w:szCs w:val="28"/>
        </w:rPr>
        <w:t xml:space="preserve">8 </w:t>
      </w:r>
      <w:r w:rsidR="00621F07" w:rsidRPr="00325F6F">
        <w:rPr>
          <w:color w:val="000000" w:themeColor="text1"/>
          <w:sz w:val="28"/>
          <w:szCs w:val="28"/>
        </w:rPr>
        <w:t>договоров, с</w:t>
      </w:r>
      <w:r w:rsidR="009C0908" w:rsidRPr="00325F6F">
        <w:rPr>
          <w:color w:val="000000" w:themeColor="text1"/>
          <w:sz w:val="28"/>
          <w:szCs w:val="28"/>
        </w:rPr>
        <w:t xml:space="preserve"> </w:t>
      </w:r>
      <w:r w:rsidR="007670F7" w:rsidRPr="00325F6F">
        <w:rPr>
          <w:color w:val="000000" w:themeColor="text1"/>
          <w:sz w:val="28"/>
          <w:szCs w:val="28"/>
        </w:rPr>
        <w:t>1</w:t>
      </w:r>
      <w:r w:rsidR="009C0908" w:rsidRPr="00325F6F">
        <w:rPr>
          <w:color w:val="000000" w:themeColor="text1"/>
          <w:sz w:val="28"/>
          <w:szCs w:val="28"/>
        </w:rPr>
        <w:t xml:space="preserve">8 </w:t>
      </w:r>
      <w:r w:rsidR="00621F07" w:rsidRPr="00325F6F">
        <w:rPr>
          <w:color w:val="000000" w:themeColor="text1"/>
          <w:sz w:val="28"/>
          <w:szCs w:val="28"/>
        </w:rPr>
        <w:t>работодателями, согласно</w:t>
      </w:r>
      <w:r w:rsidR="009C0908" w:rsidRPr="00325F6F">
        <w:rPr>
          <w:color w:val="000000" w:themeColor="text1"/>
          <w:sz w:val="28"/>
          <w:szCs w:val="28"/>
        </w:rPr>
        <w:t xml:space="preserve"> которым, временно трудоустроены 1</w:t>
      </w:r>
      <w:r w:rsidR="007670F7" w:rsidRPr="00325F6F">
        <w:rPr>
          <w:color w:val="000000" w:themeColor="text1"/>
          <w:sz w:val="28"/>
          <w:szCs w:val="28"/>
        </w:rPr>
        <w:t xml:space="preserve">82 </w:t>
      </w:r>
      <w:r w:rsidR="009C0908" w:rsidRPr="00325F6F">
        <w:rPr>
          <w:color w:val="000000" w:themeColor="text1"/>
          <w:sz w:val="28"/>
          <w:szCs w:val="28"/>
        </w:rPr>
        <w:t>человек</w:t>
      </w:r>
      <w:r w:rsidR="007670F7" w:rsidRPr="00325F6F">
        <w:rPr>
          <w:color w:val="000000" w:themeColor="text1"/>
          <w:sz w:val="28"/>
          <w:szCs w:val="28"/>
        </w:rPr>
        <w:t>а</w:t>
      </w:r>
      <w:r w:rsidR="009C0908" w:rsidRPr="00325F6F">
        <w:rPr>
          <w:color w:val="000000" w:themeColor="text1"/>
          <w:sz w:val="28"/>
          <w:szCs w:val="28"/>
        </w:rPr>
        <w:t xml:space="preserve">. Сумма выплаченной материальной поддержки </w:t>
      </w:r>
      <w:r w:rsidR="00621F07" w:rsidRPr="00325F6F">
        <w:rPr>
          <w:color w:val="000000" w:themeColor="text1"/>
          <w:sz w:val="28"/>
          <w:szCs w:val="28"/>
        </w:rPr>
        <w:t>составила 180</w:t>
      </w:r>
      <w:r w:rsidR="000D450E" w:rsidRPr="00325F6F">
        <w:rPr>
          <w:color w:val="000000" w:themeColor="text1"/>
          <w:sz w:val="28"/>
          <w:szCs w:val="28"/>
        </w:rPr>
        <w:t>,54</w:t>
      </w:r>
      <w:r w:rsidR="009C0908" w:rsidRPr="00325F6F">
        <w:rPr>
          <w:color w:val="000000" w:themeColor="text1"/>
          <w:sz w:val="28"/>
          <w:szCs w:val="28"/>
        </w:rPr>
        <w:t xml:space="preserve"> тыс. рублей.   </w:t>
      </w:r>
    </w:p>
    <w:p w:rsidR="008361D6" w:rsidRPr="00325F6F" w:rsidRDefault="00E94F9A" w:rsidP="00A87083">
      <w:pPr>
        <w:pStyle w:val="a7"/>
        <w:spacing w:before="0" w:beforeAutospacing="0" w:after="0" w:afterAutospacing="0" w:line="360" w:lineRule="auto"/>
        <w:ind w:firstLine="709"/>
        <w:jc w:val="both"/>
        <w:rPr>
          <w:color w:val="000000" w:themeColor="text1"/>
        </w:rPr>
      </w:pPr>
      <w:r w:rsidRPr="00325F6F">
        <w:rPr>
          <w:color w:val="000000" w:themeColor="text1"/>
          <w:sz w:val="28"/>
          <w:szCs w:val="28"/>
        </w:rPr>
        <w:t xml:space="preserve">Во временном трудоустройстве также приняли участие </w:t>
      </w:r>
      <w:r w:rsidR="008E72AA" w:rsidRPr="00325F6F">
        <w:rPr>
          <w:color w:val="000000" w:themeColor="text1"/>
          <w:sz w:val="28"/>
          <w:szCs w:val="28"/>
        </w:rPr>
        <w:t xml:space="preserve">                                  </w:t>
      </w:r>
      <w:r w:rsidRPr="00325F6F">
        <w:rPr>
          <w:color w:val="000000" w:themeColor="text1"/>
          <w:sz w:val="28"/>
          <w:szCs w:val="28"/>
        </w:rPr>
        <w:t xml:space="preserve">194 несовершеннолетних в возрасте от 14 до 18 лет, этот показатель, по сравнению с прошлым годом, снизился на 0,5%. </w:t>
      </w:r>
      <w:r w:rsidR="008361D6" w:rsidRPr="00325F6F">
        <w:rPr>
          <w:color w:val="000000" w:themeColor="text1"/>
          <w:sz w:val="28"/>
          <w:szCs w:val="28"/>
        </w:rPr>
        <w:t xml:space="preserve">Школьники трудились в </w:t>
      </w:r>
      <w:r w:rsidR="008E72AA" w:rsidRPr="00325F6F">
        <w:rPr>
          <w:color w:val="000000" w:themeColor="text1"/>
          <w:sz w:val="28"/>
          <w:szCs w:val="28"/>
        </w:rPr>
        <w:t xml:space="preserve">          </w:t>
      </w:r>
      <w:r w:rsidR="008361D6" w:rsidRPr="00325F6F">
        <w:rPr>
          <w:color w:val="000000" w:themeColor="text1"/>
          <w:sz w:val="28"/>
          <w:szCs w:val="28"/>
        </w:rPr>
        <w:t xml:space="preserve">ООО «Деловой мир», ООО «Мастер», ООО «УК Мастер -1», МБОУ «Спортивная школа №1», МОО «Защита прав потребителей», ООО «Фирма ПСК-Э», ими выполнялись различные подсобные работы. Средства на выплату материальной </w:t>
      </w:r>
      <w:r w:rsidR="00621F07" w:rsidRPr="00325F6F">
        <w:rPr>
          <w:color w:val="000000" w:themeColor="text1"/>
          <w:sz w:val="28"/>
          <w:szCs w:val="28"/>
        </w:rPr>
        <w:t>поддержки составили</w:t>
      </w:r>
      <w:r w:rsidR="008361D6" w:rsidRPr="00325F6F">
        <w:rPr>
          <w:color w:val="000000" w:themeColor="text1"/>
          <w:sz w:val="28"/>
          <w:szCs w:val="28"/>
        </w:rPr>
        <w:t xml:space="preserve"> 167,6 тыс. рублей.</w:t>
      </w:r>
      <w:r w:rsidR="008361D6" w:rsidRPr="00325F6F">
        <w:rPr>
          <w:color w:val="000000" w:themeColor="text1"/>
        </w:rPr>
        <w:t xml:space="preserve"> </w:t>
      </w:r>
    </w:p>
    <w:p w:rsidR="009C0908" w:rsidRPr="00325F6F" w:rsidRDefault="009C0908"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Временно трудоустроены 2</w:t>
      </w:r>
      <w:r w:rsidR="007670F7" w:rsidRPr="00325F6F">
        <w:rPr>
          <w:rFonts w:ascii="Times New Roman" w:hAnsi="Times New Roman" w:cs="Times New Roman"/>
          <w:color w:val="000000" w:themeColor="text1"/>
          <w:sz w:val="28"/>
          <w:szCs w:val="28"/>
        </w:rPr>
        <w:t>9</w:t>
      </w:r>
      <w:r w:rsidRPr="00325F6F">
        <w:rPr>
          <w:rFonts w:ascii="Times New Roman" w:hAnsi="Times New Roman" w:cs="Times New Roman"/>
          <w:color w:val="000000" w:themeColor="text1"/>
          <w:sz w:val="28"/>
          <w:szCs w:val="28"/>
        </w:rPr>
        <w:t xml:space="preserve"> безработных</w:t>
      </w:r>
      <w:r w:rsidR="0018402A" w:rsidRPr="00325F6F">
        <w:rPr>
          <w:rFonts w:ascii="Times New Roman" w:hAnsi="Times New Roman" w:cs="Times New Roman"/>
          <w:color w:val="000000" w:themeColor="text1"/>
          <w:sz w:val="28"/>
          <w:szCs w:val="28"/>
        </w:rPr>
        <w:t xml:space="preserve"> граждан (инвалидов), испытываю</w:t>
      </w:r>
      <w:r w:rsidRPr="00325F6F">
        <w:rPr>
          <w:rFonts w:ascii="Times New Roman" w:hAnsi="Times New Roman" w:cs="Times New Roman"/>
          <w:color w:val="000000" w:themeColor="text1"/>
          <w:sz w:val="28"/>
          <w:szCs w:val="28"/>
        </w:rPr>
        <w:t>щих трудности в поисках работы. На выплату материальной поддерж</w:t>
      </w:r>
      <w:r w:rsidR="0018402A" w:rsidRPr="00325F6F">
        <w:rPr>
          <w:rFonts w:ascii="Times New Roman" w:hAnsi="Times New Roman" w:cs="Times New Roman"/>
          <w:color w:val="000000" w:themeColor="text1"/>
          <w:sz w:val="28"/>
          <w:szCs w:val="28"/>
        </w:rPr>
        <w:t>ки на</w:t>
      </w:r>
      <w:r w:rsidRPr="00325F6F">
        <w:rPr>
          <w:rFonts w:ascii="Times New Roman" w:hAnsi="Times New Roman" w:cs="Times New Roman"/>
          <w:color w:val="000000" w:themeColor="text1"/>
          <w:sz w:val="28"/>
          <w:szCs w:val="28"/>
        </w:rPr>
        <w:t xml:space="preserve">правлено </w:t>
      </w:r>
      <w:r w:rsidR="007670F7" w:rsidRPr="00325F6F">
        <w:rPr>
          <w:rFonts w:ascii="Times New Roman" w:hAnsi="Times New Roman" w:cs="Times New Roman"/>
          <w:color w:val="000000" w:themeColor="text1"/>
          <w:sz w:val="28"/>
          <w:szCs w:val="28"/>
        </w:rPr>
        <w:t>49</w:t>
      </w:r>
      <w:r w:rsidRPr="00325F6F">
        <w:rPr>
          <w:rFonts w:ascii="Times New Roman" w:hAnsi="Times New Roman" w:cs="Times New Roman"/>
          <w:color w:val="000000" w:themeColor="text1"/>
          <w:sz w:val="28"/>
          <w:szCs w:val="28"/>
        </w:rPr>
        <w:t>,5 тыс. рублей</w:t>
      </w:r>
      <w:r w:rsidR="0005578C" w:rsidRPr="00325F6F">
        <w:rPr>
          <w:rFonts w:ascii="Times New Roman" w:hAnsi="Times New Roman" w:cs="Times New Roman"/>
          <w:color w:val="000000" w:themeColor="text1"/>
          <w:sz w:val="28"/>
          <w:szCs w:val="28"/>
        </w:rPr>
        <w:t>.</w:t>
      </w:r>
    </w:p>
    <w:p w:rsidR="000D450E" w:rsidRPr="00325F6F" w:rsidRDefault="008361D6" w:rsidP="00A87083">
      <w:pPr>
        <w:pStyle w:val="a7"/>
        <w:spacing w:before="0" w:beforeAutospacing="0" w:after="0" w:afterAutospacing="0" w:line="360" w:lineRule="auto"/>
        <w:ind w:firstLine="709"/>
        <w:jc w:val="both"/>
        <w:rPr>
          <w:color w:val="000000" w:themeColor="text1"/>
        </w:rPr>
      </w:pPr>
      <w:r w:rsidRPr="00325F6F">
        <w:rPr>
          <w:color w:val="000000" w:themeColor="text1"/>
          <w:sz w:val="28"/>
          <w:szCs w:val="28"/>
        </w:rPr>
        <w:t xml:space="preserve">Получили услуги по </w:t>
      </w:r>
      <w:r w:rsidR="00621F07" w:rsidRPr="00325F6F">
        <w:rPr>
          <w:color w:val="000000" w:themeColor="text1"/>
          <w:sz w:val="28"/>
          <w:szCs w:val="28"/>
        </w:rPr>
        <w:t>организации самозанятости</w:t>
      </w:r>
      <w:r w:rsidR="000D450E" w:rsidRPr="00325F6F">
        <w:rPr>
          <w:color w:val="000000" w:themeColor="text1"/>
          <w:sz w:val="28"/>
          <w:szCs w:val="28"/>
        </w:rPr>
        <w:t xml:space="preserve"> населения и ведению предпринимательской </w:t>
      </w:r>
      <w:r w:rsidR="00621F07" w:rsidRPr="00325F6F">
        <w:rPr>
          <w:color w:val="000000" w:themeColor="text1"/>
          <w:sz w:val="28"/>
          <w:szCs w:val="28"/>
        </w:rPr>
        <w:t>деятельности 44</w:t>
      </w:r>
      <w:r w:rsidR="000D450E" w:rsidRPr="00325F6F">
        <w:rPr>
          <w:color w:val="000000" w:themeColor="text1"/>
          <w:sz w:val="28"/>
          <w:szCs w:val="28"/>
        </w:rPr>
        <w:t xml:space="preserve"> безработных граждан, 5-ти гражданам предоставлены субсидии на организацию собственного дела в сумме 313,1 тыс. рублей.</w:t>
      </w:r>
      <w:r w:rsidR="000D450E" w:rsidRPr="00325F6F">
        <w:rPr>
          <w:color w:val="000000" w:themeColor="text1"/>
        </w:rPr>
        <w:t xml:space="preserve"> </w:t>
      </w:r>
    </w:p>
    <w:p w:rsidR="00EE3673" w:rsidRPr="00325F6F" w:rsidRDefault="0005578C" w:rsidP="00A87083">
      <w:pPr>
        <w:pStyle w:val="a7"/>
        <w:spacing w:before="0" w:beforeAutospacing="0" w:after="0" w:afterAutospacing="0" w:line="360" w:lineRule="auto"/>
        <w:ind w:firstLine="709"/>
        <w:jc w:val="both"/>
        <w:rPr>
          <w:color w:val="000000" w:themeColor="text1"/>
        </w:rPr>
      </w:pPr>
      <w:r w:rsidRPr="00325F6F">
        <w:rPr>
          <w:color w:val="000000" w:themeColor="text1"/>
          <w:sz w:val="28"/>
          <w:szCs w:val="28"/>
        </w:rPr>
        <w:t>У</w:t>
      </w:r>
      <w:r w:rsidR="009C0908" w:rsidRPr="00325F6F">
        <w:rPr>
          <w:color w:val="000000" w:themeColor="text1"/>
          <w:sz w:val="28"/>
          <w:szCs w:val="28"/>
        </w:rPr>
        <w:t xml:space="preserve">слуги по профессиональной ориентации получили </w:t>
      </w:r>
      <w:r w:rsidR="00326541" w:rsidRPr="00325F6F">
        <w:rPr>
          <w:color w:val="000000" w:themeColor="text1"/>
          <w:sz w:val="28"/>
          <w:szCs w:val="28"/>
        </w:rPr>
        <w:t>798</w:t>
      </w:r>
      <w:r w:rsidR="009C0908" w:rsidRPr="00325F6F">
        <w:rPr>
          <w:color w:val="000000" w:themeColor="text1"/>
          <w:sz w:val="28"/>
          <w:szCs w:val="28"/>
        </w:rPr>
        <w:t xml:space="preserve"> человек</w:t>
      </w:r>
      <w:r w:rsidR="00EE3673" w:rsidRPr="00325F6F">
        <w:rPr>
          <w:color w:val="000000" w:themeColor="text1"/>
          <w:sz w:val="28"/>
          <w:szCs w:val="28"/>
        </w:rPr>
        <w:t>, по сравнению с 2016 годом наблюдается рост на 35,5%.</w:t>
      </w:r>
      <w:r w:rsidR="00EE3673" w:rsidRPr="00325F6F">
        <w:rPr>
          <w:color w:val="000000" w:themeColor="text1"/>
        </w:rPr>
        <w:t xml:space="preserve"> </w:t>
      </w:r>
    </w:p>
    <w:p w:rsidR="009C0908" w:rsidRPr="00325F6F" w:rsidRDefault="009C0908"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Безработным гражданам выплачено пособий по безработице на сумму 2</w:t>
      </w:r>
      <w:r w:rsidR="00326541" w:rsidRPr="00325F6F">
        <w:rPr>
          <w:rFonts w:ascii="Times New Roman" w:hAnsi="Times New Roman" w:cs="Times New Roman"/>
          <w:color w:val="000000" w:themeColor="text1"/>
          <w:sz w:val="28"/>
          <w:szCs w:val="28"/>
        </w:rPr>
        <w:t>1</w:t>
      </w:r>
      <w:r w:rsidRPr="00325F6F">
        <w:rPr>
          <w:rFonts w:ascii="Times New Roman" w:hAnsi="Times New Roman" w:cs="Times New Roman"/>
          <w:color w:val="000000" w:themeColor="text1"/>
          <w:sz w:val="28"/>
          <w:szCs w:val="28"/>
        </w:rPr>
        <w:t xml:space="preserve">,2 млн. рублей. Средний размер пособия составил </w:t>
      </w:r>
      <w:r w:rsidR="00326541" w:rsidRPr="00325F6F">
        <w:rPr>
          <w:rFonts w:ascii="Times New Roman" w:hAnsi="Times New Roman" w:cs="Times New Roman"/>
          <w:color w:val="000000" w:themeColor="text1"/>
          <w:sz w:val="28"/>
          <w:szCs w:val="28"/>
        </w:rPr>
        <w:t>4191</w:t>
      </w:r>
      <w:r w:rsidRPr="00325F6F">
        <w:rPr>
          <w:rFonts w:ascii="Times New Roman" w:hAnsi="Times New Roman" w:cs="Times New Roman"/>
          <w:color w:val="000000" w:themeColor="text1"/>
          <w:sz w:val="28"/>
          <w:szCs w:val="28"/>
        </w:rPr>
        <w:t xml:space="preserve"> рубл</w:t>
      </w:r>
      <w:r w:rsidR="00326541" w:rsidRPr="00325F6F">
        <w:rPr>
          <w:rFonts w:ascii="Times New Roman" w:hAnsi="Times New Roman" w:cs="Times New Roman"/>
          <w:color w:val="000000" w:themeColor="text1"/>
          <w:sz w:val="28"/>
          <w:szCs w:val="28"/>
        </w:rPr>
        <w:t>ь</w:t>
      </w:r>
      <w:r w:rsidRPr="00325F6F">
        <w:rPr>
          <w:rFonts w:ascii="Times New Roman" w:hAnsi="Times New Roman" w:cs="Times New Roman"/>
          <w:color w:val="000000" w:themeColor="text1"/>
          <w:sz w:val="28"/>
          <w:szCs w:val="28"/>
        </w:rPr>
        <w:t>.</w:t>
      </w:r>
    </w:p>
    <w:p w:rsidR="009C0908" w:rsidRPr="00325F6F" w:rsidRDefault="00916115"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shd w:val="clear" w:color="auto" w:fill="FFFFFF"/>
        </w:rPr>
        <w:t>Востребованной и эффективной формой трудоустройства и взаимодействия, как с работодателями, так и с населением являются различные ярмарки вакансий.</w:t>
      </w:r>
      <w:r w:rsidR="009C0908" w:rsidRPr="00325F6F">
        <w:rPr>
          <w:rFonts w:ascii="Times New Roman" w:hAnsi="Times New Roman" w:cs="Times New Roman"/>
          <w:color w:val="000000" w:themeColor="text1"/>
          <w:sz w:val="28"/>
          <w:szCs w:val="28"/>
        </w:rPr>
        <w:t xml:space="preserve"> На территории городского округа за январь</w:t>
      </w:r>
      <w:r w:rsidR="008E72AA" w:rsidRPr="00325F6F">
        <w:rPr>
          <w:rFonts w:ascii="Times New Roman" w:hAnsi="Times New Roman" w:cs="Times New Roman"/>
          <w:color w:val="000000" w:themeColor="text1"/>
          <w:sz w:val="28"/>
          <w:szCs w:val="28"/>
        </w:rPr>
        <w:t xml:space="preserve"> </w:t>
      </w:r>
      <w:r w:rsidR="009C0908" w:rsidRPr="00325F6F">
        <w:rPr>
          <w:rFonts w:ascii="Times New Roman" w:hAnsi="Times New Roman" w:cs="Times New Roman"/>
          <w:color w:val="000000" w:themeColor="text1"/>
          <w:sz w:val="28"/>
          <w:szCs w:val="28"/>
        </w:rPr>
        <w:t>-</w:t>
      </w:r>
      <w:r w:rsidR="008E72AA" w:rsidRPr="00325F6F">
        <w:rPr>
          <w:rFonts w:ascii="Times New Roman" w:hAnsi="Times New Roman" w:cs="Times New Roman"/>
          <w:color w:val="000000" w:themeColor="text1"/>
          <w:sz w:val="28"/>
          <w:szCs w:val="28"/>
        </w:rPr>
        <w:t xml:space="preserve"> </w:t>
      </w:r>
      <w:r w:rsidR="009C0908" w:rsidRPr="00325F6F">
        <w:rPr>
          <w:rFonts w:ascii="Times New Roman" w:hAnsi="Times New Roman" w:cs="Times New Roman"/>
          <w:color w:val="000000" w:themeColor="text1"/>
          <w:sz w:val="28"/>
          <w:szCs w:val="28"/>
        </w:rPr>
        <w:t>декабрь текущего года проведено 4 ярмарки вакансий рабочих мест</w:t>
      </w:r>
      <w:r w:rsidR="00326541" w:rsidRPr="00325F6F">
        <w:rPr>
          <w:rFonts w:ascii="Times New Roman" w:hAnsi="Times New Roman" w:cs="Times New Roman"/>
          <w:color w:val="000000" w:themeColor="text1"/>
          <w:sz w:val="28"/>
          <w:szCs w:val="28"/>
        </w:rPr>
        <w:t xml:space="preserve"> и 4 целевых отбора кадров.</w:t>
      </w:r>
    </w:p>
    <w:p w:rsidR="006943BC" w:rsidRPr="00325F6F" w:rsidRDefault="006943BC" w:rsidP="00A87083">
      <w:pPr>
        <w:spacing w:after="0" w:line="360" w:lineRule="auto"/>
        <w:ind w:firstLine="709"/>
        <w:jc w:val="both"/>
        <w:rPr>
          <w:rFonts w:ascii="Times New Roman" w:hAnsi="Times New Roman" w:cs="Times New Roman"/>
          <w:b/>
          <w:color w:val="000000" w:themeColor="text1"/>
          <w:sz w:val="20"/>
          <w:szCs w:val="20"/>
        </w:rPr>
      </w:pPr>
    </w:p>
    <w:p w:rsidR="0020170A" w:rsidRPr="00325F6F" w:rsidRDefault="002B3F32"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Социальная защита населения</w:t>
      </w:r>
    </w:p>
    <w:p w:rsidR="002B3F32" w:rsidRPr="00325F6F" w:rsidRDefault="002B3F32"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w:t>
      </w:r>
      <w:r w:rsidR="003D06CB" w:rsidRPr="00325F6F">
        <w:rPr>
          <w:rFonts w:ascii="Times New Roman" w:hAnsi="Times New Roman" w:cs="Times New Roman"/>
          <w:color w:val="000000" w:themeColor="text1"/>
          <w:sz w:val="28"/>
          <w:szCs w:val="28"/>
        </w:rPr>
        <w:t>2017 году</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color w:val="000000" w:themeColor="text1"/>
          <w:sz w:val="28"/>
          <w:szCs w:val="28"/>
        </w:rPr>
        <w:t>социальной службой городского</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округа продолжена</w:t>
      </w:r>
      <w:r w:rsidRPr="00325F6F">
        <w:rPr>
          <w:rFonts w:ascii="Times New Roman" w:hAnsi="Times New Roman" w:cs="Times New Roman"/>
          <w:color w:val="000000" w:themeColor="text1"/>
          <w:sz w:val="28"/>
          <w:szCs w:val="28"/>
        </w:rPr>
        <w:t xml:space="preserve"> работа по предоставлению различных выплат и компенсаций;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 социальному обслуживанию населения.</w:t>
      </w:r>
    </w:p>
    <w:p w:rsidR="002B3F32" w:rsidRPr="00325F6F" w:rsidRDefault="002B3F32" w:rsidP="00A87083">
      <w:pPr>
        <w:pStyle w:val="a10"/>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В  201</w:t>
      </w:r>
      <w:r w:rsidR="003D06CB" w:rsidRPr="00325F6F">
        <w:rPr>
          <w:color w:val="000000" w:themeColor="text1"/>
          <w:sz w:val="28"/>
          <w:szCs w:val="28"/>
        </w:rPr>
        <w:t>7</w:t>
      </w:r>
      <w:r w:rsidRPr="00325F6F">
        <w:rPr>
          <w:color w:val="000000" w:themeColor="text1"/>
          <w:sz w:val="28"/>
          <w:szCs w:val="28"/>
        </w:rPr>
        <w:t xml:space="preserve"> году   общая численность получателей различных мер социальной поддержки в городском округе  составила  </w:t>
      </w:r>
      <w:r w:rsidR="00053470" w:rsidRPr="00325F6F">
        <w:rPr>
          <w:color w:val="000000" w:themeColor="text1"/>
          <w:sz w:val="28"/>
          <w:szCs w:val="28"/>
        </w:rPr>
        <w:t>34551</w:t>
      </w:r>
      <w:r w:rsidRPr="00325F6F">
        <w:rPr>
          <w:color w:val="000000" w:themeColor="text1"/>
          <w:sz w:val="28"/>
          <w:szCs w:val="28"/>
        </w:rPr>
        <w:t xml:space="preserve">  человек (3</w:t>
      </w:r>
      <w:r w:rsidR="00053470" w:rsidRPr="00325F6F">
        <w:rPr>
          <w:color w:val="000000" w:themeColor="text1"/>
          <w:sz w:val="28"/>
          <w:szCs w:val="28"/>
        </w:rPr>
        <w:t>71,5</w:t>
      </w:r>
      <w:r w:rsidRPr="00325F6F">
        <w:rPr>
          <w:color w:val="000000" w:themeColor="text1"/>
          <w:sz w:val="28"/>
          <w:szCs w:val="28"/>
        </w:rPr>
        <w:t xml:space="preserve"> млн. рублей), в том числе: получателей доплат к пенсиям -  3</w:t>
      </w:r>
      <w:r w:rsidR="00053470" w:rsidRPr="00325F6F">
        <w:rPr>
          <w:color w:val="000000" w:themeColor="text1"/>
          <w:sz w:val="28"/>
          <w:szCs w:val="28"/>
        </w:rPr>
        <w:t>24</w:t>
      </w:r>
      <w:r w:rsidRPr="00325F6F">
        <w:rPr>
          <w:color w:val="000000" w:themeColor="text1"/>
          <w:sz w:val="28"/>
          <w:szCs w:val="28"/>
        </w:rPr>
        <w:t xml:space="preserve"> человек</w:t>
      </w:r>
      <w:r w:rsidR="00053470" w:rsidRPr="00325F6F">
        <w:rPr>
          <w:color w:val="000000" w:themeColor="text1"/>
          <w:sz w:val="28"/>
          <w:szCs w:val="28"/>
        </w:rPr>
        <w:t>а</w:t>
      </w:r>
      <w:r w:rsidRPr="00325F6F">
        <w:rPr>
          <w:color w:val="000000" w:themeColor="text1"/>
          <w:sz w:val="28"/>
          <w:szCs w:val="28"/>
        </w:rPr>
        <w:t xml:space="preserve"> (</w:t>
      </w:r>
      <w:r w:rsidR="00053470" w:rsidRPr="00325F6F">
        <w:rPr>
          <w:color w:val="000000" w:themeColor="text1"/>
          <w:sz w:val="28"/>
          <w:szCs w:val="28"/>
        </w:rPr>
        <w:t>6,9</w:t>
      </w:r>
      <w:r w:rsidRPr="00325F6F">
        <w:rPr>
          <w:color w:val="000000" w:themeColor="text1"/>
          <w:sz w:val="28"/>
          <w:szCs w:val="28"/>
        </w:rPr>
        <w:t xml:space="preserve"> млн. рублей), ежемесячных денежных выплат (ЕДВ) ветеранам труда – 1</w:t>
      </w:r>
      <w:r w:rsidR="00053470" w:rsidRPr="00325F6F">
        <w:rPr>
          <w:color w:val="000000" w:themeColor="text1"/>
          <w:sz w:val="28"/>
          <w:szCs w:val="28"/>
        </w:rPr>
        <w:t>3196</w:t>
      </w:r>
      <w:r w:rsidRPr="00325F6F">
        <w:rPr>
          <w:color w:val="000000" w:themeColor="text1"/>
          <w:sz w:val="28"/>
          <w:szCs w:val="28"/>
        </w:rPr>
        <w:t xml:space="preserve"> человек </w:t>
      </w:r>
      <w:r w:rsidR="006943BC" w:rsidRPr="00325F6F">
        <w:rPr>
          <w:color w:val="000000" w:themeColor="text1"/>
          <w:sz w:val="28"/>
          <w:szCs w:val="28"/>
        </w:rPr>
        <w:t xml:space="preserve">              </w:t>
      </w:r>
      <w:r w:rsidRPr="00325F6F">
        <w:rPr>
          <w:color w:val="000000" w:themeColor="text1"/>
          <w:sz w:val="28"/>
          <w:szCs w:val="28"/>
        </w:rPr>
        <w:t>(39,</w:t>
      </w:r>
      <w:r w:rsidR="00053470" w:rsidRPr="00325F6F">
        <w:rPr>
          <w:color w:val="000000" w:themeColor="text1"/>
          <w:sz w:val="28"/>
          <w:szCs w:val="28"/>
        </w:rPr>
        <w:t>98</w:t>
      </w:r>
      <w:r w:rsidRPr="00325F6F">
        <w:rPr>
          <w:color w:val="000000" w:themeColor="text1"/>
          <w:sz w:val="28"/>
          <w:szCs w:val="28"/>
        </w:rPr>
        <w:t xml:space="preserve"> млн. рублей), ежемесячных денежных компенсаций (ветеранам ВОВ, труда и Вооруженных сил) – 68</w:t>
      </w:r>
      <w:r w:rsidR="00053470" w:rsidRPr="00325F6F">
        <w:rPr>
          <w:color w:val="000000" w:themeColor="text1"/>
          <w:sz w:val="28"/>
          <w:szCs w:val="28"/>
        </w:rPr>
        <w:t>1</w:t>
      </w:r>
      <w:r w:rsidRPr="00325F6F">
        <w:rPr>
          <w:color w:val="000000" w:themeColor="text1"/>
          <w:sz w:val="28"/>
          <w:szCs w:val="28"/>
        </w:rPr>
        <w:t>0 человек (8</w:t>
      </w:r>
      <w:r w:rsidR="00053470" w:rsidRPr="00325F6F">
        <w:rPr>
          <w:color w:val="000000" w:themeColor="text1"/>
          <w:sz w:val="28"/>
          <w:szCs w:val="28"/>
        </w:rPr>
        <w:t>4,1</w:t>
      </w:r>
      <w:r w:rsidRPr="00325F6F">
        <w:rPr>
          <w:color w:val="000000" w:themeColor="text1"/>
          <w:sz w:val="28"/>
          <w:szCs w:val="28"/>
        </w:rPr>
        <w:t xml:space="preserve"> млн. рублей), ежемесячных денежных компенсаций (инвалидам) – 6</w:t>
      </w:r>
      <w:r w:rsidR="00053470" w:rsidRPr="00325F6F">
        <w:rPr>
          <w:color w:val="000000" w:themeColor="text1"/>
          <w:sz w:val="28"/>
          <w:szCs w:val="28"/>
        </w:rPr>
        <w:t>182</w:t>
      </w:r>
      <w:r w:rsidRPr="00325F6F">
        <w:rPr>
          <w:color w:val="000000" w:themeColor="text1"/>
          <w:sz w:val="28"/>
          <w:szCs w:val="28"/>
        </w:rPr>
        <w:t xml:space="preserve"> человека (</w:t>
      </w:r>
      <w:r w:rsidR="00053470" w:rsidRPr="00325F6F">
        <w:rPr>
          <w:color w:val="000000" w:themeColor="text1"/>
          <w:sz w:val="28"/>
          <w:szCs w:val="28"/>
        </w:rPr>
        <w:t>80,3</w:t>
      </w:r>
      <w:r w:rsidRPr="00325F6F">
        <w:rPr>
          <w:color w:val="000000" w:themeColor="text1"/>
          <w:sz w:val="28"/>
          <w:szCs w:val="28"/>
        </w:rPr>
        <w:t xml:space="preserve"> млн. рублей),  жилищных субсидий – 24</w:t>
      </w:r>
      <w:r w:rsidR="00053470" w:rsidRPr="00325F6F">
        <w:rPr>
          <w:color w:val="000000" w:themeColor="text1"/>
          <w:sz w:val="28"/>
          <w:szCs w:val="28"/>
        </w:rPr>
        <w:t>04</w:t>
      </w:r>
      <w:r w:rsidRPr="00325F6F">
        <w:rPr>
          <w:color w:val="000000" w:themeColor="text1"/>
          <w:sz w:val="28"/>
          <w:szCs w:val="28"/>
        </w:rPr>
        <w:t xml:space="preserve"> человек</w:t>
      </w:r>
      <w:r w:rsidR="00053470" w:rsidRPr="00325F6F">
        <w:rPr>
          <w:color w:val="000000" w:themeColor="text1"/>
          <w:sz w:val="28"/>
          <w:szCs w:val="28"/>
        </w:rPr>
        <w:t>а</w:t>
      </w:r>
      <w:r w:rsidRPr="00325F6F">
        <w:rPr>
          <w:color w:val="000000" w:themeColor="text1"/>
          <w:sz w:val="28"/>
          <w:szCs w:val="28"/>
        </w:rPr>
        <w:t xml:space="preserve"> (5</w:t>
      </w:r>
      <w:r w:rsidR="00053470" w:rsidRPr="00325F6F">
        <w:rPr>
          <w:color w:val="000000" w:themeColor="text1"/>
          <w:sz w:val="28"/>
          <w:szCs w:val="28"/>
        </w:rPr>
        <w:t>6,5</w:t>
      </w:r>
      <w:r w:rsidRPr="00325F6F">
        <w:rPr>
          <w:color w:val="000000" w:themeColor="text1"/>
          <w:sz w:val="28"/>
          <w:szCs w:val="28"/>
        </w:rPr>
        <w:t xml:space="preserve"> млн. рублей), адресной социальной помощи на основании социального контракта – </w:t>
      </w:r>
      <w:r w:rsidR="00053470" w:rsidRPr="00325F6F">
        <w:rPr>
          <w:color w:val="000000" w:themeColor="text1"/>
          <w:sz w:val="28"/>
          <w:szCs w:val="28"/>
        </w:rPr>
        <w:t>6</w:t>
      </w:r>
      <w:r w:rsidRPr="00325F6F">
        <w:rPr>
          <w:color w:val="000000" w:themeColor="text1"/>
          <w:sz w:val="28"/>
          <w:szCs w:val="28"/>
        </w:rPr>
        <w:t xml:space="preserve"> человек (350 тыс. рублей), ежемесячных пособий на детей – 14</w:t>
      </w:r>
      <w:r w:rsidR="00053470" w:rsidRPr="00325F6F">
        <w:rPr>
          <w:color w:val="000000" w:themeColor="text1"/>
          <w:sz w:val="28"/>
          <w:szCs w:val="28"/>
        </w:rPr>
        <w:t>56</w:t>
      </w:r>
      <w:r w:rsidRPr="00325F6F">
        <w:rPr>
          <w:color w:val="000000" w:themeColor="text1"/>
          <w:sz w:val="28"/>
          <w:szCs w:val="28"/>
        </w:rPr>
        <w:t xml:space="preserve"> человек (1</w:t>
      </w:r>
      <w:r w:rsidR="00053470" w:rsidRPr="00325F6F">
        <w:rPr>
          <w:color w:val="000000" w:themeColor="text1"/>
          <w:sz w:val="28"/>
          <w:szCs w:val="28"/>
        </w:rPr>
        <w:t>3,4</w:t>
      </w:r>
      <w:r w:rsidRPr="00325F6F">
        <w:rPr>
          <w:color w:val="000000" w:themeColor="text1"/>
          <w:sz w:val="28"/>
          <w:szCs w:val="28"/>
        </w:rPr>
        <w:t xml:space="preserve">  млн. рублей), по уходу за ребенком до 1,5 лет – </w:t>
      </w:r>
      <w:r w:rsidR="00053470" w:rsidRPr="00325F6F">
        <w:rPr>
          <w:color w:val="000000" w:themeColor="text1"/>
          <w:sz w:val="28"/>
          <w:szCs w:val="28"/>
        </w:rPr>
        <w:t>1104</w:t>
      </w:r>
      <w:r w:rsidRPr="00325F6F">
        <w:rPr>
          <w:color w:val="000000" w:themeColor="text1"/>
          <w:sz w:val="28"/>
          <w:szCs w:val="28"/>
        </w:rPr>
        <w:t xml:space="preserve"> человек</w:t>
      </w:r>
      <w:r w:rsidR="00053470" w:rsidRPr="00325F6F">
        <w:rPr>
          <w:color w:val="000000" w:themeColor="text1"/>
          <w:sz w:val="28"/>
          <w:szCs w:val="28"/>
        </w:rPr>
        <w:t>а</w:t>
      </w:r>
      <w:r w:rsidRPr="00325F6F">
        <w:rPr>
          <w:color w:val="000000" w:themeColor="text1"/>
          <w:sz w:val="28"/>
          <w:szCs w:val="28"/>
        </w:rPr>
        <w:t xml:space="preserve"> (5</w:t>
      </w:r>
      <w:r w:rsidR="00053470" w:rsidRPr="00325F6F">
        <w:rPr>
          <w:color w:val="000000" w:themeColor="text1"/>
          <w:sz w:val="28"/>
          <w:szCs w:val="28"/>
        </w:rPr>
        <w:t>3,3</w:t>
      </w:r>
      <w:r w:rsidRPr="00325F6F">
        <w:rPr>
          <w:color w:val="000000" w:themeColor="text1"/>
          <w:sz w:val="28"/>
          <w:szCs w:val="28"/>
        </w:rPr>
        <w:t xml:space="preserve"> млн. рублей), ежемесячных денежных компенсаций многодетным семьям –3</w:t>
      </w:r>
      <w:r w:rsidR="00053470" w:rsidRPr="00325F6F">
        <w:rPr>
          <w:color w:val="000000" w:themeColor="text1"/>
          <w:sz w:val="28"/>
          <w:szCs w:val="28"/>
        </w:rPr>
        <w:t>65</w:t>
      </w:r>
      <w:r w:rsidRPr="00325F6F">
        <w:rPr>
          <w:color w:val="000000" w:themeColor="text1"/>
          <w:sz w:val="28"/>
          <w:szCs w:val="28"/>
        </w:rPr>
        <w:t xml:space="preserve"> человек</w:t>
      </w:r>
      <w:r w:rsidR="006943BC" w:rsidRPr="00325F6F">
        <w:rPr>
          <w:color w:val="000000" w:themeColor="text1"/>
          <w:sz w:val="28"/>
          <w:szCs w:val="28"/>
        </w:rPr>
        <w:t xml:space="preserve"> </w:t>
      </w:r>
      <w:r w:rsidRPr="00325F6F">
        <w:rPr>
          <w:color w:val="000000" w:themeColor="text1"/>
          <w:sz w:val="28"/>
          <w:szCs w:val="28"/>
        </w:rPr>
        <w:t>(</w:t>
      </w:r>
      <w:r w:rsidR="00053470" w:rsidRPr="00325F6F">
        <w:rPr>
          <w:color w:val="000000" w:themeColor="text1"/>
          <w:sz w:val="28"/>
          <w:szCs w:val="28"/>
        </w:rPr>
        <w:t>4,1</w:t>
      </w:r>
      <w:r w:rsidRPr="00325F6F">
        <w:rPr>
          <w:color w:val="000000" w:themeColor="text1"/>
          <w:sz w:val="28"/>
          <w:szCs w:val="28"/>
        </w:rPr>
        <w:t xml:space="preserve"> млн. рублей)</w:t>
      </w:r>
      <w:r w:rsidR="00053470" w:rsidRPr="00325F6F">
        <w:rPr>
          <w:color w:val="000000" w:themeColor="text1"/>
          <w:sz w:val="28"/>
          <w:szCs w:val="28"/>
        </w:rPr>
        <w:t>, компенсаций за капитальный рем</w:t>
      </w:r>
      <w:r w:rsidR="0058783C" w:rsidRPr="00325F6F">
        <w:rPr>
          <w:color w:val="000000" w:themeColor="text1"/>
          <w:sz w:val="28"/>
          <w:szCs w:val="28"/>
        </w:rPr>
        <w:t>о</w:t>
      </w:r>
      <w:r w:rsidR="00053470" w:rsidRPr="00325F6F">
        <w:rPr>
          <w:color w:val="000000" w:themeColor="text1"/>
          <w:sz w:val="28"/>
          <w:szCs w:val="28"/>
        </w:rPr>
        <w:t>нт многоквартирных домов – 771 человек (743,1 тыс. рублей).</w:t>
      </w:r>
    </w:p>
    <w:p w:rsidR="00363DD0" w:rsidRPr="00325F6F" w:rsidRDefault="00363DD0" w:rsidP="00363DD0">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целях создания благоприятных условий для реализации интеллектуальных и культурных потребностей детей, обеспечения условий для полноценного их воспитания и образования 55 детям из семей, находящихся в трудной жизненной ситуации, предоставлены путевки в детский оздоровительный лагерь. В рамках акции «</w:t>
      </w:r>
      <w:r w:rsidR="002A11D9" w:rsidRPr="00325F6F">
        <w:rPr>
          <w:rFonts w:ascii="Times New Roman" w:hAnsi="Times New Roman" w:cs="Times New Roman"/>
          <w:color w:val="000000" w:themeColor="text1"/>
          <w:sz w:val="28"/>
          <w:szCs w:val="28"/>
        </w:rPr>
        <w:t>Помоги собраться в школу</w:t>
      </w:r>
      <w:r w:rsidRPr="00325F6F">
        <w:rPr>
          <w:rFonts w:ascii="Times New Roman" w:hAnsi="Times New Roman" w:cs="Times New Roman"/>
          <w:color w:val="000000" w:themeColor="text1"/>
          <w:sz w:val="28"/>
          <w:szCs w:val="28"/>
        </w:rPr>
        <w:t>» ранцами, школьно-письменными принадлежностями, вещами обеспечено 275 детей, в том числе 56 первоклассников.</w:t>
      </w:r>
    </w:p>
    <w:p w:rsidR="008F1356" w:rsidRPr="00325F6F" w:rsidRDefault="00191A18" w:rsidP="008F1356">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Объем</w:t>
      </w:r>
      <w:r w:rsidR="008F1356" w:rsidRPr="00325F6F">
        <w:rPr>
          <w:rFonts w:ascii="Times New Roman" w:hAnsi="Times New Roman" w:cs="Times New Roman"/>
          <w:b/>
          <w:color w:val="000000" w:themeColor="text1"/>
          <w:sz w:val="28"/>
          <w:szCs w:val="28"/>
        </w:rPr>
        <w:t xml:space="preserve"> социальных пособий, льгот и доплат</w:t>
      </w:r>
    </w:p>
    <w:p w:rsidR="008F1356" w:rsidRPr="00325F6F" w:rsidRDefault="008F1356" w:rsidP="008F1356">
      <w:pPr>
        <w:spacing w:after="0"/>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(млн. рублей)</w:t>
      </w:r>
    </w:p>
    <w:p w:rsidR="008F1356" w:rsidRPr="00325F6F" w:rsidRDefault="008F1356" w:rsidP="008F1356">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65408" behindDoc="0" locked="0" layoutInCell="1" allowOverlap="1" wp14:anchorId="30344ED2" wp14:editId="61C09937">
            <wp:simplePos x="0" y="0"/>
            <wp:positionH relativeFrom="column">
              <wp:posOffset>652145</wp:posOffset>
            </wp:positionH>
            <wp:positionV relativeFrom="paragraph">
              <wp:posOffset>67945</wp:posOffset>
            </wp:positionV>
            <wp:extent cx="4819015" cy="2686050"/>
            <wp:effectExtent l="0" t="0" r="0" b="0"/>
            <wp:wrapSquare wrapText="right"/>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8F1356" w:rsidRPr="00325F6F" w:rsidRDefault="008F1356" w:rsidP="008F1356">
      <w:pPr>
        <w:ind w:firstLine="709"/>
        <w:jc w:val="center"/>
        <w:rPr>
          <w:rFonts w:ascii="Times New Roman" w:hAnsi="Times New Roman" w:cs="Times New Roman"/>
          <w:b/>
          <w:color w:val="000000" w:themeColor="text1"/>
          <w:sz w:val="28"/>
          <w:szCs w:val="28"/>
        </w:rPr>
      </w:pPr>
    </w:p>
    <w:p w:rsidR="008F1356" w:rsidRPr="00325F6F" w:rsidRDefault="008F1356" w:rsidP="008F1356">
      <w:pPr>
        <w:ind w:firstLine="709"/>
        <w:jc w:val="center"/>
        <w:rPr>
          <w:rFonts w:ascii="Times New Roman" w:hAnsi="Times New Roman" w:cs="Times New Roman"/>
          <w:b/>
          <w:color w:val="000000" w:themeColor="text1"/>
          <w:sz w:val="28"/>
          <w:szCs w:val="28"/>
        </w:rPr>
      </w:pPr>
    </w:p>
    <w:p w:rsidR="008F1356" w:rsidRPr="00325F6F" w:rsidRDefault="008F1356" w:rsidP="008F1356">
      <w:pPr>
        <w:ind w:firstLine="709"/>
        <w:rPr>
          <w:rFonts w:ascii="Times New Roman" w:hAnsi="Times New Roman" w:cs="Times New Roman"/>
          <w:b/>
          <w:color w:val="000000" w:themeColor="text1"/>
          <w:sz w:val="28"/>
          <w:szCs w:val="28"/>
        </w:rPr>
      </w:pPr>
    </w:p>
    <w:p w:rsidR="008F1356" w:rsidRPr="00325F6F" w:rsidRDefault="008F1356" w:rsidP="008F1356">
      <w:pPr>
        <w:spacing w:after="0"/>
        <w:ind w:firstLine="709"/>
        <w:jc w:val="center"/>
        <w:rPr>
          <w:rFonts w:ascii="Times New Roman" w:hAnsi="Times New Roman" w:cs="Times New Roman"/>
          <w:b/>
          <w:color w:val="000000" w:themeColor="text1"/>
          <w:sz w:val="27"/>
          <w:szCs w:val="27"/>
        </w:rPr>
      </w:pPr>
    </w:p>
    <w:p w:rsidR="008F1356" w:rsidRPr="00325F6F" w:rsidRDefault="008F1356" w:rsidP="008F1356">
      <w:pPr>
        <w:spacing w:after="0"/>
        <w:ind w:firstLine="709"/>
        <w:jc w:val="center"/>
        <w:rPr>
          <w:rFonts w:ascii="Times New Roman" w:hAnsi="Times New Roman" w:cs="Times New Roman"/>
          <w:b/>
          <w:color w:val="000000" w:themeColor="text1"/>
          <w:sz w:val="27"/>
          <w:szCs w:val="27"/>
        </w:rPr>
      </w:pPr>
    </w:p>
    <w:p w:rsidR="008F1356" w:rsidRPr="00325F6F" w:rsidRDefault="008F1356" w:rsidP="008F1356">
      <w:pPr>
        <w:spacing w:after="0"/>
        <w:ind w:firstLine="709"/>
        <w:jc w:val="center"/>
        <w:rPr>
          <w:rFonts w:ascii="Times New Roman" w:hAnsi="Times New Roman" w:cs="Times New Roman"/>
          <w:b/>
          <w:color w:val="000000" w:themeColor="text1"/>
          <w:sz w:val="27"/>
          <w:szCs w:val="27"/>
        </w:rPr>
      </w:pPr>
    </w:p>
    <w:p w:rsidR="008F1356" w:rsidRPr="00325F6F" w:rsidRDefault="008F1356" w:rsidP="00A87083">
      <w:pPr>
        <w:pStyle w:val="a10"/>
        <w:spacing w:before="0" w:beforeAutospacing="0" w:after="0" w:afterAutospacing="0" w:line="360" w:lineRule="auto"/>
        <w:ind w:firstLine="709"/>
        <w:jc w:val="both"/>
        <w:rPr>
          <w:color w:val="000000" w:themeColor="text1"/>
          <w:sz w:val="28"/>
          <w:szCs w:val="28"/>
        </w:rPr>
      </w:pPr>
    </w:p>
    <w:p w:rsidR="008F1356" w:rsidRPr="00325F6F" w:rsidRDefault="008F1356" w:rsidP="00A87083">
      <w:pPr>
        <w:widowControl w:val="0"/>
        <w:spacing w:after="0" w:line="360" w:lineRule="auto"/>
        <w:ind w:firstLine="709"/>
        <w:jc w:val="both"/>
        <w:rPr>
          <w:rFonts w:ascii="Times New Roman" w:hAnsi="Times New Roman" w:cs="Times New Roman"/>
          <w:color w:val="000000" w:themeColor="text1"/>
          <w:sz w:val="28"/>
          <w:szCs w:val="28"/>
        </w:rPr>
      </w:pPr>
    </w:p>
    <w:p w:rsidR="009B4DF0" w:rsidRPr="00325F6F" w:rsidRDefault="009B4DF0" w:rsidP="00A87083">
      <w:pPr>
        <w:widowControl w:val="0"/>
        <w:spacing w:after="0" w:line="360" w:lineRule="auto"/>
        <w:ind w:firstLine="709"/>
        <w:jc w:val="both"/>
        <w:rPr>
          <w:rFonts w:ascii="Times New Roman" w:hAnsi="Times New Roman" w:cs="Times New Roman"/>
          <w:color w:val="000000" w:themeColor="text1"/>
          <w:sz w:val="20"/>
          <w:szCs w:val="20"/>
        </w:rPr>
      </w:pPr>
    </w:p>
    <w:p w:rsidR="0017181B" w:rsidRPr="00325F6F" w:rsidRDefault="000331A3"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Реализуется комплекс мероприятий, направленных на повышение качества жизни граждан пожилого возраста, включающий развитие и внедрение современных технологий социального </w:t>
      </w:r>
      <w:r w:rsidR="00621F07" w:rsidRPr="00325F6F">
        <w:rPr>
          <w:rFonts w:ascii="Times New Roman" w:hAnsi="Times New Roman" w:cs="Times New Roman"/>
          <w:color w:val="000000" w:themeColor="text1"/>
          <w:sz w:val="28"/>
          <w:szCs w:val="28"/>
        </w:rPr>
        <w:t>обслуживания: 21</w:t>
      </w:r>
      <w:r w:rsidR="0017181B"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человек пенсионного</w:t>
      </w:r>
      <w:r w:rsidR="0017181B" w:rsidRPr="00325F6F">
        <w:rPr>
          <w:rFonts w:ascii="Times New Roman" w:hAnsi="Times New Roman" w:cs="Times New Roman"/>
          <w:color w:val="000000" w:themeColor="text1"/>
          <w:sz w:val="28"/>
          <w:szCs w:val="28"/>
        </w:rPr>
        <w:t xml:space="preserve"> возраста получил сертификат на компенсацию части стоимости путевки</w:t>
      </w:r>
      <w:r w:rsidRPr="00325F6F">
        <w:rPr>
          <w:rFonts w:ascii="Times New Roman" w:hAnsi="Times New Roman" w:cs="Times New Roman"/>
          <w:color w:val="000000" w:themeColor="text1"/>
          <w:sz w:val="28"/>
          <w:szCs w:val="28"/>
        </w:rPr>
        <w:t xml:space="preserve"> (180 тыс. рублей),</w:t>
      </w:r>
      <w:r w:rsidR="0017181B"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в</w:t>
      </w:r>
      <w:r w:rsidR="0017181B" w:rsidRPr="00325F6F">
        <w:rPr>
          <w:rFonts w:ascii="Times New Roman" w:hAnsi="Times New Roman" w:cs="Times New Roman"/>
          <w:color w:val="000000" w:themeColor="text1"/>
          <w:sz w:val="28"/>
          <w:szCs w:val="28"/>
        </w:rPr>
        <w:t xml:space="preserve"> рамках реализации программы «Народный университет третьего возраста» 30</w:t>
      </w:r>
      <w:r w:rsidRPr="00325F6F">
        <w:rPr>
          <w:rFonts w:ascii="Times New Roman" w:hAnsi="Times New Roman" w:cs="Times New Roman"/>
          <w:color w:val="000000" w:themeColor="text1"/>
          <w:sz w:val="28"/>
          <w:szCs w:val="28"/>
        </w:rPr>
        <w:t>5</w:t>
      </w:r>
      <w:r w:rsidR="0017181B" w:rsidRPr="00325F6F">
        <w:rPr>
          <w:rFonts w:ascii="Times New Roman" w:hAnsi="Times New Roman" w:cs="Times New Roman"/>
          <w:color w:val="000000" w:themeColor="text1"/>
          <w:sz w:val="28"/>
          <w:szCs w:val="28"/>
        </w:rPr>
        <w:t xml:space="preserve"> человек прошли обучение по 7 дисциплинам.</w:t>
      </w:r>
    </w:p>
    <w:p w:rsidR="002B3F32" w:rsidRPr="00325F6F" w:rsidRDefault="002B3F32" w:rsidP="00A87083">
      <w:pPr>
        <w:pStyle w:val="3"/>
        <w:spacing w:after="0" w:line="360" w:lineRule="auto"/>
        <w:ind w:firstLine="709"/>
        <w:jc w:val="both"/>
        <w:rPr>
          <w:color w:val="000000" w:themeColor="text1"/>
          <w:sz w:val="28"/>
          <w:szCs w:val="28"/>
        </w:rPr>
      </w:pPr>
      <w:r w:rsidRPr="00325F6F">
        <w:rPr>
          <w:color w:val="000000" w:themeColor="text1"/>
          <w:sz w:val="28"/>
          <w:szCs w:val="28"/>
        </w:rPr>
        <w:t xml:space="preserve">Развивается сфера социальных услуг, оказываемых пожилым гражданам и инвалидам </w:t>
      </w:r>
      <w:r w:rsidR="00621F07" w:rsidRPr="00325F6F">
        <w:rPr>
          <w:color w:val="000000" w:themeColor="text1"/>
          <w:sz w:val="28"/>
          <w:szCs w:val="28"/>
        </w:rPr>
        <w:t>в учреждениях</w:t>
      </w:r>
      <w:r w:rsidRPr="00325F6F">
        <w:rPr>
          <w:color w:val="000000" w:themeColor="text1"/>
          <w:sz w:val="28"/>
          <w:szCs w:val="28"/>
        </w:rPr>
        <w:t xml:space="preserve"> социального обслуживания. Автономной некоммерческой </w:t>
      </w:r>
      <w:r w:rsidR="00621F07" w:rsidRPr="00325F6F">
        <w:rPr>
          <w:color w:val="000000" w:themeColor="text1"/>
          <w:sz w:val="28"/>
          <w:szCs w:val="28"/>
        </w:rPr>
        <w:t>организацией центра</w:t>
      </w:r>
      <w:r w:rsidRPr="00325F6F">
        <w:rPr>
          <w:color w:val="000000" w:themeColor="text1"/>
          <w:sz w:val="28"/>
          <w:szCs w:val="28"/>
        </w:rPr>
        <w:t xml:space="preserve"> социального обслуживания населения «Добрые сердца» оказано </w:t>
      </w:r>
      <w:r w:rsidR="000A2EC5" w:rsidRPr="00325F6F">
        <w:rPr>
          <w:color w:val="000000" w:themeColor="text1"/>
          <w:sz w:val="28"/>
          <w:szCs w:val="28"/>
        </w:rPr>
        <w:t>87,2 тыс.</w:t>
      </w:r>
      <w:r w:rsidRPr="00325F6F">
        <w:rPr>
          <w:color w:val="000000" w:themeColor="text1"/>
          <w:sz w:val="28"/>
          <w:szCs w:val="28"/>
        </w:rPr>
        <w:t xml:space="preserve">  социально-бытов</w:t>
      </w:r>
      <w:r w:rsidR="000A2EC5" w:rsidRPr="00325F6F">
        <w:rPr>
          <w:color w:val="000000" w:themeColor="text1"/>
          <w:sz w:val="28"/>
          <w:szCs w:val="28"/>
        </w:rPr>
        <w:t>ых</w:t>
      </w:r>
      <w:r w:rsidRPr="00325F6F">
        <w:rPr>
          <w:color w:val="000000" w:themeColor="text1"/>
          <w:sz w:val="28"/>
          <w:szCs w:val="28"/>
        </w:rPr>
        <w:t>, социально-медицинск</w:t>
      </w:r>
      <w:r w:rsidR="000A2EC5" w:rsidRPr="00325F6F">
        <w:rPr>
          <w:color w:val="000000" w:themeColor="text1"/>
          <w:sz w:val="28"/>
          <w:szCs w:val="28"/>
        </w:rPr>
        <w:t>их</w:t>
      </w:r>
      <w:r w:rsidRPr="00325F6F">
        <w:rPr>
          <w:color w:val="000000" w:themeColor="text1"/>
          <w:sz w:val="28"/>
          <w:szCs w:val="28"/>
        </w:rPr>
        <w:t>, социально-психологическ</w:t>
      </w:r>
      <w:r w:rsidR="000A2EC5" w:rsidRPr="00325F6F">
        <w:rPr>
          <w:color w:val="000000" w:themeColor="text1"/>
          <w:sz w:val="28"/>
          <w:szCs w:val="28"/>
        </w:rPr>
        <w:t>их</w:t>
      </w:r>
      <w:r w:rsidRPr="00325F6F">
        <w:rPr>
          <w:color w:val="000000" w:themeColor="text1"/>
          <w:sz w:val="28"/>
          <w:szCs w:val="28"/>
        </w:rPr>
        <w:t xml:space="preserve"> и других видов социальных </w:t>
      </w:r>
      <w:r w:rsidR="00621F07" w:rsidRPr="00325F6F">
        <w:rPr>
          <w:color w:val="000000" w:themeColor="text1"/>
          <w:sz w:val="28"/>
          <w:szCs w:val="28"/>
        </w:rPr>
        <w:t>услуг 445</w:t>
      </w:r>
      <w:r w:rsidRPr="00325F6F">
        <w:rPr>
          <w:color w:val="000000" w:themeColor="text1"/>
          <w:sz w:val="28"/>
          <w:szCs w:val="28"/>
        </w:rPr>
        <w:t xml:space="preserve"> гражданам.</w:t>
      </w:r>
    </w:p>
    <w:p w:rsidR="002B3F32" w:rsidRPr="00325F6F" w:rsidRDefault="0017181B"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Для</w:t>
      </w:r>
      <w:r w:rsidR="002B3F32" w:rsidRPr="00325F6F">
        <w:rPr>
          <w:rFonts w:ascii="Times New Roman" w:hAnsi="Times New Roman" w:cs="Times New Roman"/>
          <w:color w:val="000000" w:themeColor="text1"/>
          <w:sz w:val="28"/>
          <w:szCs w:val="28"/>
        </w:rPr>
        <w:t xml:space="preserve"> создания на муниципальном уровне системы социальной помощи и поддержки малообеспеченных многодетных, неполных семей (в том числе с детьми-инвалидами), инвалидов; пожилых людей в   городком округе   реализуется муниципальная программа «Социальная поддержка граждан в городском </w:t>
      </w:r>
      <w:r w:rsidR="00621F07" w:rsidRPr="00325F6F">
        <w:rPr>
          <w:rFonts w:ascii="Times New Roman" w:hAnsi="Times New Roman" w:cs="Times New Roman"/>
          <w:color w:val="000000" w:themeColor="text1"/>
          <w:sz w:val="28"/>
          <w:szCs w:val="28"/>
        </w:rPr>
        <w:t>округе город</w:t>
      </w:r>
      <w:r w:rsidR="002B3F32" w:rsidRPr="00325F6F">
        <w:rPr>
          <w:rFonts w:ascii="Times New Roman" w:hAnsi="Times New Roman" w:cs="Times New Roman"/>
          <w:color w:val="000000" w:themeColor="text1"/>
          <w:sz w:val="28"/>
          <w:szCs w:val="28"/>
        </w:rPr>
        <w:t xml:space="preserve"> Октябрьский Республики Башкортостан».</w:t>
      </w:r>
    </w:p>
    <w:p w:rsidR="00191A18" w:rsidRPr="00325F6F" w:rsidRDefault="00191A18" w:rsidP="00A87083">
      <w:pPr>
        <w:spacing w:after="0" w:line="360" w:lineRule="auto"/>
        <w:ind w:firstLine="709"/>
        <w:jc w:val="both"/>
        <w:rPr>
          <w:rFonts w:ascii="Times New Roman" w:hAnsi="Times New Roman" w:cs="Times New Roman"/>
          <w:color w:val="000000" w:themeColor="text1"/>
          <w:sz w:val="28"/>
          <w:szCs w:val="28"/>
        </w:rPr>
      </w:pPr>
    </w:p>
    <w:p w:rsidR="00191A18" w:rsidRPr="00325F6F" w:rsidRDefault="00191A18" w:rsidP="00A87083">
      <w:pPr>
        <w:spacing w:after="0" w:line="360" w:lineRule="auto"/>
        <w:ind w:firstLine="709"/>
        <w:jc w:val="both"/>
        <w:rPr>
          <w:rFonts w:ascii="Times New Roman" w:hAnsi="Times New Roman" w:cs="Times New Roman"/>
          <w:color w:val="000000" w:themeColor="text1"/>
          <w:sz w:val="28"/>
          <w:szCs w:val="28"/>
        </w:rPr>
      </w:pPr>
    </w:p>
    <w:p w:rsidR="002B3F32" w:rsidRPr="00325F6F" w:rsidRDefault="002B3F32"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рамках Программы в 201</w:t>
      </w:r>
      <w:r w:rsidR="000A2EC5"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w:t>
      </w:r>
    </w:p>
    <w:p w:rsidR="002B3F32" w:rsidRPr="00325F6F" w:rsidRDefault="002B3F32"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оказана материальная</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помощь 44 гражданам</w:t>
      </w:r>
      <w:r w:rsidRPr="00325F6F">
        <w:rPr>
          <w:rFonts w:ascii="Times New Roman" w:hAnsi="Times New Roman" w:cs="Times New Roman"/>
          <w:color w:val="000000" w:themeColor="text1"/>
          <w:sz w:val="28"/>
          <w:szCs w:val="28"/>
        </w:rPr>
        <w:t xml:space="preserve">, находящимся в трудной жизненной </w:t>
      </w:r>
      <w:r w:rsidR="00621F07" w:rsidRPr="00325F6F">
        <w:rPr>
          <w:rFonts w:ascii="Times New Roman" w:hAnsi="Times New Roman" w:cs="Times New Roman"/>
          <w:color w:val="000000" w:themeColor="text1"/>
          <w:sz w:val="28"/>
          <w:szCs w:val="28"/>
        </w:rPr>
        <w:t>ситуации, на</w:t>
      </w:r>
      <w:r w:rsidRPr="00325F6F">
        <w:rPr>
          <w:rFonts w:ascii="Times New Roman" w:hAnsi="Times New Roman" w:cs="Times New Roman"/>
          <w:color w:val="000000" w:themeColor="text1"/>
          <w:sz w:val="28"/>
          <w:szCs w:val="28"/>
        </w:rPr>
        <w:t xml:space="preserve"> сумму </w:t>
      </w:r>
      <w:r w:rsidR="00CF3954" w:rsidRPr="00325F6F">
        <w:rPr>
          <w:rFonts w:ascii="Times New Roman" w:hAnsi="Times New Roman" w:cs="Times New Roman"/>
          <w:color w:val="000000" w:themeColor="text1"/>
          <w:sz w:val="28"/>
          <w:szCs w:val="28"/>
        </w:rPr>
        <w:t>352,6</w:t>
      </w:r>
      <w:r w:rsidRPr="00325F6F">
        <w:rPr>
          <w:rFonts w:ascii="Times New Roman" w:hAnsi="Times New Roman" w:cs="Times New Roman"/>
          <w:color w:val="000000" w:themeColor="text1"/>
          <w:sz w:val="28"/>
          <w:szCs w:val="28"/>
        </w:rPr>
        <w:t xml:space="preserve"> тыс. </w:t>
      </w:r>
      <w:r w:rsidR="00621F07" w:rsidRPr="00325F6F">
        <w:rPr>
          <w:rFonts w:ascii="Times New Roman" w:hAnsi="Times New Roman" w:cs="Times New Roman"/>
          <w:color w:val="000000" w:themeColor="text1"/>
          <w:sz w:val="28"/>
          <w:szCs w:val="28"/>
        </w:rPr>
        <w:t>рублей за</w:t>
      </w:r>
      <w:r w:rsidRPr="00325F6F">
        <w:rPr>
          <w:rFonts w:ascii="Times New Roman" w:hAnsi="Times New Roman" w:cs="Times New Roman"/>
          <w:color w:val="000000" w:themeColor="text1"/>
          <w:sz w:val="28"/>
          <w:szCs w:val="28"/>
        </w:rPr>
        <w:t xml:space="preserve"> счет средств бюджета Республики Башкортостан   и </w:t>
      </w:r>
      <w:r w:rsidR="00CF3954" w:rsidRPr="00325F6F">
        <w:rPr>
          <w:rFonts w:ascii="Times New Roman" w:hAnsi="Times New Roman" w:cs="Times New Roman"/>
          <w:color w:val="000000" w:themeColor="text1"/>
          <w:sz w:val="28"/>
          <w:szCs w:val="28"/>
        </w:rPr>
        <w:t>112</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гражданам за</w:t>
      </w:r>
      <w:r w:rsidRPr="00325F6F">
        <w:rPr>
          <w:rFonts w:ascii="Times New Roman" w:hAnsi="Times New Roman" w:cs="Times New Roman"/>
          <w:color w:val="000000" w:themeColor="text1"/>
          <w:sz w:val="28"/>
          <w:szCs w:val="28"/>
        </w:rPr>
        <w:t xml:space="preserve"> счет средств бюджета городского округа на сумму</w:t>
      </w:r>
      <w:r w:rsidR="00CF3954" w:rsidRPr="00325F6F">
        <w:rPr>
          <w:rFonts w:ascii="Times New Roman" w:hAnsi="Times New Roman" w:cs="Times New Roman"/>
          <w:color w:val="000000" w:themeColor="text1"/>
          <w:sz w:val="28"/>
          <w:szCs w:val="28"/>
        </w:rPr>
        <w:t xml:space="preserve"> 561,</w:t>
      </w:r>
      <w:r w:rsidR="00621F07" w:rsidRPr="00325F6F">
        <w:rPr>
          <w:rFonts w:ascii="Times New Roman" w:hAnsi="Times New Roman" w:cs="Times New Roman"/>
          <w:color w:val="000000" w:themeColor="text1"/>
          <w:sz w:val="28"/>
          <w:szCs w:val="28"/>
        </w:rPr>
        <w:t>9 тыс.</w:t>
      </w:r>
      <w:r w:rsidRPr="00325F6F">
        <w:rPr>
          <w:rFonts w:ascii="Times New Roman" w:hAnsi="Times New Roman" w:cs="Times New Roman"/>
          <w:color w:val="000000" w:themeColor="text1"/>
          <w:sz w:val="28"/>
          <w:szCs w:val="28"/>
        </w:rPr>
        <w:t xml:space="preserve"> рублей</w:t>
      </w:r>
      <w:r w:rsidR="00EB1101" w:rsidRPr="00325F6F">
        <w:rPr>
          <w:rFonts w:ascii="Times New Roman" w:hAnsi="Times New Roman" w:cs="Times New Roman"/>
          <w:color w:val="000000" w:themeColor="text1"/>
          <w:sz w:val="28"/>
          <w:szCs w:val="28"/>
        </w:rPr>
        <w:t>;</w:t>
      </w:r>
    </w:p>
    <w:p w:rsidR="002B3F32" w:rsidRPr="00325F6F" w:rsidRDefault="002B3F32" w:rsidP="00A87083">
      <w:pPr>
        <w:tabs>
          <w:tab w:val="num" w:pos="375"/>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организовано ежедневное горячее питание для 3</w:t>
      </w:r>
      <w:r w:rsidR="000A2EC5" w:rsidRPr="00325F6F">
        <w:rPr>
          <w:rFonts w:ascii="Times New Roman" w:hAnsi="Times New Roman" w:cs="Times New Roman"/>
          <w:color w:val="000000" w:themeColor="text1"/>
          <w:sz w:val="28"/>
          <w:szCs w:val="28"/>
        </w:rPr>
        <w:t>3</w:t>
      </w:r>
      <w:r w:rsidRPr="00325F6F">
        <w:rPr>
          <w:rFonts w:ascii="Times New Roman" w:hAnsi="Times New Roman" w:cs="Times New Roman"/>
          <w:color w:val="000000" w:themeColor="text1"/>
          <w:sz w:val="28"/>
          <w:szCs w:val="28"/>
        </w:rPr>
        <w:t xml:space="preserve"> малообеспеченных граждан и лиц, оказавшихся в трудной жизненной ситуации. На организацию питания направлено </w:t>
      </w:r>
      <w:r w:rsidR="000A2EC5" w:rsidRPr="00325F6F">
        <w:rPr>
          <w:rFonts w:ascii="Times New Roman" w:hAnsi="Times New Roman" w:cs="Times New Roman"/>
          <w:color w:val="000000" w:themeColor="text1"/>
          <w:sz w:val="28"/>
          <w:szCs w:val="28"/>
        </w:rPr>
        <w:t>50,0 тыс</w:t>
      </w:r>
      <w:r w:rsidRPr="00325F6F">
        <w:rPr>
          <w:rFonts w:ascii="Times New Roman" w:hAnsi="Times New Roman" w:cs="Times New Roman"/>
          <w:color w:val="000000" w:themeColor="text1"/>
          <w:sz w:val="28"/>
          <w:szCs w:val="28"/>
        </w:rPr>
        <w:t>. рублей;</w:t>
      </w:r>
    </w:p>
    <w:p w:rsidR="002B3F32" w:rsidRPr="00325F6F" w:rsidRDefault="002B3F32"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оказана помощь 300 гражданам </w:t>
      </w:r>
      <w:r w:rsidR="00621F07" w:rsidRPr="00325F6F">
        <w:rPr>
          <w:rFonts w:ascii="Times New Roman" w:hAnsi="Times New Roman" w:cs="Times New Roman"/>
          <w:color w:val="000000" w:themeColor="text1"/>
          <w:sz w:val="28"/>
          <w:szCs w:val="28"/>
        </w:rPr>
        <w:t>по обеспечению</w:t>
      </w:r>
      <w:r w:rsidRPr="00325F6F">
        <w:rPr>
          <w:rFonts w:ascii="Times New Roman" w:hAnsi="Times New Roman" w:cs="Times New Roman"/>
          <w:color w:val="000000" w:themeColor="text1"/>
          <w:sz w:val="28"/>
          <w:szCs w:val="28"/>
        </w:rPr>
        <w:t xml:space="preserve"> одеждой, обувью и предметами первой необходимости из созданного «Банка вещей»;</w:t>
      </w:r>
    </w:p>
    <w:p w:rsidR="002B3F32" w:rsidRPr="00325F6F" w:rsidRDefault="002B3F32"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выдано на прокат 1</w:t>
      </w:r>
      <w:r w:rsidR="00CF3954" w:rsidRPr="00325F6F">
        <w:rPr>
          <w:rFonts w:ascii="Times New Roman" w:hAnsi="Times New Roman" w:cs="Times New Roman"/>
          <w:color w:val="000000" w:themeColor="text1"/>
          <w:sz w:val="28"/>
          <w:szCs w:val="28"/>
        </w:rPr>
        <w:t>16</w:t>
      </w:r>
      <w:r w:rsidRPr="00325F6F">
        <w:rPr>
          <w:rFonts w:ascii="Times New Roman" w:hAnsi="Times New Roman" w:cs="Times New Roman"/>
          <w:color w:val="000000" w:themeColor="text1"/>
          <w:sz w:val="28"/>
          <w:szCs w:val="28"/>
        </w:rPr>
        <w:t xml:space="preserve"> технических средств реабилитации 1</w:t>
      </w:r>
      <w:r w:rsidR="00CF3954" w:rsidRPr="00325F6F">
        <w:rPr>
          <w:rFonts w:ascii="Times New Roman" w:hAnsi="Times New Roman" w:cs="Times New Roman"/>
          <w:color w:val="000000" w:themeColor="text1"/>
          <w:sz w:val="28"/>
          <w:szCs w:val="28"/>
        </w:rPr>
        <w:t>00</w:t>
      </w:r>
      <w:r w:rsidRPr="00325F6F">
        <w:rPr>
          <w:rFonts w:ascii="Times New Roman" w:hAnsi="Times New Roman" w:cs="Times New Roman"/>
          <w:color w:val="000000" w:themeColor="text1"/>
          <w:sz w:val="28"/>
          <w:szCs w:val="28"/>
        </w:rPr>
        <w:t xml:space="preserve"> горожанам. </w:t>
      </w:r>
    </w:p>
    <w:p w:rsidR="003B14E7" w:rsidRPr="00325F6F" w:rsidRDefault="003B14E7" w:rsidP="00A87083">
      <w:pPr>
        <w:spacing w:after="0" w:line="360" w:lineRule="auto"/>
        <w:ind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Помимо вышеуказанных мер, в городском </w:t>
      </w:r>
      <w:r w:rsidR="00621F07" w:rsidRPr="00325F6F">
        <w:rPr>
          <w:rFonts w:ascii="Times New Roman" w:hAnsi="Times New Roman" w:cs="Times New Roman"/>
          <w:color w:val="000000" w:themeColor="text1"/>
          <w:sz w:val="28"/>
          <w:szCs w:val="28"/>
        </w:rPr>
        <w:t>округе предоставляются</w:t>
      </w:r>
      <w:r w:rsidRPr="00325F6F">
        <w:rPr>
          <w:rFonts w:ascii="Times New Roman" w:hAnsi="Times New Roman" w:cs="Times New Roman"/>
          <w:color w:val="000000" w:themeColor="text1"/>
          <w:sz w:val="28"/>
          <w:szCs w:val="28"/>
        </w:rPr>
        <w:t xml:space="preserve"> автотранспортные услуги («Социальное такси») по перевозке отдельных категорий граждан легковым автотранспортом по объектам социальной значимости, расположенным на территории города. К объектам социальной значимости относятся: органы государственной власти и органы местного самоуправления; федеральные, республиканские, муниципальные учреждения; муниципальные учреждения социального обслуживания населения; государственные учреждения здравоохранения; помещения, занимаемые отделениями общественных объединений инвалидов.</w:t>
      </w:r>
    </w:p>
    <w:p w:rsidR="003B14E7" w:rsidRPr="00325F6F" w:rsidRDefault="003B14E7" w:rsidP="00A87083">
      <w:pPr>
        <w:spacing w:after="0" w:line="360" w:lineRule="auto"/>
        <w:ind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Услуги «Социального такси» оказываются маломобильным категориям граждан, являющимся получателями социальных услуг </w:t>
      </w:r>
      <w:r w:rsidR="00F91CF7" w:rsidRPr="00325F6F">
        <w:rPr>
          <w:rFonts w:ascii="Times New Roman" w:hAnsi="Times New Roman" w:cs="Times New Roman"/>
          <w:color w:val="000000" w:themeColor="text1"/>
          <w:sz w:val="28"/>
          <w:szCs w:val="28"/>
        </w:rPr>
        <w:t>АНО ЦСОН «Добрые сердца»</w:t>
      </w:r>
      <w:r w:rsidRPr="00325F6F">
        <w:rPr>
          <w:rFonts w:ascii="Times New Roman" w:hAnsi="Times New Roman" w:cs="Times New Roman"/>
          <w:color w:val="000000" w:themeColor="text1"/>
          <w:sz w:val="28"/>
          <w:szCs w:val="28"/>
        </w:rPr>
        <w:t>, с сопровождающими их лицами. Правом на пользование услугой «Социальное такси» обладают инвалиды, дети-инвалиды и граждане пожилого возраста.</w:t>
      </w:r>
      <w:r w:rsidR="00F91CF7" w:rsidRPr="00325F6F">
        <w:rPr>
          <w:rFonts w:ascii="Times New Roman" w:hAnsi="Times New Roman" w:cs="Times New Roman"/>
          <w:color w:val="000000" w:themeColor="text1"/>
          <w:sz w:val="28"/>
          <w:szCs w:val="28"/>
        </w:rPr>
        <w:t xml:space="preserve"> В 2017 </w:t>
      </w:r>
      <w:r w:rsidR="00621F07" w:rsidRPr="00325F6F">
        <w:rPr>
          <w:rFonts w:ascii="Times New Roman" w:hAnsi="Times New Roman" w:cs="Times New Roman"/>
          <w:color w:val="000000" w:themeColor="text1"/>
          <w:sz w:val="28"/>
          <w:szCs w:val="28"/>
        </w:rPr>
        <w:t>году услугами</w:t>
      </w:r>
      <w:r w:rsidR="00F91CF7" w:rsidRPr="00325F6F">
        <w:rPr>
          <w:rFonts w:ascii="Times New Roman" w:hAnsi="Times New Roman" w:cs="Times New Roman"/>
          <w:color w:val="000000" w:themeColor="text1"/>
          <w:sz w:val="28"/>
          <w:szCs w:val="28"/>
        </w:rPr>
        <w:t xml:space="preserve"> «Социального такси» воспользовались </w:t>
      </w:r>
      <w:r w:rsidR="006943BC" w:rsidRPr="00325F6F">
        <w:rPr>
          <w:rFonts w:ascii="Times New Roman" w:hAnsi="Times New Roman" w:cs="Times New Roman"/>
          <w:color w:val="000000" w:themeColor="text1"/>
          <w:sz w:val="28"/>
          <w:szCs w:val="28"/>
        </w:rPr>
        <w:t xml:space="preserve">             </w:t>
      </w:r>
      <w:r w:rsidR="00F91CF7" w:rsidRPr="00325F6F">
        <w:rPr>
          <w:rFonts w:ascii="Times New Roman" w:hAnsi="Times New Roman" w:cs="Times New Roman"/>
          <w:color w:val="000000" w:themeColor="text1"/>
          <w:sz w:val="28"/>
          <w:szCs w:val="28"/>
        </w:rPr>
        <w:t>25 человек (2016 год -</w:t>
      </w:r>
      <w:r w:rsidR="00561844" w:rsidRPr="00325F6F">
        <w:rPr>
          <w:rFonts w:ascii="Times New Roman" w:hAnsi="Times New Roman" w:cs="Times New Roman"/>
          <w:color w:val="000000" w:themeColor="text1"/>
          <w:sz w:val="28"/>
          <w:szCs w:val="28"/>
        </w:rPr>
        <w:t xml:space="preserve"> </w:t>
      </w:r>
      <w:r w:rsidR="00F91CF7" w:rsidRPr="00325F6F">
        <w:rPr>
          <w:rFonts w:ascii="Times New Roman" w:hAnsi="Times New Roman" w:cs="Times New Roman"/>
          <w:color w:val="000000" w:themeColor="text1"/>
          <w:sz w:val="28"/>
          <w:szCs w:val="28"/>
        </w:rPr>
        <w:t>18 человек).</w:t>
      </w:r>
    </w:p>
    <w:p w:rsidR="0007192F" w:rsidRPr="00325F6F" w:rsidRDefault="0007192F" w:rsidP="00A87083">
      <w:pPr>
        <w:pStyle w:val="21"/>
        <w:spacing w:after="0" w:line="360" w:lineRule="auto"/>
        <w:ind w:firstLine="709"/>
        <w:jc w:val="both"/>
        <w:rPr>
          <w:rFonts w:ascii="Times New Roman" w:hAnsi="Times New Roman"/>
          <w:color w:val="000000" w:themeColor="text1"/>
          <w:sz w:val="28"/>
          <w:szCs w:val="28"/>
        </w:rPr>
      </w:pPr>
      <w:r w:rsidRPr="00325F6F">
        <w:rPr>
          <w:rFonts w:ascii="Times New Roman" w:hAnsi="Times New Roman"/>
          <w:color w:val="000000" w:themeColor="text1"/>
          <w:sz w:val="28"/>
          <w:szCs w:val="28"/>
        </w:rPr>
        <w:t>В области пенсионного обеспечения в 201</w:t>
      </w:r>
      <w:r w:rsidR="00465E69" w:rsidRPr="00325F6F">
        <w:rPr>
          <w:rFonts w:ascii="Times New Roman" w:hAnsi="Times New Roman"/>
          <w:color w:val="000000" w:themeColor="text1"/>
          <w:sz w:val="28"/>
          <w:szCs w:val="28"/>
        </w:rPr>
        <w:t>7</w:t>
      </w:r>
      <w:r w:rsidRPr="00325F6F">
        <w:rPr>
          <w:rFonts w:ascii="Times New Roman" w:hAnsi="Times New Roman"/>
          <w:color w:val="000000" w:themeColor="text1"/>
          <w:sz w:val="28"/>
          <w:szCs w:val="28"/>
        </w:rPr>
        <w:t xml:space="preserve"> году было продолжено проведение мероприятий, направленных на повышение общего уровня пенсионного обеспечения всех категорий пенсионеров. </w:t>
      </w:r>
    </w:p>
    <w:p w:rsidR="00673CC4" w:rsidRPr="00325F6F" w:rsidRDefault="00673CC4" w:rsidP="00A87083">
      <w:pPr>
        <w:pStyle w:val="21"/>
        <w:spacing w:after="0" w:line="360" w:lineRule="auto"/>
        <w:ind w:firstLine="709"/>
        <w:jc w:val="both"/>
        <w:rPr>
          <w:rFonts w:ascii="Times New Roman" w:hAnsi="Times New Roman"/>
          <w:color w:val="000000" w:themeColor="text1"/>
          <w:sz w:val="28"/>
          <w:szCs w:val="28"/>
        </w:rPr>
      </w:pPr>
      <w:r w:rsidRPr="00325F6F">
        <w:rPr>
          <w:rFonts w:ascii="Times New Roman" w:hAnsi="Times New Roman"/>
          <w:color w:val="000000" w:themeColor="text1"/>
          <w:sz w:val="28"/>
          <w:szCs w:val="28"/>
        </w:rPr>
        <w:t xml:space="preserve">В городском </w:t>
      </w:r>
      <w:r w:rsidR="00621F07" w:rsidRPr="00325F6F">
        <w:rPr>
          <w:rFonts w:ascii="Times New Roman" w:hAnsi="Times New Roman"/>
          <w:color w:val="000000" w:themeColor="text1"/>
          <w:sz w:val="28"/>
          <w:szCs w:val="28"/>
        </w:rPr>
        <w:t>округе проживают 31520 пенсионеров</w:t>
      </w:r>
      <w:r w:rsidRPr="00325F6F">
        <w:rPr>
          <w:rFonts w:ascii="Times New Roman" w:hAnsi="Times New Roman"/>
          <w:color w:val="000000" w:themeColor="text1"/>
          <w:sz w:val="28"/>
          <w:szCs w:val="28"/>
        </w:rPr>
        <w:t>, являющихся получателями пенсий. Численность пенсионеров в 201</w:t>
      </w:r>
      <w:r w:rsidR="00712196" w:rsidRPr="00325F6F">
        <w:rPr>
          <w:rFonts w:ascii="Times New Roman" w:hAnsi="Times New Roman"/>
          <w:color w:val="000000" w:themeColor="text1"/>
          <w:sz w:val="28"/>
          <w:szCs w:val="28"/>
        </w:rPr>
        <w:t>7</w:t>
      </w:r>
      <w:r w:rsidRPr="00325F6F">
        <w:rPr>
          <w:rFonts w:ascii="Times New Roman" w:hAnsi="Times New Roman"/>
          <w:color w:val="000000" w:themeColor="text1"/>
          <w:sz w:val="28"/>
          <w:szCs w:val="28"/>
        </w:rPr>
        <w:t xml:space="preserve"> году увеличилась относительно 201</w:t>
      </w:r>
      <w:r w:rsidR="00712196" w:rsidRPr="00325F6F">
        <w:rPr>
          <w:rFonts w:ascii="Times New Roman" w:hAnsi="Times New Roman"/>
          <w:color w:val="000000" w:themeColor="text1"/>
          <w:sz w:val="28"/>
          <w:szCs w:val="28"/>
        </w:rPr>
        <w:t>6</w:t>
      </w:r>
      <w:r w:rsidRPr="00325F6F">
        <w:rPr>
          <w:rFonts w:ascii="Times New Roman" w:hAnsi="Times New Roman"/>
          <w:color w:val="000000" w:themeColor="text1"/>
          <w:sz w:val="28"/>
          <w:szCs w:val="28"/>
        </w:rPr>
        <w:t xml:space="preserve"> года на </w:t>
      </w:r>
      <w:r w:rsidR="00712196" w:rsidRPr="00325F6F">
        <w:rPr>
          <w:rFonts w:ascii="Times New Roman" w:hAnsi="Times New Roman"/>
          <w:color w:val="000000" w:themeColor="text1"/>
          <w:sz w:val="28"/>
          <w:szCs w:val="28"/>
        </w:rPr>
        <w:t>208</w:t>
      </w:r>
      <w:r w:rsidRPr="00325F6F">
        <w:rPr>
          <w:rFonts w:ascii="Times New Roman" w:hAnsi="Times New Roman"/>
          <w:color w:val="000000" w:themeColor="text1"/>
          <w:sz w:val="28"/>
          <w:szCs w:val="28"/>
        </w:rPr>
        <w:t xml:space="preserve"> человек (справочно: 201</w:t>
      </w:r>
      <w:r w:rsidR="00712196" w:rsidRPr="00325F6F">
        <w:rPr>
          <w:rFonts w:ascii="Times New Roman" w:hAnsi="Times New Roman"/>
          <w:color w:val="000000" w:themeColor="text1"/>
          <w:sz w:val="28"/>
          <w:szCs w:val="28"/>
        </w:rPr>
        <w:t>6</w:t>
      </w:r>
      <w:r w:rsidRPr="00325F6F">
        <w:rPr>
          <w:rFonts w:ascii="Times New Roman" w:hAnsi="Times New Roman"/>
          <w:color w:val="000000" w:themeColor="text1"/>
          <w:sz w:val="28"/>
          <w:szCs w:val="28"/>
        </w:rPr>
        <w:t xml:space="preserve"> год</w:t>
      </w:r>
      <w:r w:rsidR="006943BC" w:rsidRPr="00325F6F">
        <w:rPr>
          <w:rFonts w:ascii="Times New Roman" w:hAnsi="Times New Roman"/>
          <w:color w:val="000000" w:themeColor="text1"/>
          <w:sz w:val="28"/>
          <w:szCs w:val="28"/>
        </w:rPr>
        <w:t xml:space="preserve"> </w:t>
      </w:r>
      <w:r w:rsidRPr="00325F6F">
        <w:rPr>
          <w:rFonts w:ascii="Times New Roman" w:hAnsi="Times New Roman"/>
          <w:color w:val="000000" w:themeColor="text1"/>
          <w:sz w:val="28"/>
          <w:szCs w:val="28"/>
        </w:rPr>
        <w:t>-</w:t>
      </w:r>
      <w:r w:rsidR="00712196" w:rsidRPr="00325F6F">
        <w:rPr>
          <w:rFonts w:ascii="Times New Roman" w:hAnsi="Times New Roman"/>
          <w:color w:val="000000" w:themeColor="text1"/>
          <w:sz w:val="28"/>
          <w:szCs w:val="28"/>
        </w:rPr>
        <w:t xml:space="preserve"> </w:t>
      </w:r>
      <w:r w:rsidRPr="00325F6F">
        <w:rPr>
          <w:rFonts w:ascii="Times New Roman" w:hAnsi="Times New Roman"/>
          <w:color w:val="000000" w:themeColor="text1"/>
          <w:sz w:val="28"/>
          <w:szCs w:val="28"/>
        </w:rPr>
        <w:t>3</w:t>
      </w:r>
      <w:r w:rsidR="00712196" w:rsidRPr="00325F6F">
        <w:rPr>
          <w:rFonts w:ascii="Times New Roman" w:hAnsi="Times New Roman"/>
          <w:color w:val="000000" w:themeColor="text1"/>
          <w:sz w:val="28"/>
          <w:szCs w:val="28"/>
        </w:rPr>
        <w:t>1 312</w:t>
      </w:r>
      <w:r w:rsidRPr="00325F6F">
        <w:rPr>
          <w:rFonts w:ascii="Times New Roman" w:hAnsi="Times New Roman"/>
          <w:color w:val="000000" w:themeColor="text1"/>
          <w:sz w:val="28"/>
          <w:szCs w:val="28"/>
        </w:rPr>
        <w:t xml:space="preserve"> человек). </w:t>
      </w:r>
    </w:p>
    <w:p w:rsidR="00673CC4" w:rsidRPr="00325F6F" w:rsidRDefault="00673CC4" w:rsidP="00A87083">
      <w:pPr>
        <w:pStyle w:val="21"/>
        <w:spacing w:after="0" w:line="360" w:lineRule="auto"/>
        <w:ind w:firstLine="709"/>
        <w:jc w:val="both"/>
        <w:rPr>
          <w:rFonts w:ascii="Times New Roman" w:hAnsi="Times New Roman"/>
          <w:color w:val="000000" w:themeColor="text1"/>
          <w:sz w:val="28"/>
          <w:szCs w:val="28"/>
        </w:rPr>
      </w:pPr>
      <w:r w:rsidRPr="00325F6F">
        <w:rPr>
          <w:rFonts w:ascii="Times New Roman" w:hAnsi="Times New Roman"/>
          <w:color w:val="000000" w:themeColor="text1"/>
          <w:sz w:val="28"/>
          <w:szCs w:val="28"/>
        </w:rPr>
        <w:t xml:space="preserve">Сократилась численность работающих пенсионеров с </w:t>
      </w:r>
      <w:r w:rsidR="005F3EA1" w:rsidRPr="00325F6F">
        <w:rPr>
          <w:rFonts w:ascii="Times New Roman" w:hAnsi="Times New Roman"/>
          <w:color w:val="000000" w:themeColor="text1"/>
          <w:sz w:val="28"/>
          <w:szCs w:val="28"/>
        </w:rPr>
        <w:t>7404</w:t>
      </w:r>
      <w:r w:rsidRPr="00325F6F">
        <w:rPr>
          <w:rFonts w:ascii="Times New Roman" w:hAnsi="Times New Roman"/>
          <w:color w:val="000000" w:themeColor="text1"/>
          <w:sz w:val="28"/>
          <w:szCs w:val="28"/>
        </w:rPr>
        <w:t xml:space="preserve"> человек в </w:t>
      </w:r>
      <w:r w:rsidR="006943BC" w:rsidRPr="00325F6F">
        <w:rPr>
          <w:rFonts w:ascii="Times New Roman" w:hAnsi="Times New Roman"/>
          <w:color w:val="000000" w:themeColor="text1"/>
          <w:sz w:val="28"/>
          <w:szCs w:val="28"/>
        </w:rPr>
        <w:t xml:space="preserve">  </w:t>
      </w:r>
      <w:r w:rsidRPr="00325F6F">
        <w:rPr>
          <w:rFonts w:ascii="Times New Roman" w:hAnsi="Times New Roman"/>
          <w:color w:val="000000" w:themeColor="text1"/>
          <w:sz w:val="28"/>
          <w:szCs w:val="28"/>
        </w:rPr>
        <w:t>201</w:t>
      </w:r>
      <w:r w:rsidR="005F3EA1" w:rsidRPr="00325F6F">
        <w:rPr>
          <w:rFonts w:ascii="Times New Roman" w:hAnsi="Times New Roman"/>
          <w:color w:val="000000" w:themeColor="text1"/>
          <w:sz w:val="28"/>
          <w:szCs w:val="28"/>
        </w:rPr>
        <w:t>6</w:t>
      </w:r>
      <w:r w:rsidRPr="00325F6F">
        <w:rPr>
          <w:rFonts w:ascii="Times New Roman" w:hAnsi="Times New Roman"/>
          <w:color w:val="000000" w:themeColor="text1"/>
          <w:sz w:val="28"/>
          <w:szCs w:val="28"/>
        </w:rPr>
        <w:t xml:space="preserve"> году до </w:t>
      </w:r>
      <w:r w:rsidR="005F3EA1" w:rsidRPr="00325F6F">
        <w:rPr>
          <w:rFonts w:ascii="Times New Roman" w:hAnsi="Times New Roman"/>
          <w:color w:val="000000" w:themeColor="text1"/>
          <w:sz w:val="28"/>
          <w:szCs w:val="28"/>
        </w:rPr>
        <w:t>6249</w:t>
      </w:r>
      <w:r w:rsidRPr="00325F6F">
        <w:rPr>
          <w:rFonts w:ascii="Times New Roman" w:hAnsi="Times New Roman"/>
          <w:color w:val="000000" w:themeColor="text1"/>
          <w:sz w:val="28"/>
          <w:szCs w:val="28"/>
        </w:rPr>
        <w:t xml:space="preserve"> человек в 201</w:t>
      </w:r>
      <w:r w:rsidR="009B4DF0" w:rsidRPr="00325F6F">
        <w:rPr>
          <w:rFonts w:ascii="Times New Roman" w:hAnsi="Times New Roman"/>
          <w:color w:val="000000" w:themeColor="text1"/>
          <w:sz w:val="28"/>
          <w:szCs w:val="28"/>
        </w:rPr>
        <w:t>7</w:t>
      </w:r>
      <w:r w:rsidRPr="00325F6F">
        <w:rPr>
          <w:rFonts w:ascii="Times New Roman" w:hAnsi="Times New Roman"/>
          <w:color w:val="000000" w:themeColor="text1"/>
          <w:sz w:val="28"/>
          <w:szCs w:val="28"/>
        </w:rPr>
        <w:t xml:space="preserve"> году</w:t>
      </w:r>
      <w:r w:rsidR="005F3EA1" w:rsidRPr="00325F6F">
        <w:rPr>
          <w:rFonts w:ascii="Times New Roman" w:hAnsi="Times New Roman"/>
          <w:color w:val="000000" w:themeColor="text1"/>
          <w:sz w:val="28"/>
          <w:szCs w:val="28"/>
        </w:rPr>
        <w:t xml:space="preserve"> (справочно:2015 год</w:t>
      </w:r>
      <w:r w:rsidR="009B4DF0" w:rsidRPr="00325F6F">
        <w:rPr>
          <w:rFonts w:ascii="Times New Roman" w:hAnsi="Times New Roman"/>
          <w:color w:val="000000" w:themeColor="text1"/>
          <w:sz w:val="28"/>
          <w:szCs w:val="28"/>
        </w:rPr>
        <w:t xml:space="preserve"> </w:t>
      </w:r>
      <w:r w:rsidR="005F3EA1" w:rsidRPr="00325F6F">
        <w:rPr>
          <w:rFonts w:ascii="Times New Roman" w:hAnsi="Times New Roman"/>
          <w:color w:val="000000" w:themeColor="text1"/>
          <w:sz w:val="28"/>
          <w:szCs w:val="28"/>
        </w:rPr>
        <w:t>- 12531 человек)</w:t>
      </w:r>
      <w:r w:rsidRPr="00325F6F">
        <w:rPr>
          <w:rFonts w:ascii="Times New Roman" w:hAnsi="Times New Roman"/>
          <w:color w:val="000000" w:themeColor="text1"/>
          <w:sz w:val="28"/>
          <w:szCs w:val="28"/>
        </w:rPr>
        <w:t xml:space="preserve">. </w:t>
      </w:r>
    </w:p>
    <w:p w:rsidR="00673CC4" w:rsidRPr="00325F6F" w:rsidRDefault="00673CC4" w:rsidP="00A87083">
      <w:pPr>
        <w:pStyle w:val="21"/>
        <w:spacing w:after="0" w:line="360" w:lineRule="auto"/>
        <w:ind w:firstLine="709"/>
        <w:jc w:val="both"/>
        <w:rPr>
          <w:rFonts w:ascii="Times New Roman" w:hAnsi="Times New Roman"/>
          <w:color w:val="000000" w:themeColor="text1"/>
          <w:sz w:val="28"/>
          <w:szCs w:val="28"/>
        </w:rPr>
      </w:pPr>
      <w:r w:rsidRPr="00325F6F">
        <w:rPr>
          <w:rFonts w:ascii="Times New Roman" w:hAnsi="Times New Roman"/>
          <w:color w:val="000000" w:themeColor="text1"/>
          <w:sz w:val="28"/>
          <w:szCs w:val="28"/>
        </w:rPr>
        <w:t xml:space="preserve">Общая сумма выплаченных пенсий составила </w:t>
      </w:r>
      <w:r w:rsidR="005F3EA1" w:rsidRPr="00325F6F">
        <w:rPr>
          <w:rFonts w:ascii="Times New Roman" w:hAnsi="Times New Roman"/>
          <w:color w:val="000000" w:themeColor="text1"/>
          <w:sz w:val="28"/>
          <w:szCs w:val="28"/>
        </w:rPr>
        <w:t>5220,5</w:t>
      </w:r>
      <w:r w:rsidRPr="00325F6F">
        <w:rPr>
          <w:rFonts w:ascii="Times New Roman" w:hAnsi="Times New Roman"/>
          <w:color w:val="000000" w:themeColor="text1"/>
          <w:sz w:val="28"/>
          <w:szCs w:val="28"/>
        </w:rPr>
        <w:t xml:space="preserve"> </w:t>
      </w:r>
      <w:r w:rsidR="00440AFE" w:rsidRPr="00325F6F">
        <w:rPr>
          <w:rFonts w:ascii="Times New Roman" w:hAnsi="Times New Roman"/>
          <w:color w:val="000000" w:themeColor="text1"/>
          <w:sz w:val="28"/>
          <w:szCs w:val="28"/>
        </w:rPr>
        <w:t>млн</w:t>
      </w:r>
      <w:r w:rsidRPr="00325F6F">
        <w:rPr>
          <w:rFonts w:ascii="Times New Roman" w:hAnsi="Times New Roman"/>
          <w:color w:val="000000" w:themeColor="text1"/>
          <w:sz w:val="28"/>
          <w:szCs w:val="28"/>
        </w:rPr>
        <w:t>. рублей или 1</w:t>
      </w:r>
      <w:r w:rsidR="00A7328C" w:rsidRPr="00325F6F">
        <w:rPr>
          <w:rFonts w:ascii="Times New Roman" w:hAnsi="Times New Roman"/>
          <w:color w:val="000000" w:themeColor="text1"/>
          <w:sz w:val="28"/>
          <w:szCs w:val="28"/>
        </w:rPr>
        <w:t>10,5</w:t>
      </w:r>
      <w:r w:rsidRPr="00325F6F">
        <w:rPr>
          <w:rFonts w:ascii="Times New Roman" w:hAnsi="Times New Roman"/>
          <w:color w:val="000000" w:themeColor="text1"/>
          <w:sz w:val="28"/>
          <w:szCs w:val="28"/>
        </w:rPr>
        <w:t>% к уровню 201</w:t>
      </w:r>
      <w:r w:rsidR="00A7328C" w:rsidRPr="00325F6F">
        <w:rPr>
          <w:rFonts w:ascii="Times New Roman" w:hAnsi="Times New Roman"/>
          <w:color w:val="000000" w:themeColor="text1"/>
          <w:sz w:val="28"/>
          <w:szCs w:val="28"/>
        </w:rPr>
        <w:t>6</w:t>
      </w:r>
      <w:r w:rsidRPr="00325F6F">
        <w:rPr>
          <w:rFonts w:ascii="Times New Roman" w:hAnsi="Times New Roman"/>
          <w:color w:val="000000" w:themeColor="text1"/>
          <w:sz w:val="28"/>
          <w:szCs w:val="28"/>
        </w:rPr>
        <w:t xml:space="preserve"> года. </w:t>
      </w:r>
    </w:p>
    <w:p w:rsidR="0007192F" w:rsidRPr="00325F6F" w:rsidRDefault="0007192F" w:rsidP="00A87083">
      <w:pPr>
        <w:pStyle w:val="21"/>
        <w:spacing w:after="0" w:line="360" w:lineRule="auto"/>
        <w:ind w:firstLine="709"/>
        <w:jc w:val="both"/>
        <w:rPr>
          <w:rFonts w:ascii="Times New Roman" w:hAnsi="Times New Roman"/>
          <w:color w:val="000000" w:themeColor="text1"/>
          <w:sz w:val="28"/>
          <w:szCs w:val="28"/>
        </w:rPr>
      </w:pPr>
      <w:r w:rsidRPr="00325F6F">
        <w:rPr>
          <w:rFonts w:ascii="Times New Roman" w:hAnsi="Times New Roman"/>
          <w:color w:val="000000" w:themeColor="text1"/>
          <w:sz w:val="28"/>
          <w:szCs w:val="28"/>
        </w:rPr>
        <w:t>С</w:t>
      </w:r>
      <w:r w:rsidR="00561844" w:rsidRPr="00325F6F">
        <w:rPr>
          <w:rFonts w:ascii="Times New Roman" w:hAnsi="Times New Roman"/>
          <w:color w:val="000000" w:themeColor="text1"/>
          <w:sz w:val="28"/>
          <w:szCs w:val="28"/>
        </w:rPr>
        <w:t xml:space="preserve"> </w:t>
      </w:r>
      <w:r w:rsidRPr="00325F6F">
        <w:rPr>
          <w:rFonts w:ascii="Times New Roman" w:hAnsi="Times New Roman"/>
          <w:color w:val="000000" w:themeColor="text1"/>
          <w:sz w:val="28"/>
          <w:szCs w:val="28"/>
        </w:rPr>
        <w:t>учетом проведенных мер средний размер трудовой пенсии (среднегодовой) в 201</w:t>
      </w:r>
      <w:r w:rsidR="00A7328C" w:rsidRPr="00325F6F">
        <w:rPr>
          <w:rFonts w:ascii="Times New Roman" w:hAnsi="Times New Roman"/>
          <w:color w:val="000000" w:themeColor="text1"/>
          <w:sz w:val="28"/>
          <w:szCs w:val="28"/>
        </w:rPr>
        <w:t>7</w:t>
      </w:r>
      <w:r w:rsidRPr="00325F6F">
        <w:rPr>
          <w:rFonts w:ascii="Times New Roman" w:hAnsi="Times New Roman"/>
          <w:color w:val="000000" w:themeColor="text1"/>
          <w:sz w:val="28"/>
          <w:szCs w:val="28"/>
        </w:rPr>
        <w:t xml:space="preserve"> году составил </w:t>
      </w:r>
      <w:r w:rsidR="008D3F0E" w:rsidRPr="00325F6F">
        <w:rPr>
          <w:rFonts w:ascii="Times New Roman" w:hAnsi="Times New Roman"/>
          <w:color w:val="000000" w:themeColor="text1"/>
          <w:sz w:val="28"/>
          <w:szCs w:val="28"/>
        </w:rPr>
        <w:t>1</w:t>
      </w:r>
      <w:r w:rsidR="00A7328C" w:rsidRPr="00325F6F">
        <w:rPr>
          <w:rFonts w:ascii="Times New Roman" w:hAnsi="Times New Roman"/>
          <w:color w:val="000000" w:themeColor="text1"/>
          <w:sz w:val="28"/>
          <w:szCs w:val="28"/>
        </w:rPr>
        <w:t>3284,6</w:t>
      </w:r>
      <w:r w:rsidRPr="00325F6F">
        <w:rPr>
          <w:rFonts w:ascii="Times New Roman" w:hAnsi="Times New Roman"/>
          <w:color w:val="000000" w:themeColor="text1"/>
          <w:sz w:val="28"/>
          <w:szCs w:val="28"/>
        </w:rPr>
        <w:t xml:space="preserve"> рубл</w:t>
      </w:r>
      <w:r w:rsidR="00A7328C" w:rsidRPr="00325F6F">
        <w:rPr>
          <w:rFonts w:ascii="Times New Roman" w:hAnsi="Times New Roman"/>
          <w:color w:val="000000" w:themeColor="text1"/>
          <w:sz w:val="28"/>
          <w:szCs w:val="28"/>
        </w:rPr>
        <w:t>ей</w:t>
      </w:r>
      <w:r w:rsidRPr="00325F6F">
        <w:rPr>
          <w:rFonts w:ascii="Times New Roman" w:hAnsi="Times New Roman"/>
          <w:color w:val="000000" w:themeColor="text1"/>
          <w:sz w:val="28"/>
          <w:szCs w:val="28"/>
        </w:rPr>
        <w:t xml:space="preserve"> и увеличился по сравнению с 201</w:t>
      </w:r>
      <w:r w:rsidR="00A7328C" w:rsidRPr="00325F6F">
        <w:rPr>
          <w:rFonts w:ascii="Times New Roman" w:hAnsi="Times New Roman"/>
          <w:color w:val="000000" w:themeColor="text1"/>
          <w:sz w:val="28"/>
          <w:szCs w:val="28"/>
        </w:rPr>
        <w:t>6</w:t>
      </w:r>
      <w:r w:rsidRPr="00325F6F">
        <w:rPr>
          <w:rFonts w:ascii="Times New Roman" w:hAnsi="Times New Roman"/>
          <w:color w:val="000000" w:themeColor="text1"/>
          <w:sz w:val="28"/>
          <w:szCs w:val="28"/>
        </w:rPr>
        <w:t xml:space="preserve"> годом на </w:t>
      </w:r>
      <w:r w:rsidR="00A7328C" w:rsidRPr="00325F6F">
        <w:rPr>
          <w:rFonts w:ascii="Times New Roman" w:hAnsi="Times New Roman"/>
          <w:color w:val="000000" w:themeColor="text1"/>
          <w:sz w:val="28"/>
          <w:szCs w:val="28"/>
        </w:rPr>
        <w:t>4,7</w:t>
      </w:r>
      <w:r w:rsidRPr="00325F6F">
        <w:rPr>
          <w:rFonts w:ascii="Times New Roman" w:hAnsi="Times New Roman"/>
          <w:color w:val="000000" w:themeColor="text1"/>
          <w:sz w:val="28"/>
          <w:szCs w:val="28"/>
        </w:rPr>
        <w:t xml:space="preserve">%.  </w:t>
      </w:r>
    </w:p>
    <w:p w:rsidR="00191A18" w:rsidRPr="00325F6F" w:rsidRDefault="00191A18" w:rsidP="00A87083">
      <w:pPr>
        <w:pStyle w:val="21"/>
        <w:spacing w:after="0" w:line="360" w:lineRule="auto"/>
        <w:ind w:firstLine="709"/>
        <w:jc w:val="both"/>
        <w:rPr>
          <w:rFonts w:ascii="Times New Roman" w:hAnsi="Times New Roman"/>
          <w:color w:val="000000" w:themeColor="text1"/>
          <w:sz w:val="20"/>
          <w:szCs w:val="20"/>
        </w:rPr>
      </w:pPr>
    </w:p>
    <w:p w:rsidR="002A4C4A" w:rsidRPr="00325F6F" w:rsidRDefault="002A4C4A" w:rsidP="008E72AA">
      <w:pPr>
        <w:shd w:val="clear" w:color="auto" w:fill="FFFFFF"/>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Средний размер назначенной месячной пенсии</w:t>
      </w:r>
    </w:p>
    <w:p w:rsidR="002A4C4A" w:rsidRPr="00325F6F" w:rsidRDefault="009D3DF1" w:rsidP="00A87083">
      <w:pPr>
        <w:spacing w:after="0"/>
        <w:ind w:firstLine="709"/>
        <w:jc w:val="right"/>
        <w:rPr>
          <w:rFonts w:ascii="Times New Roman" w:hAnsi="Times New Roman" w:cs="Times New Roman"/>
          <w:color w:val="000000" w:themeColor="text1"/>
          <w:sz w:val="28"/>
          <w:szCs w:val="28"/>
        </w:rPr>
      </w:pPr>
      <w:r w:rsidRPr="00325F6F">
        <w:rPr>
          <w:rFonts w:ascii="Times New Roman" w:hAnsi="Times New Roman" w:cs="Times New Roman"/>
          <w:b/>
          <w:noProof/>
          <w:color w:val="000000" w:themeColor="text1"/>
          <w:sz w:val="28"/>
          <w:szCs w:val="28"/>
          <w:lang w:eastAsia="ru-RU"/>
        </w:rPr>
        <w:drawing>
          <wp:anchor distT="0" distB="0" distL="114300" distR="114300" simplePos="0" relativeHeight="251656192" behindDoc="0" locked="0" layoutInCell="1" allowOverlap="1" wp14:anchorId="0176FC18" wp14:editId="4CB1DFFD">
            <wp:simplePos x="0" y="0"/>
            <wp:positionH relativeFrom="column">
              <wp:posOffset>547370</wp:posOffset>
            </wp:positionH>
            <wp:positionV relativeFrom="paragraph">
              <wp:posOffset>243840</wp:posOffset>
            </wp:positionV>
            <wp:extent cx="5276215" cy="2514600"/>
            <wp:effectExtent l="0" t="0" r="0" b="0"/>
            <wp:wrapSquare wrapText="right"/>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8"/>
          <w:szCs w:val="28"/>
        </w:rPr>
        <w:tab/>
      </w:r>
      <w:r w:rsidR="002A4C4A" w:rsidRPr="00325F6F">
        <w:rPr>
          <w:rFonts w:ascii="Times New Roman" w:hAnsi="Times New Roman" w:cs="Times New Roman"/>
          <w:color w:val="000000" w:themeColor="text1"/>
          <w:sz w:val="26"/>
          <w:szCs w:val="26"/>
        </w:rPr>
        <w:t>(рублей)</w:t>
      </w:r>
    </w:p>
    <w:p w:rsidR="00AA069D" w:rsidRPr="00325F6F" w:rsidRDefault="00AA069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Улучшение жилищных условий горожан, принятых на учет для улучшения жилищных условий, осуществляется путем предоставления им социальных выплат или приобретения жилых помещений.</w:t>
      </w:r>
    </w:p>
    <w:p w:rsidR="00AA069D" w:rsidRPr="00325F6F" w:rsidRDefault="00AA069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w:t>
      </w:r>
      <w:r w:rsidR="00420C74"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году предоставлено</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16 жилых</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помещени</w:t>
      </w:r>
      <w:r w:rsidR="00420C74" w:rsidRPr="00325F6F">
        <w:rPr>
          <w:rFonts w:ascii="Times New Roman" w:hAnsi="Times New Roman" w:cs="Times New Roman"/>
          <w:color w:val="000000" w:themeColor="text1"/>
          <w:sz w:val="28"/>
          <w:szCs w:val="28"/>
        </w:rPr>
        <w:t>й</w:t>
      </w:r>
      <w:r w:rsidR="00351FC6" w:rsidRPr="00325F6F">
        <w:rPr>
          <w:rFonts w:ascii="Times New Roman" w:hAnsi="Times New Roman" w:cs="Times New Roman"/>
          <w:color w:val="000000" w:themeColor="text1"/>
          <w:sz w:val="28"/>
          <w:szCs w:val="28"/>
        </w:rPr>
        <w:t xml:space="preserve">, из которых </w:t>
      </w:r>
      <w:r w:rsidR="008E72AA" w:rsidRPr="00325F6F">
        <w:rPr>
          <w:rFonts w:ascii="Times New Roman" w:hAnsi="Times New Roman" w:cs="Times New Roman"/>
          <w:color w:val="000000" w:themeColor="text1"/>
          <w:sz w:val="28"/>
          <w:szCs w:val="28"/>
        </w:rPr>
        <w:t xml:space="preserve">                       </w:t>
      </w:r>
      <w:r w:rsidR="00D0420A" w:rsidRPr="00325F6F">
        <w:rPr>
          <w:rFonts w:ascii="Times New Roman" w:hAnsi="Times New Roman" w:cs="Times New Roman"/>
          <w:color w:val="000000" w:themeColor="text1"/>
          <w:sz w:val="28"/>
          <w:szCs w:val="28"/>
        </w:rPr>
        <w:t>9</w:t>
      </w:r>
      <w:r w:rsidR="00351FC6" w:rsidRPr="00325F6F">
        <w:rPr>
          <w:rFonts w:ascii="Times New Roman" w:hAnsi="Times New Roman" w:cs="Times New Roman"/>
          <w:color w:val="000000" w:themeColor="text1"/>
          <w:sz w:val="28"/>
          <w:szCs w:val="28"/>
        </w:rPr>
        <w:t xml:space="preserve"> помещени</w:t>
      </w:r>
      <w:r w:rsidR="00420C74" w:rsidRPr="00325F6F">
        <w:rPr>
          <w:rFonts w:ascii="Times New Roman" w:hAnsi="Times New Roman" w:cs="Times New Roman"/>
          <w:color w:val="000000" w:themeColor="text1"/>
          <w:sz w:val="28"/>
          <w:szCs w:val="28"/>
        </w:rPr>
        <w:t>й</w:t>
      </w:r>
      <w:r w:rsidR="00351FC6" w:rsidRPr="00325F6F">
        <w:rPr>
          <w:rFonts w:ascii="Times New Roman" w:hAnsi="Times New Roman" w:cs="Times New Roman"/>
          <w:color w:val="000000" w:themeColor="text1"/>
          <w:sz w:val="28"/>
          <w:szCs w:val="28"/>
        </w:rPr>
        <w:t xml:space="preserve"> по договорам социального найма, </w:t>
      </w:r>
      <w:r w:rsidR="00D0420A" w:rsidRPr="00325F6F">
        <w:rPr>
          <w:rFonts w:ascii="Times New Roman" w:hAnsi="Times New Roman" w:cs="Times New Roman"/>
          <w:color w:val="000000" w:themeColor="text1"/>
          <w:sz w:val="28"/>
          <w:szCs w:val="28"/>
        </w:rPr>
        <w:t>4</w:t>
      </w:r>
      <w:r w:rsidR="00351FC6" w:rsidRPr="00325F6F">
        <w:rPr>
          <w:rFonts w:ascii="Times New Roman" w:hAnsi="Times New Roman" w:cs="Times New Roman"/>
          <w:color w:val="000000" w:themeColor="text1"/>
          <w:sz w:val="28"/>
          <w:szCs w:val="28"/>
        </w:rPr>
        <w:t xml:space="preserve"> жилых </w:t>
      </w:r>
      <w:r w:rsidR="005F6DC9" w:rsidRPr="00325F6F">
        <w:rPr>
          <w:rFonts w:ascii="Times New Roman" w:hAnsi="Times New Roman" w:cs="Times New Roman"/>
          <w:color w:val="000000" w:themeColor="text1"/>
          <w:sz w:val="28"/>
          <w:szCs w:val="28"/>
        </w:rPr>
        <w:t>помещения</w:t>
      </w:r>
      <w:r w:rsidR="00621F07" w:rsidRPr="00325F6F">
        <w:rPr>
          <w:rFonts w:ascii="Times New Roman" w:hAnsi="Times New Roman" w:cs="Times New Roman"/>
          <w:color w:val="000000" w:themeColor="text1"/>
          <w:sz w:val="28"/>
          <w:szCs w:val="28"/>
        </w:rPr>
        <w:t xml:space="preserve"> специализированного</w:t>
      </w:r>
      <w:r w:rsidRPr="00325F6F">
        <w:rPr>
          <w:rFonts w:ascii="Times New Roman" w:hAnsi="Times New Roman" w:cs="Times New Roman"/>
          <w:color w:val="000000" w:themeColor="text1"/>
          <w:sz w:val="28"/>
          <w:szCs w:val="28"/>
        </w:rPr>
        <w:t xml:space="preserve"> жилищного </w:t>
      </w:r>
      <w:r w:rsidR="00621F07" w:rsidRPr="00325F6F">
        <w:rPr>
          <w:rFonts w:ascii="Times New Roman" w:hAnsi="Times New Roman" w:cs="Times New Roman"/>
          <w:color w:val="000000" w:themeColor="text1"/>
          <w:sz w:val="28"/>
          <w:szCs w:val="28"/>
        </w:rPr>
        <w:t>фонда, 3</w:t>
      </w:r>
      <w:r w:rsidR="001D00EA" w:rsidRPr="00325F6F">
        <w:rPr>
          <w:rFonts w:ascii="Times New Roman" w:hAnsi="Times New Roman" w:cs="Times New Roman"/>
          <w:color w:val="000000" w:themeColor="text1"/>
          <w:sz w:val="28"/>
          <w:szCs w:val="28"/>
        </w:rPr>
        <w:t xml:space="preserve"> </w:t>
      </w:r>
      <w:r w:rsidR="00E24DB0" w:rsidRPr="00325F6F">
        <w:rPr>
          <w:rFonts w:ascii="Times New Roman" w:hAnsi="Times New Roman" w:cs="Times New Roman"/>
          <w:color w:val="000000" w:themeColor="text1"/>
          <w:sz w:val="28"/>
          <w:szCs w:val="28"/>
        </w:rPr>
        <w:t>служебных</w:t>
      </w:r>
      <w:r w:rsidRPr="00325F6F">
        <w:rPr>
          <w:rFonts w:ascii="Times New Roman" w:hAnsi="Times New Roman" w:cs="Times New Roman"/>
          <w:color w:val="000000" w:themeColor="text1"/>
          <w:sz w:val="28"/>
          <w:szCs w:val="28"/>
        </w:rPr>
        <w:t xml:space="preserve"> жилых помещени</w:t>
      </w:r>
      <w:r w:rsidR="00D0420A" w:rsidRPr="00325F6F">
        <w:rPr>
          <w:rFonts w:ascii="Times New Roman" w:hAnsi="Times New Roman" w:cs="Times New Roman"/>
          <w:color w:val="000000" w:themeColor="text1"/>
          <w:sz w:val="28"/>
          <w:szCs w:val="28"/>
        </w:rPr>
        <w:t>я</w:t>
      </w:r>
      <w:r w:rsidR="00E24DB0" w:rsidRPr="00325F6F">
        <w:rPr>
          <w:rFonts w:ascii="Times New Roman" w:hAnsi="Times New Roman" w:cs="Times New Roman"/>
          <w:color w:val="000000" w:themeColor="text1"/>
          <w:sz w:val="28"/>
          <w:szCs w:val="28"/>
        </w:rPr>
        <w:t xml:space="preserve"> врачам</w:t>
      </w:r>
      <w:r w:rsidR="008E72AA" w:rsidRPr="00325F6F">
        <w:rPr>
          <w:rFonts w:ascii="Times New Roman" w:hAnsi="Times New Roman" w:cs="Times New Roman"/>
          <w:color w:val="000000" w:themeColor="text1"/>
          <w:sz w:val="28"/>
          <w:szCs w:val="28"/>
        </w:rPr>
        <w:t xml:space="preserve"> </w:t>
      </w:r>
      <w:r w:rsidR="00E24DB0" w:rsidRPr="00325F6F">
        <w:rPr>
          <w:rFonts w:ascii="Times New Roman" w:hAnsi="Times New Roman" w:cs="Times New Roman"/>
          <w:color w:val="000000" w:themeColor="text1"/>
          <w:sz w:val="28"/>
          <w:szCs w:val="28"/>
        </w:rPr>
        <w:t>-</w:t>
      </w:r>
      <w:r w:rsidR="008E72AA" w:rsidRPr="00325F6F">
        <w:rPr>
          <w:rFonts w:ascii="Times New Roman" w:hAnsi="Times New Roman" w:cs="Times New Roman"/>
          <w:color w:val="000000" w:themeColor="text1"/>
          <w:sz w:val="28"/>
          <w:szCs w:val="28"/>
        </w:rPr>
        <w:t xml:space="preserve"> </w:t>
      </w:r>
      <w:r w:rsidR="00E24DB0" w:rsidRPr="00325F6F">
        <w:rPr>
          <w:rFonts w:ascii="Times New Roman" w:hAnsi="Times New Roman" w:cs="Times New Roman"/>
          <w:color w:val="000000" w:themeColor="text1"/>
          <w:sz w:val="28"/>
          <w:szCs w:val="28"/>
        </w:rPr>
        <w:t xml:space="preserve">специалистам. </w:t>
      </w:r>
    </w:p>
    <w:p w:rsidR="00AA069D" w:rsidRPr="00325F6F" w:rsidRDefault="000F388D"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Наряду с важной социальной задачей о значительном сокращении городской очереди, приоритетным направлением является улучшение жилищных условий ветеранов Великой Отечественной войны. </w:t>
      </w:r>
      <w:r w:rsidR="00621F07" w:rsidRPr="00325F6F">
        <w:rPr>
          <w:rFonts w:ascii="Times New Roman" w:hAnsi="Times New Roman" w:cs="Times New Roman"/>
          <w:color w:val="000000" w:themeColor="text1"/>
          <w:sz w:val="28"/>
          <w:szCs w:val="28"/>
        </w:rPr>
        <w:t>Четырем участникам</w:t>
      </w:r>
      <w:r w:rsidR="00AA069D" w:rsidRPr="00325F6F">
        <w:rPr>
          <w:rFonts w:ascii="Times New Roman" w:hAnsi="Times New Roman" w:cs="Times New Roman"/>
          <w:color w:val="000000" w:themeColor="text1"/>
          <w:sz w:val="28"/>
          <w:szCs w:val="28"/>
        </w:rPr>
        <w:t xml:space="preserve"> Великой Отечественной Войны и</w:t>
      </w:r>
      <w:r w:rsidR="00E24DB0" w:rsidRPr="00325F6F">
        <w:rPr>
          <w:rFonts w:ascii="Times New Roman" w:hAnsi="Times New Roman" w:cs="Times New Roman"/>
          <w:color w:val="000000" w:themeColor="text1"/>
          <w:sz w:val="28"/>
          <w:szCs w:val="28"/>
        </w:rPr>
        <w:t xml:space="preserve"> их</w:t>
      </w:r>
      <w:r w:rsidR="00AA069D" w:rsidRPr="00325F6F">
        <w:rPr>
          <w:rFonts w:ascii="Times New Roman" w:hAnsi="Times New Roman" w:cs="Times New Roman"/>
          <w:color w:val="000000" w:themeColor="text1"/>
          <w:sz w:val="28"/>
          <w:szCs w:val="28"/>
        </w:rPr>
        <w:t xml:space="preserve"> вдовам </w:t>
      </w:r>
      <w:r w:rsidR="00621F07" w:rsidRPr="00325F6F">
        <w:rPr>
          <w:rFonts w:ascii="Times New Roman" w:hAnsi="Times New Roman" w:cs="Times New Roman"/>
          <w:color w:val="000000" w:themeColor="text1"/>
          <w:sz w:val="28"/>
          <w:szCs w:val="28"/>
        </w:rPr>
        <w:t>предоставлены сертификаты</w:t>
      </w:r>
      <w:r w:rsidR="00AA069D"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о праве</w:t>
      </w:r>
      <w:r w:rsidR="00AA069D" w:rsidRPr="00325F6F">
        <w:rPr>
          <w:rFonts w:ascii="Times New Roman" w:hAnsi="Times New Roman" w:cs="Times New Roman"/>
          <w:color w:val="000000" w:themeColor="text1"/>
          <w:sz w:val="28"/>
          <w:szCs w:val="28"/>
        </w:rPr>
        <w:t xml:space="preserve"> на получение социальных выплат на</w:t>
      </w:r>
      <w:r w:rsidRPr="00325F6F">
        <w:rPr>
          <w:rFonts w:ascii="Times New Roman" w:hAnsi="Times New Roman" w:cs="Times New Roman"/>
          <w:color w:val="000000" w:themeColor="text1"/>
          <w:sz w:val="28"/>
          <w:szCs w:val="28"/>
        </w:rPr>
        <w:t xml:space="preserve"> строительство или</w:t>
      </w:r>
      <w:r w:rsidR="00AA069D" w:rsidRPr="00325F6F">
        <w:rPr>
          <w:rFonts w:ascii="Times New Roman" w:hAnsi="Times New Roman" w:cs="Times New Roman"/>
          <w:color w:val="000000" w:themeColor="text1"/>
          <w:sz w:val="28"/>
          <w:szCs w:val="28"/>
        </w:rPr>
        <w:t xml:space="preserve"> приобретение жилого помещения</w:t>
      </w:r>
      <w:r w:rsidR="00E24DB0" w:rsidRPr="00325F6F">
        <w:rPr>
          <w:rFonts w:ascii="Times New Roman" w:hAnsi="Times New Roman" w:cs="Times New Roman"/>
          <w:color w:val="000000" w:themeColor="text1"/>
          <w:sz w:val="28"/>
          <w:szCs w:val="28"/>
        </w:rPr>
        <w:t xml:space="preserve"> на сумму </w:t>
      </w:r>
      <w:r w:rsidRPr="00325F6F">
        <w:rPr>
          <w:rFonts w:ascii="Times New Roman" w:hAnsi="Times New Roman" w:cs="Times New Roman"/>
          <w:color w:val="000000" w:themeColor="text1"/>
          <w:sz w:val="28"/>
          <w:szCs w:val="28"/>
        </w:rPr>
        <w:t>5,2 м</w:t>
      </w:r>
      <w:r w:rsidR="00E24DB0" w:rsidRPr="00325F6F">
        <w:rPr>
          <w:rFonts w:ascii="Times New Roman" w:hAnsi="Times New Roman" w:cs="Times New Roman"/>
          <w:color w:val="000000" w:themeColor="text1"/>
          <w:sz w:val="28"/>
          <w:szCs w:val="28"/>
        </w:rPr>
        <w:t>лн. рублей.</w:t>
      </w:r>
      <w:r w:rsidR="00AA069D" w:rsidRPr="00325F6F">
        <w:rPr>
          <w:rFonts w:ascii="Times New Roman" w:hAnsi="Times New Roman" w:cs="Times New Roman"/>
          <w:color w:val="000000" w:themeColor="text1"/>
          <w:sz w:val="28"/>
          <w:szCs w:val="28"/>
        </w:rPr>
        <w:t xml:space="preserve"> </w:t>
      </w:r>
    </w:p>
    <w:p w:rsidR="00AA069D" w:rsidRPr="00325F6F" w:rsidRDefault="00AA069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рамках реализации программы «</w:t>
      </w:r>
      <w:r w:rsidR="00E24DB0" w:rsidRPr="00325F6F">
        <w:rPr>
          <w:rFonts w:ascii="Times New Roman" w:hAnsi="Times New Roman" w:cs="Times New Roman"/>
          <w:color w:val="000000" w:themeColor="text1"/>
          <w:sz w:val="28"/>
          <w:szCs w:val="28"/>
        </w:rPr>
        <w:t>М</w:t>
      </w:r>
      <w:r w:rsidRPr="00325F6F">
        <w:rPr>
          <w:rFonts w:ascii="Times New Roman" w:hAnsi="Times New Roman" w:cs="Times New Roman"/>
          <w:color w:val="000000" w:themeColor="text1"/>
          <w:sz w:val="28"/>
          <w:szCs w:val="28"/>
        </w:rPr>
        <w:t>олод</w:t>
      </w:r>
      <w:r w:rsidR="00E24DB0" w:rsidRPr="00325F6F">
        <w:rPr>
          <w:rFonts w:ascii="Times New Roman" w:hAnsi="Times New Roman" w:cs="Times New Roman"/>
          <w:color w:val="000000" w:themeColor="text1"/>
          <w:sz w:val="28"/>
          <w:szCs w:val="28"/>
        </w:rPr>
        <w:t>ая</w:t>
      </w:r>
      <w:r w:rsidRPr="00325F6F">
        <w:rPr>
          <w:rFonts w:ascii="Times New Roman" w:hAnsi="Times New Roman" w:cs="Times New Roman"/>
          <w:color w:val="000000" w:themeColor="text1"/>
          <w:sz w:val="28"/>
          <w:szCs w:val="28"/>
        </w:rPr>
        <w:t xml:space="preserve"> сем</w:t>
      </w:r>
      <w:r w:rsidR="00E24DB0" w:rsidRPr="00325F6F">
        <w:rPr>
          <w:rFonts w:ascii="Times New Roman" w:hAnsi="Times New Roman" w:cs="Times New Roman"/>
          <w:color w:val="000000" w:themeColor="text1"/>
          <w:sz w:val="28"/>
          <w:szCs w:val="28"/>
        </w:rPr>
        <w:t>ья</w:t>
      </w:r>
      <w:r w:rsidRPr="00325F6F">
        <w:rPr>
          <w:rFonts w:ascii="Times New Roman" w:hAnsi="Times New Roman" w:cs="Times New Roman"/>
          <w:color w:val="000000" w:themeColor="text1"/>
          <w:sz w:val="28"/>
          <w:szCs w:val="28"/>
        </w:rPr>
        <w:t xml:space="preserve">» </w:t>
      </w:r>
      <w:r w:rsidR="004411F0" w:rsidRPr="00325F6F">
        <w:rPr>
          <w:rFonts w:ascii="Times New Roman" w:hAnsi="Times New Roman" w:cs="Times New Roman"/>
          <w:color w:val="000000" w:themeColor="text1"/>
          <w:sz w:val="28"/>
          <w:szCs w:val="28"/>
        </w:rPr>
        <w:t xml:space="preserve">26 </w:t>
      </w:r>
      <w:r w:rsidRPr="00325F6F">
        <w:rPr>
          <w:rFonts w:ascii="Times New Roman" w:hAnsi="Times New Roman" w:cs="Times New Roman"/>
          <w:color w:val="000000" w:themeColor="text1"/>
          <w:sz w:val="28"/>
          <w:szCs w:val="28"/>
        </w:rPr>
        <w:t>семь</w:t>
      </w:r>
      <w:r w:rsidR="00E24DB0" w:rsidRPr="00325F6F">
        <w:rPr>
          <w:rFonts w:ascii="Times New Roman" w:hAnsi="Times New Roman" w:cs="Times New Roman"/>
          <w:color w:val="000000" w:themeColor="text1"/>
          <w:sz w:val="28"/>
          <w:szCs w:val="28"/>
        </w:rPr>
        <w:t>ям</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выданы свидетельства на</w:t>
      </w:r>
      <w:r w:rsidRPr="00325F6F">
        <w:rPr>
          <w:rFonts w:ascii="Times New Roman" w:hAnsi="Times New Roman" w:cs="Times New Roman"/>
          <w:color w:val="000000" w:themeColor="text1"/>
          <w:sz w:val="28"/>
          <w:szCs w:val="28"/>
        </w:rPr>
        <w:t xml:space="preserve"> сумму </w:t>
      </w:r>
      <w:r w:rsidR="004411F0" w:rsidRPr="00325F6F">
        <w:rPr>
          <w:rFonts w:ascii="Times New Roman" w:hAnsi="Times New Roman" w:cs="Times New Roman"/>
          <w:color w:val="000000" w:themeColor="text1"/>
          <w:sz w:val="28"/>
          <w:szCs w:val="28"/>
        </w:rPr>
        <w:t>7,4</w:t>
      </w:r>
      <w:r w:rsidRPr="00325F6F">
        <w:rPr>
          <w:rFonts w:ascii="Times New Roman" w:hAnsi="Times New Roman" w:cs="Times New Roman"/>
          <w:color w:val="000000" w:themeColor="text1"/>
          <w:sz w:val="28"/>
          <w:szCs w:val="28"/>
        </w:rPr>
        <w:t xml:space="preserve"> млн. рублей</w:t>
      </w:r>
      <w:r w:rsidR="00E24DB0" w:rsidRPr="00325F6F">
        <w:rPr>
          <w:rFonts w:ascii="Times New Roman" w:hAnsi="Times New Roman" w:cs="Times New Roman"/>
          <w:color w:val="000000" w:themeColor="text1"/>
          <w:sz w:val="28"/>
          <w:szCs w:val="28"/>
        </w:rPr>
        <w:t>, по подпрограмме «Обеспечение жильем молодых семей» 1</w:t>
      </w:r>
      <w:r w:rsidR="004411F0" w:rsidRPr="00325F6F">
        <w:rPr>
          <w:rFonts w:ascii="Times New Roman" w:hAnsi="Times New Roman" w:cs="Times New Roman"/>
          <w:color w:val="000000" w:themeColor="text1"/>
          <w:sz w:val="28"/>
          <w:szCs w:val="28"/>
        </w:rPr>
        <w:t xml:space="preserve">4 молодым семьям </w:t>
      </w:r>
      <w:r w:rsidR="00621F07" w:rsidRPr="00325F6F">
        <w:rPr>
          <w:rFonts w:ascii="Times New Roman" w:hAnsi="Times New Roman" w:cs="Times New Roman"/>
          <w:color w:val="000000" w:themeColor="text1"/>
          <w:sz w:val="28"/>
          <w:szCs w:val="28"/>
        </w:rPr>
        <w:t>выданы свидетельства</w:t>
      </w:r>
      <w:r w:rsidR="004411F0" w:rsidRPr="00325F6F">
        <w:rPr>
          <w:rFonts w:ascii="Times New Roman" w:hAnsi="Times New Roman" w:cs="Times New Roman"/>
          <w:color w:val="000000" w:themeColor="text1"/>
          <w:sz w:val="28"/>
          <w:szCs w:val="28"/>
        </w:rPr>
        <w:t xml:space="preserve"> о праве получения социальных </w:t>
      </w:r>
      <w:r w:rsidR="00621F07" w:rsidRPr="00325F6F">
        <w:rPr>
          <w:rFonts w:ascii="Times New Roman" w:hAnsi="Times New Roman" w:cs="Times New Roman"/>
          <w:color w:val="000000" w:themeColor="text1"/>
          <w:sz w:val="28"/>
          <w:szCs w:val="28"/>
        </w:rPr>
        <w:t>выплат на</w:t>
      </w:r>
      <w:r w:rsidR="00E24DB0" w:rsidRPr="00325F6F">
        <w:rPr>
          <w:rFonts w:ascii="Times New Roman" w:hAnsi="Times New Roman" w:cs="Times New Roman"/>
          <w:color w:val="000000" w:themeColor="text1"/>
          <w:sz w:val="28"/>
          <w:szCs w:val="28"/>
        </w:rPr>
        <w:t xml:space="preserve"> сумму 1</w:t>
      </w:r>
      <w:r w:rsidR="004411F0" w:rsidRPr="00325F6F">
        <w:rPr>
          <w:rFonts w:ascii="Times New Roman" w:hAnsi="Times New Roman" w:cs="Times New Roman"/>
          <w:color w:val="000000" w:themeColor="text1"/>
          <w:sz w:val="28"/>
          <w:szCs w:val="28"/>
        </w:rPr>
        <w:t>5,76</w:t>
      </w:r>
      <w:r w:rsidR="00E24DB0" w:rsidRPr="00325F6F">
        <w:rPr>
          <w:rFonts w:ascii="Times New Roman" w:hAnsi="Times New Roman" w:cs="Times New Roman"/>
          <w:color w:val="000000" w:themeColor="text1"/>
          <w:sz w:val="28"/>
          <w:szCs w:val="28"/>
        </w:rPr>
        <w:t xml:space="preserve"> млн. рублей</w:t>
      </w:r>
      <w:r w:rsidRPr="00325F6F">
        <w:rPr>
          <w:rFonts w:ascii="Times New Roman" w:hAnsi="Times New Roman" w:cs="Times New Roman"/>
          <w:color w:val="000000" w:themeColor="text1"/>
          <w:sz w:val="28"/>
          <w:szCs w:val="28"/>
        </w:rPr>
        <w:t>.</w:t>
      </w:r>
    </w:p>
    <w:p w:rsidR="00593C13" w:rsidRPr="00325F6F" w:rsidRDefault="00593C13"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Для реализации жилищных прав граждан, переселяемых из ветхих и аварийных домов в соответствии с Программой переселения граждан из ветхих и аварийных домов, в 2017 году </w:t>
      </w:r>
      <w:r w:rsidR="00621F07" w:rsidRPr="00325F6F">
        <w:rPr>
          <w:rFonts w:ascii="Times New Roman" w:hAnsi="Times New Roman" w:cs="Times New Roman"/>
          <w:color w:val="000000" w:themeColor="text1"/>
          <w:sz w:val="28"/>
          <w:szCs w:val="28"/>
        </w:rPr>
        <w:t>снесены 19</w:t>
      </w:r>
      <w:r w:rsidRPr="00325F6F">
        <w:rPr>
          <w:rFonts w:ascii="Times New Roman" w:hAnsi="Times New Roman" w:cs="Times New Roman"/>
          <w:color w:val="000000" w:themeColor="text1"/>
          <w:sz w:val="28"/>
          <w:szCs w:val="28"/>
        </w:rPr>
        <w:t xml:space="preserve"> многоквартирных жилых домов </w:t>
      </w:r>
      <w:r w:rsidR="00621F07" w:rsidRPr="00325F6F">
        <w:rPr>
          <w:rFonts w:ascii="Times New Roman" w:hAnsi="Times New Roman" w:cs="Times New Roman"/>
          <w:color w:val="000000" w:themeColor="text1"/>
          <w:sz w:val="28"/>
          <w:szCs w:val="28"/>
        </w:rPr>
        <w:t>площадью 8</w:t>
      </w:r>
      <w:r w:rsidRPr="00325F6F">
        <w:rPr>
          <w:rFonts w:ascii="Times New Roman" w:hAnsi="Times New Roman" w:cs="Times New Roman"/>
          <w:color w:val="000000" w:themeColor="text1"/>
          <w:sz w:val="28"/>
          <w:szCs w:val="28"/>
        </w:rPr>
        <w:t xml:space="preserve">,4 тыс. кв. метров. Для переселения горожан приобретены </w:t>
      </w:r>
      <w:r w:rsidR="00621F07" w:rsidRPr="00325F6F">
        <w:rPr>
          <w:rFonts w:ascii="Times New Roman" w:hAnsi="Times New Roman" w:cs="Times New Roman"/>
          <w:color w:val="000000" w:themeColor="text1"/>
          <w:sz w:val="28"/>
          <w:szCs w:val="28"/>
        </w:rPr>
        <w:t>178 жилых</w:t>
      </w:r>
      <w:r w:rsidRPr="00325F6F">
        <w:rPr>
          <w:rFonts w:ascii="Times New Roman" w:hAnsi="Times New Roman" w:cs="Times New Roman"/>
          <w:color w:val="000000" w:themeColor="text1"/>
          <w:sz w:val="28"/>
          <w:szCs w:val="28"/>
        </w:rPr>
        <w:t xml:space="preserve"> помещений   площадью 9024,1 кв. метров: 109 д</w:t>
      </w:r>
      <w:r w:rsidR="008F2469" w:rsidRPr="00325F6F">
        <w:rPr>
          <w:rFonts w:ascii="Times New Roman" w:hAnsi="Times New Roman" w:cs="Times New Roman"/>
          <w:color w:val="000000" w:themeColor="text1"/>
          <w:sz w:val="28"/>
          <w:szCs w:val="28"/>
        </w:rPr>
        <w:t>вухкомнатных, 23 однокомнатных,</w:t>
      </w:r>
      <w:r w:rsidRPr="00325F6F">
        <w:rPr>
          <w:rFonts w:ascii="Times New Roman" w:hAnsi="Times New Roman" w:cs="Times New Roman"/>
          <w:color w:val="000000" w:themeColor="text1"/>
          <w:sz w:val="28"/>
          <w:szCs w:val="28"/>
        </w:rPr>
        <w:t xml:space="preserve"> 43 </w:t>
      </w:r>
      <w:r w:rsidR="00621F07" w:rsidRPr="00325F6F">
        <w:rPr>
          <w:rFonts w:ascii="Times New Roman" w:hAnsi="Times New Roman" w:cs="Times New Roman"/>
          <w:color w:val="000000" w:themeColor="text1"/>
          <w:sz w:val="28"/>
          <w:szCs w:val="28"/>
        </w:rPr>
        <w:t>трехкомнатных</w:t>
      </w:r>
      <w:r w:rsidR="00222ED4" w:rsidRPr="00325F6F">
        <w:rPr>
          <w:rFonts w:ascii="Times New Roman" w:hAnsi="Times New Roman" w:cs="Times New Roman"/>
          <w:color w:val="000000" w:themeColor="text1"/>
          <w:sz w:val="28"/>
          <w:szCs w:val="28"/>
        </w:rPr>
        <w:t>,</w:t>
      </w:r>
      <w:r w:rsidR="008F2469" w:rsidRPr="00325F6F">
        <w:rPr>
          <w:rFonts w:ascii="Times New Roman" w:hAnsi="Times New Roman" w:cs="Times New Roman"/>
          <w:color w:val="000000" w:themeColor="text1"/>
          <w:sz w:val="28"/>
          <w:szCs w:val="28"/>
        </w:rPr>
        <w:t xml:space="preserve"> 3 четырехкомнатные квартиры</w:t>
      </w:r>
      <w:r w:rsidRPr="00325F6F">
        <w:rPr>
          <w:rFonts w:ascii="Times New Roman" w:hAnsi="Times New Roman" w:cs="Times New Roman"/>
          <w:color w:val="000000" w:themeColor="text1"/>
          <w:sz w:val="28"/>
          <w:szCs w:val="28"/>
        </w:rPr>
        <w:t xml:space="preserve">. Объем средств, направляемых на выполнение программы, составил </w:t>
      </w:r>
      <w:r w:rsidR="00621F07" w:rsidRPr="00325F6F">
        <w:rPr>
          <w:rFonts w:ascii="Times New Roman" w:hAnsi="Times New Roman" w:cs="Times New Roman"/>
          <w:color w:val="000000" w:themeColor="text1"/>
          <w:sz w:val="28"/>
          <w:szCs w:val="28"/>
        </w:rPr>
        <w:t>322 млн.</w:t>
      </w:r>
      <w:r w:rsidRPr="00325F6F">
        <w:rPr>
          <w:rFonts w:ascii="Times New Roman" w:hAnsi="Times New Roman" w:cs="Times New Roman"/>
          <w:color w:val="000000" w:themeColor="text1"/>
          <w:sz w:val="28"/>
          <w:szCs w:val="28"/>
        </w:rPr>
        <w:t xml:space="preserve"> рублей. Жилищные условия улучшили 450 человек. </w:t>
      </w:r>
    </w:p>
    <w:p w:rsidR="008E72AA" w:rsidRPr="00325F6F" w:rsidRDefault="008E72AA" w:rsidP="00A87083">
      <w:pPr>
        <w:spacing w:after="0" w:line="360" w:lineRule="auto"/>
        <w:ind w:firstLine="709"/>
        <w:jc w:val="both"/>
        <w:rPr>
          <w:rFonts w:ascii="Times New Roman" w:hAnsi="Times New Roman" w:cs="Times New Roman"/>
          <w:color w:val="000000" w:themeColor="text1"/>
          <w:sz w:val="20"/>
          <w:szCs w:val="20"/>
        </w:rPr>
      </w:pPr>
    </w:p>
    <w:p w:rsidR="002B3F32" w:rsidRPr="00325F6F" w:rsidRDefault="005E06A0"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Образование</w:t>
      </w:r>
    </w:p>
    <w:p w:rsidR="00CD2E45" w:rsidRPr="00325F6F" w:rsidRDefault="003A0C34"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Образовательное пространство городского </w:t>
      </w:r>
      <w:r w:rsidR="00621F07" w:rsidRPr="00325F6F">
        <w:rPr>
          <w:rFonts w:ascii="Times New Roman" w:eastAsia="Times New Roman" w:hAnsi="Times New Roman" w:cs="Times New Roman"/>
          <w:color w:val="000000" w:themeColor="text1"/>
          <w:sz w:val="28"/>
          <w:szCs w:val="28"/>
          <w:lang w:eastAsia="ru-RU"/>
        </w:rPr>
        <w:t>округа представляет</w:t>
      </w:r>
      <w:r w:rsidRPr="00325F6F">
        <w:rPr>
          <w:rFonts w:ascii="Times New Roman" w:eastAsia="Times New Roman" w:hAnsi="Times New Roman" w:cs="Times New Roman"/>
          <w:color w:val="000000" w:themeColor="text1"/>
          <w:sz w:val="28"/>
          <w:szCs w:val="28"/>
          <w:lang w:eastAsia="ru-RU"/>
        </w:rPr>
        <w:t xml:space="preserve"> собой сеть муниципальных учреждений, где созданы условия для дошкольного, общего и дополнительного образования детей и молодежи.</w:t>
      </w:r>
      <w:r w:rsidR="00CD2E45" w:rsidRPr="00325F6F">
        <w:rPr>
          <w:rFonts w:ascii="Times New Roman" w:hAnsi="Times New Roman" w:cs="Times New Roman"/>
          <w:color w:val="000000" w:themeColor="text1"/>
          <w:sz w:val="28"/>
          <w:szCs w:val="28"/>
        </w:rPr>
        <w:t xml:space="preserve"> </w:t>
      </w:r>
    </w:p>
    <w:p w:rsidR="00CD2E45" w:rsidRPr="00325F6F" w:rsidRDefault="00CD2E45"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Основным направлением деятельности системы образования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в соответствии с законом «Об образовании в Российской Федерации».</w:t>
      </w:r>
    </w:p>
    <w:p w:rsidR="005E06A0" w:rsidRPr="00325F6F" w:rsidRDefault="005E06A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В системе образования функционирует</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16 образовательных организаций</w:t>
      </w:r>
      <w:r w:rsidRPr="00325F6F">
        <w:rPr>
          <w:rFonts w:ascii="Times New Roman" w:hAnsi="Times New Roman" w:cs="Times New Roman"/>
          <w:color w:val="000000" w:themeColor="text1"/>
          <w:sz w:val="28"/>
          <w:szCs w:val="28"/>
        </w:rPr>
        <w:t xml:space="preserve"> (4 гимназии, 10 средних, 1 </w:t>
      </w:r>
      <w:r w:rsidR="00621F07" w:rsidRPr="00325F6F">
        <w:rPr>
          <w:rFonts w:ascii="Times New Roman" w:hAnsi="Times New Roman" w:cs="Times New Roman"/>
          <w:color w:val="000000" w:themeColor="text1"/>
          <w:sz w:val="28"/>
          <w:szCs w:val="28"/>
        </w:rPr>
        <w:t>основная, 1</w:t>
      </w:r>
      <w:r w:rsidRPr="00325F6F">
        <w:rPr>
          <w:rFonts w:ascii="Times New Roman" w:hAnsi="Times New Roman" w:cs="Times New Roman"/>
          <w:color w:val="000000" w:themeColor="text1"/>
          <w:sz w:val="28"/>
          <w:szCs w:val="28"/>
        </w:rPr>
        <w:t xml:space="preserve"> специальная коррекционная школа VIII вида), реализующих программы начального, основного и среднего общего образования; 27 дошкольных образовательных </w:t>
      </w:r>
      <w:r w:rsidR="00621F07" w:rsidRPr="00325F6F">
        <w:rPr>
          <w:rFonts w:ascii="Times New Roman" w:hAnsi="Times New Roman" w:cs="Times New Roman"/>
          <w:color w:val="000000" w:themeColor="text1"/>
          <w:sz w:val="28"/>
          <w:szCs w:val="28"/>
        </w:rPr>
        <w:t>организаций, 5</w:t>
      </w:r>
      <w:r w:rsidRPr="00325F6F">
        <w:rPr>
          <w:rFonts w:ascii="Times New Roman" w:hAnsi="Times New Roman" w:cs="Times New Roman"/>
          <w:color w:val="000000" w:themeColor="text1"/>
          <w:sz w:val="28"/>
          <w:szCs w:val="28"/>
        </w:rPr>
        <w:t xml:space="preserve"> </w:t>
      </w:r>
      <w:r w:rsidR="00DF5C4F" w:rsidRPr="00325F6F">
        <w:rPr>
          <w:rFonts w:ascii="Times New Roman" w:hAnsi="Times New Roman" w:cs="Times New Roman"/>
          <w:color w:val="000000" w:themeColor="text1"/>
          <w:sz w:val="28"/>
          <w:szCs w:val="28"/>
        </w:rPr>
        <w:t>организаций</w:t>
      </w:r>
      <w:r w:rsidRPr="00325F6F">
        <w:rPr>
          <w:rFonts w:ascii="Times New Roman" w:hAnsi="Times New Roman" w:cs="Times New Roman"/>
          <w:color w:val="000000" w:themeColor="text1"/>
          <w:sz w:val="28"/>
          <w:szCs w:val="28"/>
        </w:rPr>
        <w:t xml:space="preserve"> дополнительного образования.   </w:t>
      </w:r>
    </w:p>
    <w:p w:rsidR="00E45263" w:rsidRPr="00325F6F" w:rsidRDefault="00E45263" w:rsidP="00E45263">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Численность учащихся в общеобразовательных учреждениях</w:t>
      </w:r>
    </w:p>
    <w:p w:rsidR="00E45263" w:rsidRPr="00325F6F" w:rsidRDefault="00E45263" w:rsidP="00E45263">
      <w:pPr>
        <w:spacing w:after="0"/>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(человек)</w:t>
      </w:r>
    </w:p>
    <w:p w:rsidR="00E45263" w:rsidRPr="00325F6F" w:rsidRDefault="00E45263" w:rsidP="00E45263">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30344ED2" wp14:editId="61C09937">
            <wp:simplePos x="0" y="0"/>
            <wp:positionH relativeFrom="column">
              <wp:posOffset>652145</wp:posOffset>
            </wp:positionH>
            <wp:positionV relativeFrom="paragraph">
              <wp:posOffset>67945</wp:posOffset>
            </wp:positionV>
            <wp:extent cx="4819015" cy="2686050"/>
            <wp:effectExtent l="0" t="0" r="0" b="0"/>
            <wp:wrapSquare wrapText="right"/>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E45263" w:rsidRPr="00325F6F" w:rsidRDefault="00E45263" w:rsidP="00E45263">
      <w:pPr>
        <w:ind w:firstLine="709"/>
        <w:jc w:val="center"/>
        <w:rPr>
          <w:rFonts w:ascii="Times New Roman" w:hAnsi="Times New Roman" w:cs="Times New Roman"/>
          <w:b/>
          <w:color w:val="000000" w:themeColor="text1"/>
          <w:sz w:val="28"/>
          <w:szCs w:val="28"/>
        </w:rPr>
      </w:pPr>
    </w:p>
    <w:p w:rsidR="00E45263" w:rsidRPr="00325F6F" w:rsidRDefault="00E45263" w:rsidP="00E45263">
      <w:pPr>
        <w:ind w:firstLine="709"/>
        <w:jc w:val="center"/>
        <w:rPr>
          <w:rFonts w:ascii="Times New Roman" w:hAnsi="Times New Roman" w:cs="Times New Roman"/>
          <w:b/>
          <w:color w:val="000000" w:themeColor="text1"/>
          <w:sz w:val="28"/>
          <w:szCs w:val="28"/>
        </w:rPr>
      </w:pPr>
    </w:p>
    <w:p w:rsidR="00E45263" w:rsidRPr="00325F6F" w:rsidRDefault="00E45263" w:rsidP="00E45263">
      <w:pPr>
        <w:ind w:firstLine="709"/>
        <w:rPr>
          <w:rFonts w:ascii="Times New Roman" w:hAnsi="Times New Roman" w:cs="Times New Roman"/>
          <w:b/>
          <w:color w:val="000000" w:themeColor="text1"/>
          <w:sz w:val="28"/>
          <w:szCs w:val="28"/>
        </w:rPr>
      </w:pPr>
    </w:p>
    <w:p w:rsidR="00E45263" w:rsidRPr="00325F6F" w:rsidRDefault="00E45263" w:rsidP="00E45263">
      <w:pPr>
        <w:spacing w:after="0"/>
        <w:ind w:firstLine="709"/>
        <w:jc w:val="center"/>
        <w:rPr>
          <w:rFonts w:ascii="Times New Roman" w:hAnsi="Times New Roman" w:cs="Times New Roman"/>
          <w:b/>
          <w:color w:val="000000" w:themeColor="text1"/>
          <w:sz w:val="27"/>
          <w:szCs w:val="27"/>
        </w:rPr>
      </w:pPr>
    </w:p>
    <w:p w:rsidR="00E45263" w:rsidRPr="00325F6F" w:rsidRDefault="00E45263" w:rsidP="00E45263">
      <w:pPr>
        <w:spacing w:after="0"/>
        <w:ind w:firstLine="709"/>
        <w:jc w:val="center"/>
        <w:rPr>
          <w:rFonts w:ascii="Times New Roman" w:hAnsi="Times New Roman" w:cs="Times New Roman"/>
          <w:b/>
          <w:color w:val="000000" w:themeColor="text1"/>
          <w:sz w:val="27"/>
          <w:szCs w:val="27"/>
        </w:rPr>
      </w:pPr>
    </w:p>
    <w:p w:rsidR="00E45263" w:rsidRPr="00325F6F" w:rsidRDefault="00E45263" w:rsidP="00E45263">
      <w:pPr>
        <w:spacing w:after="0"/>
        <w:ind w:firstLine="709"/>
        <w:jc w:val="center"/>
        <w:rPr>
          <w:rFonts w:ascii="Times New Roman" w:hAnsi="Times New Roman" w:cs="Times New Roman"/>
          <w:b/>
          <w:color w:val="000000" w:themeColor="text1"/>
          <w:sz w:val="27"/>
          <w:szCs w:val="27"/>
        </w:rPr>
      </w:pPr>
    </w:p>
    <w:p w:rsidR="009D3DF1" w:rsidRPr="00325F6F" w:rsidRDefault="009D3DF1" w:rsidP="00E45263">
      <w:pPr>
        <w:pStyle w:val="a7"/>
        <w:spacing w:before="0" w:beforeAutospacing="0" w:after="0" w:afterAutospacing="0" w:line="360" w:lineRule="auto"/>
        <w:ind w:firstLine="709"/>
        <w:jc w:val="both"/>
        <w:rPr>
          <w:color w:val="000000" w:themeColor="text1"/>
          <w:sz w:val="28"/>
          <w:szCs w:val="28"/>
        </w:rPr>
      </w:pPr>
    </w:p>
    <w:p w:rsidR="009D3DF1" w:rsidRPr="00325F6F" w:rsidRDefault="009D3DF1" w:rsidP="00E45263">
      <w:pPr>
        <w:pStyle w:val="a7"/>
        <w:spacing w:before="0" w:beforeAutospacing="0" w:after="0" w:afterAutospacing="0" w:line="360" w:lineRule="auto"/>
        <w:ind w:firstLine="709"/>
        <w:jc w:val="both"/>
        <w:rPr>
          <w:color w:val="000000" w:themeColor="text1"/>
          <w:sz w:val="28"/>
          <w:szCs w:val="28"/>
        </w:rPr>
      </w:pPr>
    </w:p>
    <w:p w:rsidR="009D3DF1" w:rsidRPr="00325F6F" w:rsidRDefault="009D3DF1" w:rsidP="00E45263">
      <w:pPr>
        <w:pStyle w:val="a7"/>
        <w:spacing w:before="0" w:beforeAutospacing="0" w:after="0" w:afterAutospacing="0" w:line="360" w:lineRule="auto"/>
        <w:ind w:firstLine="709"/>
        <w:jc w:val="both"/>
        <w:rPr>
          <w:color w:val="000000" w:themeColor="text1"/>
          <w:sz w:val="20"/>
          <w:szCs w:val="20"/>
        </w:rPr>
      </w:pPr>
    </w:p>
    <w:p w:rsidR="00E45263" w:rsidRPr="00325F6F" w:rsidRDefault="005E06A0" w:rsidP="00E4526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В 201</w:t>
      </w:r>
      <w:r w:rsidR="00C1341D" w:rsidRPr="00325F6F">
        <w:rPr>
          <w:color w:val="000000" w:themeColor="text1"/>
          <w:sz w:val="28"/>
          <w:szCs w:val="28"/>
        </w:rPr>
        <w:t>7</w:t>
      </w:r>
      <w:r w:rsidRPr="00325F6F">
        <w:rPr>
          <w:color w:val="000000" w:themeColor="text1"/>
          <w:sz w:val="28"/>
          <w:szCs w:val="28"/>
        </w:rPr>
        <w:t xml:space="preserve"> году в 16 общеобразовательных </w:t>
      </w:r>
      <w:r w:rsidR="00DF5C4F" w:rsidRPr="00325F6F">
        <w:rPr>
          <w:color w:val="000000" w:themeColor="text1"/>
          <w:sz w:val="28"/>
          <w:szCs w:val="28"/>
        </w:rPr>
        <w:t>организациях</w:t>
      </w:r>
      <w:r w:rsidRPr="00325F6F">
        <w:rPr>
          <w:color w:val="000000" w:themeColor="text1"/>
          <w:sz w:val="28"/>
          <w:szCs w:val="28"/>
        </w:rPr>
        <w:t xml:space="preserve"> обучалось 1</w:t>
      </w:r>
      <w:r w:rsidR="0052757C" w:rsidRPr="00325F6F">
        <w:rPr>
          <w:color w:val="000000" w:themeColor="text1"/>
          <w:sz w:val="28"/>
          <w:szCs w:val="28"/>
        </w:rPr>
        <w:t>1</w:t>
      </w:r>
      <w:r w:rsidR="00C1341D" w:rsidRPr="00325F6F">
        <w:rPr>
          <w:color w:val="000000" w:themeColor="text1"/>
          <w:sz w:val="28"/>
          <w:szCs w:val="28"/>
        </w:rPr>
        <w:t>865</w:t>
      </w:r>
      <w:r w:rsidRPr="00325F6F">
        <w:rPr>
          <w:color w:val="000000" w:themeColor="text1"/>
          <w:sz w:val="28"/>
          <w:szCs w:val="28"/>
        </w:rPr>
        <w:t xml:space="preserve"> человек</w:t>
      </w:r>
      <w:r w:rsidR="0052757C" w:rsidRPr="00325F6F">
        <w:rPr>
          <w:color w:val="000000" w:themeColor="text1"/>
          <w:sz w:val="28"/>
          <w:szCs w:val="28"/>
        </w:rPr>
        <w:t>, что на 5</w:t>
      </w:r>
      <w:r w:rsidR="00C1341D" w:rsidRPr="00325F6F">
        <w:rPr>
          <w:color w:val="000000" w:themeColor="text1"/>
          <w:sz w:val="28"/>
          <w:szCs w:val="28"/>
        </w:rPr>
        <w:t>03</w:t>
      </w:r>
      <w:r w:rsidR="0052757C" w:rsidRPr="00325F6F">
        <w:rPr>
          <w:color w:val="000000" w:themeColor="text1"/>
          <w:sz w:val="28"/>
          <w:szCs w:val="28"/>
        </w:rPr>
        <w:t xml:space="preserve"> </w:t>
      </w:r>
      <w:r w:rsidR="00621F07" w:rsidRPr="00325F6F">
        <w:rPr>
          <w:color w:val="000000" w:themeColor="text1"/>
          <w:sz w:val="28"/>
          <w:szCs w:val="28"/>
        </w:rPr>
        <w:t>человека больше</w:t>
      </w:r>
      <w:r w:rsidR="0052757C" w:rsidRPr="00325F6F">
        <w:rPr>
          <w:color w:val="000000" w:themeColor="text1"/>
          <w:sz w:val="28"/>
          <w:szCs w:val="28"/>
        </w:rPr>
        <w:t>, чем в 201</w:t>
      </w:r>
      <w:r w:rsidR="00C1341D" w:rsidRPr="00325F6F">
        <w:rPr>
          <w:color w:val="000000" w:themeColor="text1"/>
          <w:sz w:val="28"/>
          <w:szCs w:val="28"/>
        </w:rPr>
        <w:t>6</w:t>
      </w:r>
      <w:r w:rsidR="0052757C" w:rsidRPr="00325F6F">
        <w:rPr>
          <w:color w:val="000000" w:themeColor="text1"/>
          <w:sz w:val="28"/>
          <w:szCs w:val="28"/>
        </w:rPr>
        <w:t xml:space="preserve"> году</w:t>
      </w:r>
      <w:r w:rsidRPr="00325F6F">
        <w:rPr>
          <w:color w:val="000000" w:themeColor="text1"/>
          <w:sz w:val="28"/>
          <w:szCs w:val="28"/>
        </w:rPr>
        <w:t xml:space="preserve">. </w:t>
      </w:r>
      <w:r w:rsidR="009C1DE4" w:rsidRPr="00325F6F">
        <w:rPr>
          <w:color w:val="000000" w:themeColor="text1"/>
          <w:sz w:val="28"/>
          <w:szCs w:val="28"/>
        </w:rPr>
        <w:t>Из общего числа учащихся 8</w:t>
      </w:r>
      <w:r w:rsidR="00C1341D" w:rsidRPr="00325F6F">
        <w:rPr>
          <w:color w:val="000000" w:themeColor="text1"/>
          <w:sz w:val="28"/>
          <w:szCs w:val="28"/>
        </w:rPr>
        <w:t>6,0</w:t>
      </w:r>
      <w:r w:rsidR="009C1DE4" w:rsidRPr="00325F6F">
        <w:rPr>
          <w:color w:val="000000" w:themeColor="text1"/>
          <w:sz w:val="28"/>
          <w:szCs w:val="28"/>
        </w:rPr>
        <w:t>% занимаются в первую смену.</w:t>
      </w:r>
    </w:p>
    <w:p w:rsidR="005E06A0" w:rsidRPr="00325F6F" w:rsidRDefault="005E06A0"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Средняя наполняемость классов в образовательных </w:t>
      </w:r>
      <w:r w:rsidR="00DF5C4F" w:rsidRPr="00325F6F">
        <w:rPr>
          <w:color w:val="000000" w:themeColor="text1"/>
          <w:sz w:val="28"/>
          <w:szCs w:val="28"/>
        </w:rPr>
        <w:t>организациях</w:t>
      </w:r>
      <w:r w:rsidRPr="00325F6F">
        <w:rPr>
          <w:color w:val="000000" w:themeColor="text1"/>
          <w:sz w:val="28"/>
          <w:szCs w:val="28"/>
        </w:rPr>
        <w:t xml:space="preserve"> составила 26,</w:t>
      </w:r>
      <w:r w:rsidR="00C1341D" w:rsidRPr="00325F6F">
        <w:rPr>
          <w:color w:val="000000" w:themeColor="text1"/>
          <w:sz w:val="28"/>
          <w:szCs w:val="28"/>
        </w:rPr>
        <w:t>53</w:t>
      </w:r>
      <w:r w:rsidRPr="00325F6F">
        <w:rPr>
          <w:color w:val="000000" w:themeColor="text1"/>
          <w:sz w:val="28"/>
          <w:szCs w:val="28"/>
        </w:rPr>
        <w:t>человек</w:t>
      </w:r>
      <w:r w:rsidR="009C1DE4" w:rsidRPr="00325F6F">
        <w:rPr>
          <w:color w:val="000000" w:themeColor="text1"/>
          <w:sz w:val="28"/>
          <w:szCs w:val="28"/>
        </w:rPr>
        <w:t xml:space="preserve"> (справочно: 201</w:t>
      </w:r>
      <w:r w:rsidR="00C1341D" w:rsidRPr="00325F6F">
        <w:rPr>
          <w:color w:val="000000" w:themeColor="text1"/>
          <w:sz w:val="28"/>
          <w:szCs w:val="28"/>
        </w:rPr>
        <w:t>6</w:t>
      </w:r>
      <w:r w:rsidR="009C1DE4" w:rsidRPr="00325F6F">
        <w:rPr>
          <w:color w:val="000000" w:themeColor="text1"/>
          <w:sz w:val="28"/>
          <w:szCs w:val="28"/>
        </w:rPr>
        <w:t xml:space="preserve"> год -26</w:t>
      </w:r>
      <w:r w:rsidR="00C1341D" w:rsidRPr="00325F6F">
        <w:rPr>
          <w:color w:val="000000" w:themeColor="text1"/>
          <w:sz w:val="28"/>
          <w:szCs w:val="28"/>
        </w:rPr>
        <w:t xml:space="preserve">,15 </w:t>
      </w:r>
      <w:r w:rsidR="009C1DE4" w:rsidRPr="00325F6F">
        <w:rPr>
          <w:color w:val="000000" w:themeColor="text1"/>
          <w:sz w:val="28"/>
          <w:szCs w:val="28"/>
        </w:rPr>
        <w:t>человек)</w:t>
      </w:r>
      <w:r w:rsidRPr="00325F6F">
        <w:rPr>
          <w:color w:val="000000" w:themeColor="text1"/>
          <w:sz w:val="28"/>
          <w:szCs w:val="28"/>
        </w:rPr>
        <w:t xml:space="preserve">. </w:t>
      </w:r>
    </w:p>
    <w:p w:rsidR="003E1FB6" w:rsidRPr="00325F6F" w:rsidRDefault="00DF5C4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w:t>
      </w:r>
      <w:r w:rsidR="0017743B"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w:t>
      </w:r>
      <w:r w:rsidR="003E1FB6" w:rsidRPr="00325F6F">
        <w:rPr>
          <w:rFonts w:ascii="Times New Roman" w:hAnsi="Times New Roman" w:cs="Times New Roman"/>
          <w:color w:val="000000" w:themeColor="text1"/>
          <w:sz w:val="28"/>
          <w:szCs w:val="28"/>
        </w:rPr>
        <w:t>365</w:t>
      </w:r>
      <w:r w:rsidRPr="00325F6F">
        <w:rPr>
          <w:rFonts w:ascii="Times New Roman" w:hAnsi="Times New Roman" w:cs="Times New Roman"/>
          <w:color w:val="000000" w:themeColor="text1"/>
          <w:sz w:val="28"/>
          <w:szCs w:val="28"/>
        </w:rPr>
        <w:t xml:space="preserve"> выпускников </w:t>
      </w:r>
      <w:r w:rsidR="008014FC" w:rsidRPr="00325F6F">
        <w:rPr>
          <w:rFonts w:ascii="Times New Roman" w:hAnsi="Times New Roman" w:cs="Times New Roman"/>
          <w:color w:val="000000" w:themeColor="text1"/>
          <w:sz w:val="28"/>
          <w:szCs w:val="28"/>
          <w:lang w:val="en-US"/>
        </w:rPr>
        <w:t>XI</w:t>
      </w:r>
      <w:r w:rsidR="008014FC"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классов получили</w:t>
      </w:r>
      <w:r w:rsidRPr="00325F6F">
        <w:rPr>
          <w:rFonts w:ascii="Times New Roman" w:hAnsi="Times New Roman" w:cs="Times New Roman"/>
          <w:color w:val="000000" w:themeColor="text1"/>
          <w:sz w:val="28"/>
          <w:szCs w:val="28"/>
        </w:rPr>
        <w:t xml:space="preserve"> аттестаты о среднем общем образовании, </w:t>
      </w:r>
      <w:r w:rsidR="008014FC" w:rsidRPr="00325F6F">
        <w:rPr>
          <w:rFonts w:ascii="Times New Roman" w:hAnsi="Times New Roman" w:cs="Times New Roman"/>
          <w:color w:val="000000" w:themeColor="text1"/>
          <w:sz w:val="28"/>
          <w:szCs w:val="28"/>
        </w:rPr>
        <w:t>из них</w:t>
      </w:r>
      <w:r w:rsidRPr="00325F6F">
        <w:rPr>
          <w:rFonts w:ascii="Times New Roman" w:hAnsi="Times New Roman" w:cs="Times New Roman"/>
          <w:color w:val="000000" w:themeColor="text1"/>
          <w:sz w:val="28"/>
          <w:szCs w:val="28"/>
        </w:rPr>
        <w:t xml:space="preserve"> 70 выпускников награждены медалью «За особые успехи в учении». </w:t>
      </w:r>
      <w:r w:rsidR="003E1FB6" w:rsidRPr="00325F6F">
        <w:rPr>
          <w:rFonts w:ascii="Times New Roman" w:hAnsi="Times New Roman" w:cs="Times New Roman"/>
          <w:color w:val="000000" w:themeColor="text1"/>
          <w:sz w:val="28"/>
          <w:szCs w:val="28"/>
        </w:rPr>
        <w:t>Доля медалистов составила 19,1% от общего количества выпускников, что на 2,5</w:t>
      </w:r>
      <w:r w:rsidR="003E60AD" w:rsidRPr="00325F6F">
        <w:rPr>
          <w:rFonts w:ascii="Times New Roman" w:hAnsi="Times New Roman" w:cs="Times New Roman"/>
          <w:color w:val="000000" w:themeColor="text1"/>
          <w:sz w:val="28"/>
          <w:szCs w:val="28"/>
        </w:rPr>
        <w:t xml:space="preserve"> </w:t>
      </w:r>
      <w:r w:rsidR="00A62DE8" w:rsidRPr="00325F6F">
        <w:rPr>
          <w:rFonts w:ascii="Times New Roman" w:hAnsi="Times New Roman" w:cs="Times New Roman"/>
          <w:color w:val="000000" w:themeColor="text1"/>
          <w:sz w:val="28"/>
          <w:szCs w:val="28"/>
        </w:rPr>
        <w:t xml:space="preserve">п.п. </w:t>
      </w:r>
      <w:r w:rsidR="003E1FB6" w:rsidRPr="00325F6F">
        <w:rPr>
          <w:rFonts w:ascii="Times New Roman" w:hAnsi="Times New Roman" w:cs="Times New Roman"/>
          <w:color w:val="000000" w:themeColor="text1"/>
          <w:sz w:val="28"/>
          <w:szCs w:val="28"/>
        </w:rPr>
        <w:t>выше, чем в 2016 году.</w:t>
      </w:r>
    </w:p>
    <w:p w:rsidR="00123E64" w:rsidRPr="00325F6F" w:rsidRDefault="00D96BBB" w:rsidP="00A87083">
      <w:pPr>
        <w:spacing w:after="0" w:line="360" w:lineRule="auto"/>
        <w:ind w:firstLine="709"/>
        <w:jc w:val="both"/>
        <w:rPr>
          <w:rFonts w:ascii="Times New Roman" w:eastAsia="Calibri" w:hAnsi="Times New Roman" w:cs="Times New Roman"/>
          <w:color w:val="000000" w:themeColor="text1"/>
          <w:sz w:val="28"/>
          <w:szCs w:val="28"/>
        </w:rPr>
      </w:pPr>
      <w:r w:rsidRPr="00325F6F">
        <w:rPr>
          <w:rFonts w:ascii="Times New Roman" w:hAnsi="Times New Roman" w:cs="Times New Roman"/>
          <w:color w:val="000000" w:themeColor="text1"/>
          <w:sz w:val="28"/>
          <w:szCs w:val="28"/>
        </w:rPr>
        <w:t>Высокую эффективность городской системы общего образования подтверждают результаты сдачи в 201</w:t>
      </w:r>
      <w:r w:rsidR="00A62DE8"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Единого государственного экзамена. Успе</w:t>
      </w:r>
      <w:r w:rsidR="00A62DE8" w:rsidRPr="00325F6F">
        <w:rPr>
          <w:rFonts w:ascii="Times New Roman" w:hAnsi="Times New Roman" w:cs="Times New Roman"/>
          <w:color w:val="000000" w:themeColor="text1"/>
          <w:sz w:val="28"/>
          <w:szCs w:val="28"/>
        </w:rPr>
        <w:t xml:space="preserve">шно справились со </w:t>
      </w:r>
      <w:r w:rsidR="00621F07" w:rsidRPr="00325F6F">
        <w:rPr>
          <w:rFonts w:ascii="Times New Roman" w:hAnsi="Times New Roman" w:cs="Times New Roman"/>
          <w:color w:val="000000" w:themeColor="text1"/>
          <w:sz w:val="28"/>
          <w:szCs w:val="28"/>
        </w:rPr>
        <w:t>сдачей Единого</w:t>
      </w:r>
      <w:r w:rsidR="00A62DE8" w:rsidRPr="00325F6F">
        <w:rPr>
          <w:rFonts w:ascii="Times New Roman" w:hAnsi="Times New Roman" w:cs="Times New Roman"/>
          <w:color w:val="000000" w:themeColor="text1"/>
          <w:sz w:val="28"/>
          <w:szCs w:val="28"/>
        </w:rPr>
        <w:t xml:space="preserve"> государственного экзамена 98,9% выпускников школ городского округа, что на 0,3 п.п. выше показателя предыдущего года. </w:t>
      </w:r>
      <w:r w:rsidRPr="00325F6F">
        <w:rPr>
          <w:rFonts w:ascii="Times New Roman" w:hAnsi="Times New Roman" w:cs="Times New Roman"/>
          <w:color w:val="000000" w:themeColor="text1"/>
          <w:sz w:val="28"/>
          <w:szCs w:val="28"/>
        </w:rPr>
        <w:t xml:space="preserve"> </w:t>
      </w:r>
      <w:r w:rsidR="00123E64" w:rsidRPr="00325F6F">
        <w:rPr>
          <w:rFonts w:ascii="Times New Roman" w:hAnsi="Times New Roman" w:cs="Times New Roman"/>
          <w:color w:val="000000" w:themeColor="text1"/>
          <w:sz w:val="28"/>
          <w:szCs w:val="28"/>
        </w:rPr>
        <w:t xml:space="preserve">И как результат – </w:t>
      </w:r>
      <w:r w:rsidR="00621F07" w:rsidRPr="00325F6F">
        <w:rPr>
          <w:rFonts w:ascii="Times New Roman" w:hAnsi="Times New Roman" w:cs="Times New Roman"/>
          <w:color w:val="000000" w:themeColor="text1"/>
          <w:sz w:val="28"/>
          <w:szCs w:val="28"/>
        </w:rPr>
        <w:t>296 выпускников</w:t>
      </w:r>
      <w:r w:rsidR="00A62DE8" w:rsidRPr="00325F6F">
        <w:rPr>
          <w:rFonts w:ascii="Times New Roman" w:eastAsia="Calibri" w:hAnsi="Times New Roman" w:cs="Times New Roman"/>
          <w:color w:val="000000" w:themeColor="text1"/>
          <w:sz w:val="28"/>
          <w:szCs w:val="28"/>
        </w:rPr>
        <w:t xml:space="preserve"> (81,1%)</w:t>
      </w:r>
      <w:r w:rsidR="00123E64" w:rsidRPr="00325F6F">
        <w:rPr>
          <w:rFonts w:ascii="Times New Roman" w:eastAsia="Calibri" w:hAnsi="Times New Roman" w:cs="Times New Roman"/>
          <w:color w:val="000000" w:themeColor="text1"/>
          <w:sz w:val="28"/>
          <w:szCs w:val="28"/>
        </w:rPr>
        <w:t xml:space="preserve"> поступи</w:t>
      </w:r>
      <w:r w:rsidR="00A62DE8" w:rsidRPr="00325F6F">
        <w:rPr>
          <w:rFonts w:ascii="Times New Roman" w:eastAsia="Calibri" w:hAnsi="Times New Roman" w:cs="Times New Roman"/>
          <w:color w:val="000000" w:themeColor="text1"/>
          <w:sz w:val="28"/>
          <w:szCs w:val="28"/>
        </w:rPr>
        <w:t>ли</w:t>
      </w:r>
      <w:r w:rsidR="00123E64" w:rsidRPr="00325F6F">
        <w:rPr>
          <w:rFonts w:ascii="Times New Roman" w:eastAsia="Calibri" w:hAnsi="Times New Roman" w:cs="Times New Roman"/>
          <w:color w:val="000000" w:themeColor="text1"/>
          <w:sz w:val="28"/>
          <w:szCs w:val="28"/>
        </w:rPr>
        <w:t xml:space="preserve"> в высшие учебные заведения</w:t>
      </w:r>
      <w:r w:rsidR="00A62DE8" w:rsidRPr="00325F6F">
        <w:rPr>
          <w:rFonts w:ascii="Times New Roman" w:eastAsia="Calibri" w:hAnsi="Times New Roman" w:cs="Times New Roman"/>
          <w:color w:val="000000" w:themeColor="text1"/>
          <w:sz w:val="28"/>
          <w:szCs w:val="28"/>
        </w:rPr>
        <w:t>.</w:t>
      </w:r>
      <w:r w:rsidR="006943BC" w:rsidRPr="00325F6F">
        <w:rPr>
          <w:rFonts w:ascii="Times New Roman" w:eastAsia="Calibri" w:hAnsi="Times New Roman" w:cs="Times New Roman"/>
          <w:color w:val="000000" w:themeColor="text1"/>
          <w:sz w:val="28"/>
          <w:szCs w:val="28"/>
        </w:rPr>
        <w:t xml:space="preserve"> </w:t>
      </w:r>
      <w:r w:rsidR="00A62DE8" w:rsidRPr="00325F6F">
        <w:rPr>
          <w:rFonts w:ascii="Times New Roman" w:eastAsia="Calibri" w:hAnsi="Times New Roman" w:cs="Times New Roman"/>
          <w:color w:val="000000" w:themeColor="text1"/>
          <w:sz w:val="28"/>
          <w:szCs w:val="28"/>
        </w:rPr>
        <w:t>Ст</w:t>
      </w:r>
      <w:r w:rsidR="001230BF" w:rsidRPr="00325F6F">
        <w:rPr>
          <w:rFonts w:ascii="Times New Roman" w:eastAsia="Calibri" w:hAnsi="Times New Roman" w:cs="Times New Roman"/>
          <w:color w:val="000000" w:themeColor="text1"/>
          <w:sz w:val="28"/>
          <w:szCs w:val="28"/>
        </w:rPr>
        <w:t>ипендию главы администрации городского округа</w:t>
      </w:r>
      <w:r w:rsidR="00A62DE8" w:rsidRPr="00325F6F">
        <w:rPr>
          <w:rFonts w:ascii="Times New Roman" w:eastAsia="Calibri" w:hAnsi="Times New Roman" w:cs="Times New Roman"/>
          <w:color w:val="000000" w:themeColor="text1"/>
          <w:sz w:val="28"/>
          <w:szCs w:val="28"/>
        </w:rPr>
        <w:t xml:space="preserve"> получают 192 человека</w:t>
      </w:r>
      <w:r w:rsidR="006943BC" w:rsidRPr="00325F6F">
        <w:rPr>
          <w:rFonts w:ascii="Times New Roman" w:eastAsia="Calibri" w:hAnsi="Times New Roman" w:cs="Times New Roman"/>
          <w:color w:val="000000" w:themeColor="text1"/>
          <w:sz w:val="28"/>
          <w:szCs w:val="28"/>
        </w:rPr>
        <w:t xml:space="preserve">. </w:t>
      </w:r>
      <w:r w:rsidR="001230BF" w:rsidRPr="00325F6F">
        <w:rPr>
          <w:rFonts w:ascii="Times New Roman" w:eastAsia="Calibri" w:hAnsi="Times New Roman" w:cs="Times New Roman"/>
          <w:color w:val="000000" w:themeColor="text1"/>
          <w:sz w:val="28"/>
          <w:szCs w:val="28"/>
        </w:rPr>
        <w:t xml:space="preserve">Стипендию </w:t>
      </w:r>
      <w:r w:rsidR="00621F07" w:rsidRPr="00325F6F">
        <w:rPr>
          <w:rFonts w:ascii="Times New Roman" w:eastAsia="Calibri" w:hAnsi="Times New Roman" w:cs="Times New Roman"/>
          <w:color w:val="000000" w:themeColor="text1"/>
          <w:sz w:val="28"/>
          <w:szCs w:val="28"/>
        </w:rPr>
        <w:t>Главы Республики Башкортостан</w:t>
      </w:r>
      <w:r w:rsidR="001230BF" w:rsidRPr="00325F6F">
        <w:rPr>
          <w:rFonts w:ascii="Times New Roman" w:eastAsia="Calibri" w:hAnsi="Times New Roman" w:cs="Times New Roman"/>
          <w:color w:val="000000" w:themeColor="text1"/>
          <w:sz w:val="28"/>
          <w:szCs w:val="28"/>
        </w:rPr>
        <w:t xml:space="preserve"> получают </w:t>
      </w:r>
      <w:r w:rsidR="00A62DE8" w:rsidRPr="00325F6F">
        <w:rPr>
          <w:rFonts w:ascii="Times New Roman" w:eastAsia="Calibri" w:hAnsi="Times New Roman" w:cs="Times New Roman"/>
          <w:color w:val="000000" w:themeColor="text1"/>
          <w:sz w:val="28"/>
          <w:szCs w:val="28"/>
        </w:rPr>
        <w:t>9</w:t>
      </w:r>
      <w:r w:rsidR="001230BF" w:rsidRPr="00325F6F">
        <w:rPr>
          <w:rFonts w:ascii="Times New Roman" w:eastAsia="Calibri" w:hAnsi="Times New Roman" w:cs="Times New Roman"/>
          <w:color w:val="000000" w:themeColor="text1"/>
          <w:sz w:val="28"/>
          <w:szCs w:val="28"/>
        </w:rPr>
        <w:t xml:space="preserve"> учащихся образовательных организаций городского округа.</w:t>
      </w:r>
    </w:p>
    <w:p w:rsidR="00401A0C" w:rsidRPr="00325F6F" w:rsidRDefault="00401A0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Одним из основных направлений работы по выявлению и поддержке талантливых детей остается </w:t>
      </w:r>
      <w:r w:rsidR="00E00D7D" w:rsidRPr="00325F6F">
        <w:rPr>
          <w:rFonts w:ascii="Times New Roman" w:eastAsia="Times New Roman" w:hAnsi="Times New Roman" w:cs="Times New Roman"/>
          <w:color w:val="000000" w:themeColor="text1"/>
          <w:sz w:val="28"/>
          <w:szCs w:val="28"/>
          <w:lang w:eastAsia="ru-RU"/>
        </w:rPr>
        <w:t>участие во всех</w:t>
      </w:r>
      <w:r w:rsidRPr="00325F6F">
        <w:rPr>
          <w:rFonts w:ascii="Times New Roman" w:eastAsia="Times New Roman" w:hAnsi="Times New Roman" w:cs="Times New Roman"/>
          <w:color w:val="000000" w:themeColor="text1"/>
          <w:sz w:val="28"/>
          <w:szCs w:val="28"/>
          <w:lang w:eastAsia="ru-RU"/>
        </w:rPr>
        <w:t xml:space="preserve"> этап</w:t>
      </w:r>
      <w:r w:rsidR="00E00D7D" w:rsidRPr="00325F6F">
        <w:rPr>
          <w:rFonts w:ascii="Times New Roman" w:eastAsia="Times New Roman" w:hAnsi="Times New Roman" w:cs="Times New Roman"/>
          <w:color w:val="000000" w:themeColor="text1"/>
          <w:sz w:val="28"/>
          <w:szCs w:val="28"/>
          <w:lang w:eastAsia="ru-RU"/>
        </w:rPr>
        <w:t>ах</w:t>
      </w:r>
      <w:r w:rsidRPr="00325F6F">
        <w:rPr>
          <w:rFonts w:ascii="Times New Roman" w:eastAsia="Times New Roman" w:hAnsi="Times New Roman" w:cs="Times New Roman"/>
          <w:color w:val="000000" w:themeColor="text1"/>
          <w:sz w:val="28"/>
          <w:szCs w:val="28"/>
          <w:lang w:eastAsia="ru-RU"/>
        </w:rPr>
        <w:t xml:space="preserve"> Всероссийской олимпиады</w:t>
      </w:r>
      <w:r w:rsidR="00E00D7D" w:rsidRPr="00325F6F">
        <w:rPr>
          <w:rFonts w:ascii="Times New Roman" w:eastAsia="Times New Roman" w:hAnsi="Times New Roman" w:cs="Times New Roman"/>
          <w:color w:val="000000" w:themeColor="text1"/>
          <w:sz w:val="28"/>
          <w:szCs w:val="28"/>
          <w:lang w:eastAsia="ru-RU"/>
        </w:rPr>
        <w:t xml:space="preserve"> школьников. Победителями, призерами регионального </w:t>
      </w:r>
      <w:r w:rsidR="00621F07" w:rsidRPr="00325F6F">
        <w:rPr>
          <w:rFonts w:ascii="Times New Roman" w:eastAsia="Times New Roman" w:hAnsi="Times New Roman" w:cs="Times New Roman"/>
          <w:color w:val="000000" w:themeColor="text1"/>
          <w:sz w:val="28"/>
          <w:szCs w:val="28"/>
          <w:lang w:eastAsia="ru-RU"/>
        </w:rPr>
        <w:t>этапа Всероссийской</w:t>
      </w:r>
      <w:r w:rsidR="00E00D7D" w:rsidRPr="00325F6F">
        <w:rPr>
          <w:rFonts w:ascii="Times New Roman" w:eastAsia="Times New Roman" w:hAnsi="Times New Roman" w:cs="Times New Roman"/>
          <w:color w:val="000000" w:themeColor="text1"/>
          <w:sz w:val="28"/>
          <w:szCs w:val="28"/>
          <w:lang w:eastAsia="ru-RU"/>
        </w:rPr>
        <w:t xml:space="preserve"> олимпиады школьников стали 24 человека (4 победителя, 20 призеров).</w:t>
      </w:r>
    </w:p>
    <w:p w:rsidR="00D935DE" w:rsidRPr="00325F6F" w:rsidRDefault="00D935D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Важное </w:t>
      </w:r>
      <w:r w:rsidR="00621F07" w:rsidRPr="00325F6F">
        <w:rPr>
          <w:rFonts w:ascii="Times New Roman" w:hAnsi="Times New Roman" w:cs="Times New Roman"/>
          <w:color w:val="000000" w:themeColor="text1"/>
          <w:sz w:val="28"/>
          <w:szCs w:val="28"/>
        </w:rPr>
        <w:t>значение при</w:t>
      </w:r>
      <w:r w:rsidR="00237A80" w:rsidRPr="00325F6F">
        <w:rPr>
          <w:rFonts w:ascii="Times New Roman" w:hAnsi="Times New Roman" w:cs="Times New Roman"/>
          <w:color w:val="000000" w:themeColor="text1"/>
          <w:sz w:val="28"/>
          <w:szCs w:val="28"/>
        </w:rPr>
        <w:t xml:space="preserve"> осуществлении</w:t>
      </w:r>
      <w:r w:rsidRPr="00325F6F">
        <w:rPr>
          <w:rFonts w:ascii="Times New Roman" w:hAnsi="Times New Roman" w:cs="Times New Roman"/>
          <w:color w:val="000000" w:themeColor="text1"/>
          <w:sz w:val="28"/>
          <w:szCs w:val="28"/>
        </w:rPr>
        <w:t xml:space="preserve"> образовательно</w:t>
      </w:r>
      <w:r w:rsidR="00237A80" w:rsidRPr="00325F6F">
        <w:rPr>
          <w:rFonts w:ascii="Times New Roman" w:hAnsi="Times New Roman" w:cs="Times New Roman"/>
          <w:color w:val="000000" w:themeColor="text1"/>
          <w:sz w:val="28"/>
          <w:szCs w:val="28"/>
        </w:rPr>
        <w:t>го</w:t>
      </w:r>
      <w:r w:rsidRPr="00325F6F">
        <w:rPr>
          <w:rFonts w:ascii="Times New Roman" w:hAnsi="Times New Roman" w:cs="Times New Roman"/>
          <w:color w:val="000000" w:themeColor="text1"/>
          <w:sz w:val="28"/>
          <w:szCs w:val="28"/>
        </w:rPr>
        <w:t xml:space="preserve"> процесс</w:t>
      </w:r>
      <w:r w:rsidR="00237A80" w:rsidRPr="00325F6F">
        <w:rPr>
          <w:rFonts w:ascii="Times New Roman" w:hAnsi="Times New Roman" w:cs="Times New Roman"/>
          <w:color w:val="000000" w:themeColor="text1"/>
          <w:sz w:val="28"/>
          <w:szCs w:val="28"/>
        </w:rPr>
        <w:t>а</w:t>
      </w:r>
      <w:r w:rsidRPr="00325F6F">
        <w:rPr>
          <w:rFonts w:ascii="Times New Roman" w:hAnsi="Times New Roman" w:cs="Times New Roman"/>
          <w:color w:val="000000" w:themeColor="text1"/>
          <w:sz w:val="28"/>
          <w:szCs w:val="28"/>
        </w:rPr>
        <w:t xml:space="preserve"> имеет организация горячего питания учащихся в образовательных учреждениях, поскольку рациональное питание является одним из важнейших факторов сохранения здоровья детей.</w:t>
      </w:r>
    </w:p>
    <w:p w:rsidR="00D935DE" w:rsidRPr="00325F6F" w:rsidRDefault="00D935D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Среднее количество питающихся в 2017 </w:t>
      </w:r>
      <w:r w:rsidR="00621F07" w:rsidRPr="00325F6F">
        <w:rPr>
          <w:rFonts w:ascii="Times New Roman" w:hAnsi="Times New Roman" w:cs="Times New Roman"/>
          <w:color w:val="000000" w:themeColor="text1"/>
          <w:sz w:val="28"/>
          <w:szCs w:val="28"/>
        </w:rPr>
        <w:t>году составило</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8427 человек</w:t>
      </w:r>
      <w:r w:rsidRPr="00325F6F">
        <w:rPr>
          <w:rFonts w:ascii="Times New Roman" w:hAnsi="Times New Roman" w:cs="Times New Roman"/>
          <w:color w:val="000000" w:themeColor="text1"/>
          <w:sz w:val="28"/>
          <w:szCs w:val="28"/>
        </w:rPr>
        <w:t xml:space="preserve">, </w:t>
      </w:r>
      <w:r w:rsidR="00F03EB1" w:rsidRPr="00325F6F">
        <w:rPr>
          <w:rFonts w:ascii="Times New Roman" w:hAnsi="Times New Roman" w:cs="Times New Roman"/>
          <w:color w:val="000000" w:themeColor="text1"/>
          <w:sz w:val="28"/>
          <w:szCs w:val="28"/>
        </w:rPr>
        <w:t>ч</w:t>
      </w:r>
      <w:r w:rsidRPr="00325F6F">
        <w:rPr>
          <w:rFonts w:ascii="Times New Roman" w:hAnsi="Times New Roman" w:cs="Times New Roman"/>
          <w:color w:val="000000" w:themeColor="text1"/>
          <w:sz w:val="28"/>
          <w:szCs w:val="28"/>
        </w:rPr>
        <w:t>то на 8</w:t>
      </w:r>
      <w:r w:rsidR="00F03EB1" w:rsidRPr="00325F6F">
        <w:rPr>
          <w:rFonts w:ascii="Times New Roman" w:hAnsi="Times New Roman" w:cs="Times New Roman"/>
          <w:color w:val="000000" w:themeColor="text1"/>
          <w:sz w:val="28"/>
          <w:szCs w:val="28"/>
        </w:rPr>
        <w:t>,0</w:t>
      </w:r>
      <w:r w:rsidR="00621F07" w:rsidRPr="00325F6F">
        <w:rPr>
          <w:rFonts w:ascii="Times New Roman" w:hAnsi="Times New Roman" w:cs="Times New Roman"/>
          <w:color w:val="000000" w:themeColor="text1"/>
          <w:sz w:val="28"/>
          <w:szCs w:val="28"/>
        </w:rPr>
        <w:t>% меньше предыдущего</w:t>
      </w:r>
      <w:r w:rsidRPr="00325F6F">
        <w:rPr>
          <w:rFonts w:ascii="Times New Roman" w:hAnsi="Times New Roman" w:cs="Times New Roman"/>
          <w:color w:val="000000" w:themeColor="text1"/>
          <w:sz w:val="28"/>
          <w:szCs w:val="28"/>
        </w:rPr>
        <w:t xml:space="preserve"> года (</w:t>
      </w:r>
      <w:r w:rsidR="00F03EB1" w:rsidRPr="00325F6F">
        <w:rPr>
          <w:rFonts w:ascii="Times New Roman" w:hAnsi="Times New Roman" w:cs="Times New Roman"/>
          <w:color w:val="000000" w:themeColor="text1"/>
          <w:sz w:val="28"/>
          <w:szCs w:val="28"/>
        </w:rPr>
        <w:t>9170</w:t>
      </w:r>
      <w:r w:rsidR="00104760" w:rsidRPr="00325F6F">
        <w:rPr>
          <w:rFonts w:ascii="Times New Roman" w:hAnsi="Times New Roman" w:cs="Times New Roman"/>
          <w:color w:val="000000" w:themeColor="text1"/>
          <w:sz w:val="28"/>
          <w:szCs w:val="28"/>
        </w:rPr>
        <w:t xml:space="preserve"> </w:t>
      </w:r>
      <w:r w:rsidR="0017743B" w:rsidRPr="00325F6F">
        <w:rPr>
          <w:rFonts w:ascii="Times New Roman" w:hAnsi="Times New Roman" w:cs="Times New Roman"/>
          <w:color w:val="000000" w:themeColor="text1"/>
          <w:sz w:val="28"/>
          <w:szCs w:val="28"/>
        </w:rPr>
        <w:t>человек</w:t>
      </w:r>
      <w:r w:rsidRPr="00325F6F">
        <w:rPr>
          <w:rFonts w:ascii="Times New Roman" w:hAnsi="Times New Roman" w:cs="Times New Roman"/>
          <w:color w:val="000000" w:themeColor="text1"/>
          <w:sz w:val="28"/>
          <w:szCs w:val="28"/>
        </w:rPr>
        <w:t xml:space="preserve">), в результате чего </w:t>
      </w:r>
      <w:r w:rsidR="00104760" w:rsidRPr="00325F6F">
        <w:rPr>
          <w:rFonts w:ascii="Times New Roman" w:hAnsi="Times New Roman" w:cs="Times New Roman"/>
          <w:color w:val="000000" w:themeColor="text1"/>
          <w:sz w:val="28"/>
          <w:szCs w:val="28"/>
        </w:rPr>
        <w:t xml:space="preserve">доля учащихся, </w:t>
      </w:r>
      <w:r w:rsidRPr="00325F6F">
        <w:rPr>
          <w:rFonts w:ascii="Times New Roman" w:hAnsi="Times New Roman" w:cs="Times New Roman"/>
          <w:color w:val="000000" w:themeColor="text1"/>
          <w:sz w:val="28"/>
          <w:szCs w:val="28"/>
        </w:rPr>
        <w:t>получающих услуги по организации питания в общеобразовательных учреждениях, составила 7</w:t>
      </w:r>
      <w:r w:rsidR="00F03EB1"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 (2016 </w:t>
      </w:r>
      <w:r w:rsidR="00621F07" w:rsidRPr="00325F6F">
        <w:rPr>
          <w:rFonts w:ascii="Times New Roman" w:hAnsi="Times New Roman" w:cs="Times New Roman"/>
          <w:color w:val="000000" w:themeColor="text1"/>
          <w:sz w:val="28"/>
          <w:szCs w:val="28"/>
        </w:rPr>
        <w:t>год –</w:t>
      </w:r>
      <w:r w:rsidRPr="00325F6F">
        <w:rPr>
          <w:rFonts w:ascii="Times New Roman" w:hAnsi="Times New Roman" w:cs="Times New Roman"/>
          <w:color w:val="000000" w:themeColor="text1"/>
          <w:sz w:val="28"/>
          <w:szCs w:val="28"/>
        </w:rPr>
        <w:t xml:space="preserve"> </w:t>
      </w:r>
      <w:r w:rsidR="00F03EB1" w:rsidRPr="00325F6F">
        <w:rPr>
          <w:rFonts w:ascii="Times New Roman" w:hAnsi="Times New Roman" w:cs="Times New Roman"/>
          <w:color w:val="000000" w:themeColor="text1"/>
          <w:sz w:val="28"/>
          <w:szCs w:val="28"/>
        </w:rPr>
        <w:t>84,4</w:t>
      </w:r>
      <w:r w:rsidRPr="00325F6F">
        <w:rPr>
          <w:rFonts w:ascii="Times New Roman" w:hAnsi="Times New Roman" w:cs="Times New Roman"/>
          <w:color w:val="000000" w:themeColor="text1"/>
          <w:sz w:val="28"/>
          <w:szCs w:val="28"/>
        </w:rPr>
        <w:t xml:space="preserve">%), от общего количества учащихся общеобразовательных учреждений в </w:t>
      </w:r>
      <w:r w:rsidR="00621F07" w:rsidRPr="00325F6F">
        <w:rPr>
          <w:rFonts w:ascii="Times New Roman" w:hAnsi="Times New Roman" w:cs="Times New Roman"/>
          <w:color w:val="000000" w:themeColor="text1"/>
          <w:sz w:val="28"/>
          <w:szCs w:val="28"/>
        </w:rPr>
        <w:t>отчетном году</w:t>
      </w:r>
      <w:r w:rsidRPr="00325F6F">
        <w:rPr>
          <w:rFonts w:ascii="Times New Roman" w:hAnsi="Times New Roman" w:cs="Times New Roman"/>
          <w:color w:val="000000" w:themeColor="text1"/>
          <w:sz w:val="28"/>
          <w:szCs w:val="28"/>
        </w:rPr>
        <w:t xml:space="preserve">. </w:t>
      </w:r>
    </w:p>
    <w:p w:rsidR="00A430A1" w:rsidRPr="00325F6F" w:rsidRDefault="00A430A1"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Доля обучающихся, обеспеченных бесплатным питанием как мерой дополнительной социальной поддержки составляет 9% </w:t>
      </w:r>
      <w:r w:rsidR="00E451E9"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758 человек</w:t>
      </w:r>
      <w:r w:rsidR="00E451E9" w:rsidRPr="00325F6F">
        <w:rPr>
          <w:rFonts w:ascii="Times New Roman" w:hAnsi="Times New Roman" w:cs="Times New Roman"/>
          <w:color w:val="000000" w:themeColor="text1"/>
          <w:sz w:val="28"/>
          <w:szCs w:val="28"/>
        </w:rPr>
        <w:t xml:space="preserve"> из многодетных малообеспеченных семей)</w:t>
      </w:r>
      <w:r w:rsidR="0015385C"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от количества питающихся. Объем социальной поддержки составил 6,5 млн. рублей.</w:t>
      </w:r>
    </w:p>
    <w:p w:rsidR="00A430A1" w:rsidRPr="00325F6F" w:rsidRDefault="00A430A1"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На удешевление стоимости питания из бюджета городского округа в </w:t>
      </w:r>
      <w:r w:rsidR="00104760"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2017 году направлено 5220,4 тыс. рублей, на бесплатное молоко – 1692,4 тыс. рублей.</w:t>
      </w:r>
    </w:p>
    <w:p w:rsidR="002C4835" w:rsidRPr="00325F6F" w:rsidRDefault="007C1A71"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Система дошкольного образования выполняет важнейший социальный заказ общества, является фактором развития демографической политики </w:t>
      </w:r>
      <w:r w:rsidR="00621F07" w:rsidRPr="00325F6F">
        <w:rPr>
          <w:rFonts w:ascii="Times New Roman" w:eastAsia="Times New Roman" w:hAnsi="Times New Roman" w:cs="Times New Roman"/>
          <w:color w:val="000000" w:themeColor="text1"/>
          <w:sz w:val="28"/>
          <w:szCs w:val="28"/>
          <w:lang w:eastAsia="ru-RU"/>
        </w:rPr>
        <w:t>государства</w:t>
      </w:r>
      <w:r w:rsidRPr="00325F6F">
        <w:rPr>
          <w:rFonts w:ascii="Times New Roman" w:eastAsia="Times New Roman" w:hAnsi="Times New Roman" w:cs="Times New Roman"/>
          <w:color w:val="000000" w:themeColor="text1"/>
          <w:sz w:val="28"/>
          <w:szCs w:val="28"/>
          <w:lang w:eastAsia="ru-RU"/>
        </w:rPr>
        <w:t xml:space="preserve">, первым базовым уровнем образования. В </w:t>
      </w:r>
      <w:r w:rsidR="00621F07" w:rsidRPr="00325F6F">
        <w:rPr>
          <w:rFonts w:ascii="Times New Roman" w:eastAsia="Times New Roman" w:hAnsi="Times New Roman" w:cs="Times New Roman"/>
          <w:color w:val="000000" w:themeColor="text1"/>
          <w:sz w:val="28"/>
          <w:szCs w:val="28"/>
          <w:lang w:eastAsia="ru-RU"/>
        </w:rPr>
        <w:t>2017 году</w:t>
      </w:r>
      <w:r w:rsidRPr="00325F6F">
        <w:rPr>
          <w:rFonts w:ascii="Times New Roman" w:eastAsia="Times New Roman" w:hAnsi="Times New Roman" w:cs="Times New Roman"/>
          <w:color w:val="000000" w:themeColor="text1"/>
          <w:sz w:val="28"/>
          <w:szCs w:val="28"/>
          <w:lang w:eastAsia="ru-RU"/>
        </w:rPr>
        <w:t xml:space="preserve"> услуги дошкольного образования предоставляли </w:t>
      </w:r>
      <w:r w:rsidR="00621F07" w:rsidRPr="00325F6F">
        <w:rPr>
          <w:rFonts w:ascii="Times New Roman" w:eastAsia="Times New Roman" w:hAnsi="Times New Roman" w:cs="Times New Roman"/>
          <w:color w:val="000000" w:themeColor="text1"/>
          <w:sz w:val="28"/>
          <w:szCs w:val="28"/>
          <w:lang w:eastAsia="ru-RU"/>
        </w:rPr>
        <w:t xml:space="preserve">27 </w:t>
      </w:r>
      <w:r w:rsidR="00621F07" w:rsidRPr="00325F6F">
        <w:rPr>
          <w:rFonts w:ascii="Times New Roman" w:hAnsi="Times New Roman" w:cs="Times New Roman"/>
          <w:color w:val="000000" w:themeColor="text1"/>
          <w:sz w:val="28"/>
          <w:szCs w:val="28"/>
        </w:rPr>
        <w:t>муниципальных</w:t>
      </w:r>
      <w:r w:rsidR="008A35EC" w:rsidRPr="00325F6F">
        <w:rPr>
          <w:rFonts w:ascii="Times New Roman" w:hAnsi="Times New Roman" w:cs="Times New Roman"/>
          <w:color w:val="000000" w:themeColor="text1"/>
          <w:sz w:val="28"/>
          <w:szCs w:val="28"/>
        </w:rPr>
        <w:t xml:space="preserve"> дошкольных образовательных </w:t>
      </w:r>
      <w:r w:rsidR="00621F07" w:rsidRPr="00325F6F">
        <w:rPr>
          <w:rFonts w:ascii="Times New Roman" w:hAnsi="Times New Roman" w:cs="Times New Roman"/>
          <w:color w:val="000000" w:themeColor="text1"/>
          <w:sz w:val="28"/>
          <w:szCs w:val="28"/>
        </w:rPr>
        <w:t>организаций на</w:t>
      </w:r>
      <w:r w:rsidR="008A35EC"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6464 места</w:t>
      </w:r>
      <w:r w:rsidR="004242EC"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которые посещают 6978</w:t>
      </w:r>
      <w:r w:rsidR="004242EC" w:rsidRPr="00325F6F">
        <w:rPr>
          <w:rFonts w:ascii="Times New Roman" w:hAnsi="Times New Roman" w:cs="Times New Roman"/>
          <w:color w:val="000000" w:themeColor="text1"/>
          <w:sz w:val="28"/>
          <w:szCs w:val="28"/>
        </w:rPr>
        <w:t xml:space="preserve"> детей</w:t>
      </w:r>
      <w:r w:rsidR="008A35EC" w:rsidRPr="00325F6F">
        <w:rPr>
          <w:rFonts w:ascii="Times New Roman" w:hAnsi="Times New Roman" w:cs="Times New Roman"/>
          <w:color w:val="000000" w:themeColor="text1"/>
          <w:sz w:val="28"/>
          <w:szCs w:val="28"/>
        </w:rPr>
        <w:t xml:space="preserve"> дошкольного возраста от 1,5 до 7 лет.  </w:t>
      </w:r>
    </w:p>
    <w:p w:rsidR="00363DD0" w:rsidRPr="00325F6F" w:rsidRDefault="00363DD0" w:rsidP="00363DD0">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Показатель охвата детей дошкольным образованием в возрасте от года до 6 лет на конец года составил 72,2%.  Доля детей в возрасте от 3 до 7 лет, охваченных разными формами дошкольного образования, от общей численности детей дошкольного возраста, проживающих в городском округе и нуждающихся в разных формах дошкольного образования, составила 96,3%. </w:t>
      </w:r>
    </w:p>
    <w:p w:rsidR="0019292B" w:rsidRPr="00325F6F" w:rsidRDefault="0019292B" w:rsidP="0019292B">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Численность детей в дошкольных </w:t>
      </w:r>
    </w:p>
    <w:p w:rsidR="0019292B" w:rsidRPr="00325F6F" w:rsidRDefault="0019292B" w:rsidP="0019292B">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общеобразовательных учреждениях</w:t>
      </w:r>
    </w:p>
    <w:p w:rsidR="0019292B" w:rsidRPr="00325F6F" w:rsidRDefault="0019292B" w:rsidP="0019292B">
      <w:pPr>
        <w:spacing w:after="0"/>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(человек)</w:t>
      </w:r>
    </w:p>
    <w:p w:rsidR="0019292B" w:rsidRPr="00325F6F" w:rsidRDefault="0019292B" w:rsidP="0019292B">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69504" behindDoc="0" locked="0" layoutInCell="1" allowOverlap="1" wp14:anchorId="30344ED2" wp14:editId="61C09937">
            <wp:simplePos x="0" y="0"/>
            <wp:positionH relativeFrom="column">
              <wp:posOffset>652145</wp:posOffset>
            </wp:positionH>
            <wp:positionV relativeFrom="paragraph">
              <wp:posOffset>67945</wp:posOffset>
            </wp:positionV>
            <wp:extent cx="4819015" cy="2686050"/>
            <wp:effectExtent l="0" t="0" r="0" b="0"/>
            <wp:wrapSquare wrapText="r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19292B" w:rsidRPr="00325F6F" w:rsidRDefault="0019292B" w:rsidP="0019292B">
      <w:pPr>
        <w:ind w:firstLine="709"/>
        <w:jc w:val="center"/>
        <w:rPr>
          <w:rFonts w:ascii="Times New Roman" w:hAnsi="Times New Roman" w:cs="Times New Roman"/>
          <w:b/>
          <w:color w:val="000000" w:themeColor="text1"/>
          <w:sz w:val="28"/>
          <w:szCs w:val="28"/>
        </w:rPr>
      </w:pPr>
    </w:p>
    <w:p w:rsidR="0019292B" w:rsidRPr="00325F6F" w:rsidRDefault="0019292B" w:rsidP="0019292B">
      <w:pPr>
        <w:ind w:firstLine="709"/>
        <w:jc w:val="center"/>
        <w:rPr>
          <w:rFonts w:ascii="Times New Roman" w:hAnsi="Times New Roman" w:cs="Times New Roman"/>
          <w:b/>
          <w:color w:val="000000" w:themeColor="text1"/>
          <w:sz w:val="28"/>
          <w:szCs w:val="28"/>
        </w:rPr>
      </w:pPr>
    </w:p>
    <w:p w:rsidR="0019292B" w:rsidRPr="00325F6F" w:rsidRDefault="0019292B" w:rsidP="0019292B">
      <w:pPr>
        <w:ind w:firstLine="709"/>
        <w:rPr>
          <w:rFonts w:ascii="Times New Roman" w:hAnsi="Times New Roman" w:cs="Times New Roman"/>
          <w:b/>
          <w:color w:val="000000" w:themeColor="text1"/>
          <w:sz w:val="28"/>
          <w:szCs w:val="28"/>
        </w:rPr>
      </w:pPr>
    </w:p>
    <w:p w:rsidR="0019292B" w:rsidRPr="00325F6F" w:rsidRDefault="0019292B" w:rsidP="0019292B">
      <w:pPr>
        <w:spacing w:after="0"/>
        <w:ind w:firstLine="709"/>
        <w:jc w:val="center"/>
        <w:rPr>
          <w:rFonts w:ascii="Times New Roman" w:hAnsi="Times New Roman" w:cs="Times New Roman"/>
          <w:b/>
          <w:color w:val="000000" w:themeColor="text1"/>
          <w:sz w:val="27"/>
          <w:szCs w:val="27"/>
        </w:rPr>
      </w:pPr>
    </w:p>
    <w:p w:rsidR="0019292B" w:rsidRPr="00325F6F" w:rsidRDefault="0019292B" w:rsidP="0019292B">
      <w:pPr>
        <w:spacing w:after="0"/>
        <w:ind w:firstLine="709"/>
        <w:jc w:val="center"/>
        <w:rPr>
          <w:rFonts w:ascii="Times New Roman" w:hAnsi="Times New Roman" w:cs="Times New Roman"/>
          <w:b/>
          <w:color w:val="000000" w:themeColor="text1"/>
          <w:sz w:val="27"/>
          <w:szCs w:val="27"/>
        </w:rPr>
      </w:pPr>
    </w:p>
    <w:p w:rsidR="0019292B" w:rsidRPr="00325F6F" w:rsidRDefault="0019292B" w:rsidP="0019292B">
      <w:pPr>
        <w:spacing w:after="0"/>
        <w:ind w:firstLine="709"/>
        <w:jc w:val="center"/>
        <w:rPr>
          <w:rFonts w:ascii="Times New Roman" w:hAnsi="Times New Roman" w:cs="Times New Roman"/>
          <w:b/>
          <w:color w:val="000000" w:themeColor="text1"/>
          <w:sz w:val="27"/>
          <w:szCs w:val="27"/>
        </w:rPr>
      </w:pPr>
    </w:p>
    <w:p w:rsidR="0019292B" w:rsidRPr="00325F6F" w:rsidRDefault="0019292B" w:rsidP="00A87083">
      <w:pPr>
        <w:spacing w:after="0" w:line="360" w:lineRule="auto"/>
        <w:ind w:firstLine="709"/>
        <w:jc w:val="both"/>
        <w:rPr>
          <w:rFonts w:ascii="Times New Roman" w:hAnsi="Times New Roman" w:cs="Times New Roman"/>
          <w:color w:val="000000" w:themeColor="text1"/>
          <w:sz w:val="28"/>
          <w:szCs w:val="28"/>
        </w:rPr>
      </w:pPr>
    </w:p>
    <w:p w:rsidR="0019292B" w:rsidRPr="00325F6F" w:rsidRDefault="0019292B" w:rsidP="00A87083">
      <w:pPr>
        <w:pStyle w:val="a7"/>
        <w:spacing w:before="0" w:beforeAutospacing="0" w:after="0" w:afterAutospacing="0" w:line="360" w:lineRule="auto"/>
        <w:ind w:firstLine="709"/>
        <w:jc w:val="both"/>
        <w:rPr>
          <w:color w:val="000000" w:themeColor="text1"/>
          <w:sz w:val="28"/>
          <w:szCs w:val="28"/>
        </w:rPr>
      </w:pPr>
    </w:p>
    <w:p w:rsidR="0019292B" w:rsidRPr="00325F6F" w:rsidRDefault="0019292B" w:rsidP="00A87083">
      <w:pPr>
        <w:pStyle w:val="a7"/>
        <w:spacing w:before="0" w:beforeAutospacing="0" w:after="0" w:afterAutospacing="0" w:line="360" w:lineRule="auto"/>
        <w:ind w:firstLine="709"/>
        <w:jc w:val="both"/>
        <w:rPr>
          <w:color w:val="000000" w:themeColor="text1"/>
          <w:sz w:val="20"/>
          <w:szCs w:val="20"/>
        </w:rPr>
      </w:pPr>
    </w:p>
    <w:p w:rsidR="004A6E8A" w:rsidRPr="00325F6F" w:rsidRDefault="004A6E8A"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В 4 дошкольных образовательных организациях реализуются программы коррекционной направленности для 236 </w:t>
      </w:r>
      <w:r w:rsidR="00621F07" w:rsidRPr="00325F6F">
        <w:rPr>
          <w:color w:val="000000" w:themeColor="text1"/>
          <w:sz w:val="28"/>
          <w:szCs w:val="28"/>
        </w:rPr>
        <w:t>детей с</w:t>
      </w:r>
      <w:r w:rsidRPr="00325F6F">
        <w:rPr>
          <w:color w:val="000000" w:themeColor="text1"/>
          <w:sz w:val="28"/>
          <w:szCs w:val="28"/>
        </w:rPr>
        <w:t xml:space="preserve"> ограниченными возможностями здоровья. Услуги дошкольного образования получают 48 детей инвалидов.</w:t>
      </w:r>
    </w:p>
    <w:p w:rsidR="008A35EC" w:rsidRPr="00325F6F" w:rsidRDefault="008A35EC"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Неудовлетворенная потребность в местах дошкольных образовательных </w:t>
      </w:r>
      <w:r w:rsidR="00621F07" w:rsidRPr="00325F6F">
        <w:rPr>
          <w:color w:val="000000" w:themeColor="text1"/>
          <w:sz w:val="28"/>
          <w:szCs w:val="28"/>
        </w:rPr>
        <w:t>организаций для</w:t>
      </w:r>
      <w:r w:rsidRPr="00325F6F">
        <w:rPr>
          <w:color w:val="000000" w:themeColor="text1"/>
          <w:sz w:val="28"/>
          <w:szCs w:val="28"/>
        </w:rPr>
        <w:t xml:space="preserve"> детей 3-7 лет в городском округе отсутствует.</w:t>
      </w:r>
    </w:p>
    <w:p w:rsidR="009A4E77" w:rsidRPr="00325F6F" w:rsidRDefault="009A4E77"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Повышению качества и вариативности образования способствует реализация в дошкольных образовательных учреждениях дополнительных образовательных услуг различной направленности с учетом социального заказа родителей и интересов детей. Платные образовательные услуги организованы на базе 1</w:t>
      </w:r>
      <w:r w:rsidR="002231AD" w:rsidRPr="00325F6F">
        <w:rPr>
          <w:rFonts w:ascii="Times New Roman" w:eastAsia="Times New Roman" w:hAnsi="Times New Roman" w:cs="Times New Roman"/>
          <w:color w:val="000000" w:themeColor="text1"/>
          <w:sz w:val="28"/>
          <w:szCs w:val="28"/>
          <w:lang w:eastAsia="ru-RU"/>
        </w:rPr>
        <w:t>5</w:t>
      </w:r>
      <w:r w:rsidRPr="00325F6F">
        <w:rPr>
          <w:rFonts w:ascii="Times New Roman" w:eastAsia="Times New Roman" w:hAnsi="Times New Roman" w:cs="Times New Roman"/>
          <w:color w:val="000000" w:themeColor="text1"/>
          <w:sz w:val="28"/>
          <w:szCs w:val="28"/>
          <w:lang w:eastAsia="ru-RU"/>
        </w:rPr>
        <w:t xml:space="preserve"> </w:t>
      </w:r>
      <w:r w:rsidR="002231AD" w:rsidRPr="00325F6F">
        <w:rPr>
          <w:rFonts w:ascii="Times New Roman" w:hAnsi="Times New Roman" w:cs="Times New Roman"/>
          <w:color w:val="000000" w:themeColor="text1"/>
          <w:sz w:val="28"/>
          <w:szCs w:val="28"/>
        </w:rPr>
        <w:t>муниципальных дошкольных образовательных организаций.</w:t>
      </w:r>
      <w:r w:rsidRPr="00325F6F">
        <w:rPr>
          <w:rFonts w:ascii="Times New Roman" w:eastAsia="Times New Roman" w:hAnsi="Times New Roman" w:cs="Times New Roman"/>
          <w:color w:val="000000" w:themeColor="text1"/>
          <w:sz w:val="28"/>
          <w:szCs w:val="28"/>
          <w:lang w:eastAsia="ru-RU"/>
        </w:rPr>
        <w:t xml:space="preserve"> </w:t>
      </w:r>
    </w:p>
    <w:p w:rsidR="005D0FB9" w:rsidRPr="00325F6F" w:rsidRDefault="005D0FB9"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В 2017 </w:t>
      </w:r>
      <w:r w:rsidR="00104760" w:rsidRPr="00325F6F">
        <w:rPr>
          <w:rFonts w:ascii="Times New Roman" w:eastAsia="Times New Roman" w:hAnsi="Times New Roman" w:cs="Times New Roman"/>
          <w:color w:val="000000" w:themeColor="text1"/>
          <w:sz w:val="28"/>
          <w:szCs w:val="28"/>
          <w:lang w:eastAsia="ru-RU"/>
        </w:rPr>
        <w:t xml:space="preserve">в </w:t>
      </w:r>
      <w:r w:rsidRPr="00325F6F">
        <w:rPr>
          <w:rFonts w:ascii="Times New Roman" w:eastAsia="Times New Roman" w:hAnsi="Times New Roman" w:cs="Times New Roman"/>
          <w:color w:val="000000" w:themeColor="text1"/>
          <w:sz w:val="28"/>
          <w:szCs w:val="28"/>
          <w:lang w:eastAsia="ru-RU"/>
        </w:rPr>
        <w:t>дошкольных образовательных учреждениях городского округа образо</w:t>
      </w:r>
      <w:r w:rsidR="00104760" w:rsidRPr="00325F6F">
        <w:rPr>
          <w:rFonts w:ascii="Times New Roman" w:eastAsia="Times New Roman" w:hAnsi="Times New Roman" w:cs="Times New Roman"/>
          <w:color w:val="000000" w:themeColor="text1"/>
          <w:sz w:val="28"/>
          <w:szCs w:val="28"/>
          <w:lang w:eastAsia="ru-RU"/>
        </w:rPr>
        <w:t xml:space="preserve">вательных учреждениях работали </w:t>
      </w:r>
      <w:r w:rsidRPr="00325F6F">
        <w:rPr>
          <w:rFonts w:ascii="Times New Roman" w:eastAsia="Times New Roman" w:hAnsi="Times New Roman" w:cs="Times New Roman"/>
          <w:color w:val="000000" w:themeColor="text1"/>
          <w:sz w:val="28"/>
          <w:szCs w:val="28"/>
          <w:lang w:eastAsia="ru-RU"/>
        </w:rPr>
        <w:t>1476 человек, из которых 536</w:t>
      </w:r>
      <w:r w:rsidR="00621F07" w:rsidRPr="00325F6F">
        <w:rPr>
          <w:rFonts w:ascii="Times New Roman" w:eastAsia="Times New Roman" w:hAnsi="Times New Roman" w:cs="Times New Roman"/>
          <w:color w:val="000000" w:themeColor="text1"/>
          <w:sz w:val="28"/>
          <w:szCs w:val="28"/>
          <w:lang w:eastAsia="ru-RU"/>
        </w:rPr>
        <w:t xml:space="preserve"> педа</w:t>
      </w:r>
      <w:r w:rsidR="005F6DC9" w:rsidRPr="00325F6F">
        <w:rPr>
          <w:rFonts w:ascii="Times New Roman" w:eastAsia="Times New Roman" w:hAnsi="Times New Roman" w:cs="Times New Roman"/>
          <w:color w:val="000000" w:themeColor="text1"/>
          <w:sz w:val="28"/>
          <w:szCs w:val="28"/>
          <w:lang w:eastAsia="ru-RU"/>
        </w:rPr>
        <w:t>гогических работников</w:t>
      </w:r>
      <w:r w:rsidRPr="00325F6F">
        <w:rPr>
          <w:rFonts w:ascii="Times New Roman" w:eastAsia="Times New Roman" w:hAnsi="Times New Roman" w:cs="Times New Roman"/>
          <w:color w:val="000000" w:themeColor="text1"/>
          <w:sz w:val="28"/>
          <w:szCs w:val="28"/>
          <w:lang w:eastAsia="ru-RU"/>
        </w:rPr>
        <w:t>:</w:t>
      </w:r>
    </w:p>
    <w:p w:rsidR="005D0FB9" w:rsidRPr="00325F6F"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40,2% - с высшим образованием;</w:t>
      </w:r>
    </w:p>
    <w:p w:rsidR="005D0FB9" w:rsidRPr="00325F6F"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46,6% - со средним специальным образованием;</w:t>
      </w:r>
    </w:p>
    <w:p w:rsidR="005D0FB9" w:rsidRPr="00325F6F" w:rsidRDefault="005D0FB9" w:rsidP="00104760">
      <w:pPr>
        <w:pStyle w:val="af1"/>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77,3% педагогов имеют квалификационные категории.</w:t>
      </w:r>
    </w:p>
    <w:p w:rsidR="005E06A0" w:rsidRPr="00325F6F" w:rsidRDefault="005E06A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результате выполнения городской муниципальной программы «Развитие системы образования городского округа город Октябрьский Республики Башкортостан» вс</w:t>
      </w:r>
      <w:r w:rsidRPr="00325F6F">
        <w:rPr>
          <w:rFonts w:ascii="Times New Roman" w:hAnsi="Times New Roman" w:cs="Times New Roman"/>
          <w:color w:val="000000" w:themeColor="text1"/>
          <w:spacing w:val="-6"/>
          <w:sz w:val="28"/>
          <w:szCs w:val="28"/>
        </w:rPr>
        <w:t>еми формами</w:t>
      </w:r>
      <w:r w:rsidR="00104760" w:rsidRPr="00325F6F">
        <w:rPr>
          <w:rFonts w:ascii="Times New Roman" w:hAnsi="Times New Roman" w:cs="Times New Roman"/>
          <w:color w:val="000000" w:themeColor="text1"/>
          <w:spacing w:val="-6"/>
          <w:sz w:val="28"/>
          <w:szCs w:val="28"/>
        </w:rPr>
        <w:t xml:space="preserve"> отдыха, о</w:t>
      </w:r>
      <w:r w:rsidRPr="00325F6F">
        <w:rPr>
          <w:rFonts w:ascii="Times New Roman" w:hAnsi="Times New Roman" w:cs="Times New Roman"/>
          <w:color w:val="000000" w:themeColor="text1"/>
          <w:spacing w:val="-6"/>
          <w:sz w:val="28"/>
          <w:szCs w:val="28"/>
        </w:rPr>
        <w:t>здоровления и занятости в 201</w:t>
      </w:r>
      <w:r w:rsidR="0083495E" w:rsidRPr="00325F6F">
        <w:rPr>
          <w:rFonts w:ascii="Times New Roman" w:hAnsi="Times New Roman" w:cs="Times New Roman"/>
          <w:color w:val="000000" w:themeColor="text1"/>
          <w:spacing w:val="-6"/>
          <w:sz w:val="28"/>
          <w:szCs w:val="28"/>
        </w:rPr>
        <w:t>7</w:t>
      </w:r>
      <w:r w:rsidRPr="00325F6F">
        <w:rPr>
          <w:rFonts w:ascii="Times New Roman" w:hAnsi="Times New Roman" w:cs="Times New Roman"/>
          <w:color w:val="000000" w:themeColor="text1"/>
          <w:spacing w:val="-6"/>
          <w:sz w:val="28"/>
          <w:szCs w:val="28"/>
        </w:rPr>
        <w:t xml:space="preserve"> году было охвачено </w:t>
      </w:r>
      <w:r w:rsidR="00C67CA0" w:rsidRPr="00325F6F">
        <w:rPr>
          <w:rFonts w:ascii="Times New Roman" w:hAnsi="Times New Roman" w:cs="Times New Roman"/>
          <w:color w:val="000000" w:themeColor="text1"/>
          <w:spacing w:val="-6"/>
          <w:sz w:val="28"/>
          <w:szCs w:val="28"/>
        </w:rPr>
        <w:t>1</w:t>
      </w:r>
      <w:r w:rsidR="00920285" w:rsidRPr="00325F6F">
        <w:rPr>
          <w:rFonts w:ascii="Times New Roman" w:hAnsi="Times New Roman" w:cs="Times New Roman"/>
          <w:color w:val="000000" w:themeColor="text1"/>
          <w:spacing w:val="-6"/>
          <w:sz w:val="28"/>
          <w:szCs w:val="28"/>
        </w:rPr>
        <w:t>08</w:t>
      </w:r>
      <w:r w:rsidR="006737BC" w:rsidRPr="00325F6F">
        <w:rPr>
          <w:rFonts w:ascii="Times New Roman" w:hAnsi="Times New Roman" w:cs="Times New Roman"/>
          <w:color w:val="000000" w:themeColor="text1"/>
          <w:spacing w:val="-6"/>
          <w:sz w:val="28"/>
          <w:szCs w:val="28"/>
        </w:rPr>
        <w:t>4</w:t>
      </w:r>
      <w:r w:rsidR="00920285" w:rsidRPr="00325F6F">
        <w:rPr>
          <w:rFonts w:ascii="Times New Roman" w:hAnsi="Times New Roman" w:cs="Times New Roman"/>
          <w:color w:val="000000" w:themeColor="text1"/>
          <w:spacing w:val="-6"/>
          <w:sz w:val="28"/>
          <w:szCs w:val="28"/>
        </w:rPr>
        <w:t>2</w:t>
      </w:r>
      <w:r w:rsidRPr="00325F6F">
        <w:rPr>
          <w:rFonts w:ascii="Times New Roman" w:hAnsi="Times New Roman" w:cs="Times New Roman"/>
          <w:color w:val="000000" w:themeColor="text1"/>
          <w:spacing w:val="-6"/>
          <w:sz w:val="28"/>
          <w:szCs w:val="28"/>
        </w:rPr>
        <w:t xml:space="preserve"> </w:t>
      </w:r>
      <w:r w:rsidR="00C67CA0" w:rsidRPr="00325F6F">
        <w:rPr>
          <w:rFonts w:ascii="Times New Roman" w:hAnsi="Times New Roman" w:cs="Times New Roman"/>
          <w:color w:val="000000" w:themeColor="text1"/>
          <w:spacing w:val="-6"/>
          <w:sz w:val="28"/>
          <w:szCs w:val="28"/>
        </w:rPr>
        <w:t>человека</w:t>
      </w:r>
      <w:r w:rsidRPr="00325F6F">
        <w:rPr>
          <w:rFonts w:ascii="Times New Roman" w:hAnsi="Times New Roman" w:cs="Times New Roman"/>
          <w:color w:val="000000" w:themeColor="text1"/>
          <w:sz w:val="28"/>
          <w:szCs w:val="28"/>
        </w:rPr>
        <w:t xml:space="preserve">.  </w:t>
      </w:r>
    </w:p>
    <w:p w:rsidR="00A102BF" w:rsidRPr="00325F6F" w:rsidRDefault="00A102BF" w:rsidP="00A87083">
      <w:pPr>
        <w:widowControl w:val="0"/>
        <w:spacing w:before="120" w:line="360" w:lineRule="auto"/>
        <w:ind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bCs/>
          <w:iCs/>
          <w:color w:val="000000" w:themeColor="text1"/>
          <w:sz w:val="28"/>
          <w:szCs w:val="28"/>
        </w:rPr>
        <w:t>В 2017 году были организованы следующие направления отдыха и занятости детей:</w:t>
      </w:r>
    </w:p>
    <w:p w:rsidR="00A102BF" w:rsidRPr="00325F6F" w:rsidRDefault="00A102BF" w:rsidP="00A87083">
      <w:pPr>
        <w:widowControl w:val="0"/>
        <w:numPr>
          <w:ilvl w:val="0"/>
          <w:numId w:val="6"/>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bCs/>
          <w:iCs/>
          <w:color w:val="000000" w:themeColor="text1"/>
          <w:sz w:val="28"/>
          <w:szCs w:val="28"/>
        </w:rPr>
        <w:t xml:space="preserve">организация выезда в оздоровительные </w:t>
      </w:r>
      <w:r w:rsidR="00621F07" w:rsidRPr="00325F6F">
        <w:rPr>
          <w:rFonts w:ascii="Times New Roman" w:hAnsi="Times New Roman" w:cs="Times New Roman"/>
          <w:bCs/>
          <w:iCs/>
          <w:color w:val="000000" w:themeColor="text1"/>
          <w:sz w:val="28"/>
          <w:szCs w:val="28"/>
        </w:rPr>
        <w:t>учреждения для</w:t>
      </w:r>
      <w:r w:rsidRPr="00325F6F">
        <w:rPr>
          <w:rFonts w:ascii="Times New Roman" w:hAnsi="Times New Roman" w:cs="Times New Roman"/>
          <w:bCs/>
          <w:iCs/>
          <w:color w:val="000000" w:themeColor="text1"/>
          <w:sz w:val="28"/>
          <w:szCs w:val="28"/>
        </w:rPr>
        <w:t xml:space="preserve"> детей различных социальных групп – 426 человек;</w:t>
      </w:r>
    </w:p>
    <w:p w:rsidR="00A102BF" w:rsidRPr="00325F6F" w:rsidRDefault="00A102BF" w:rsidP="00A87083">
      <w:pPr>
        <w:widowControl w:val="0"/>
        <w:numPr>
          <w:ilvl w:val="0"/>
          <w:numId w:val="6"/>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bCs/>
          <w:iCs/>
          <w:color w:val="000000" w:themeColor="text1"/>
          <w:sz w:val="28"/>
          <w:szCs w:val="28"/>
        </w:rPr>
        <w:t>городские оздоровительные лагеря с дневным пребыванием детей на базе муниципальных образовательных учреждений, подведомственных отделу образования администрации городского округа (17 лагерей) – 2050 человек;</w:t>
      </w:r>
    </w:p>
    <w:p w:rsidR="00A102BF" w:rsidRPr="00325F6F" w:rsidRDefault="00A102BF" w:rsidP="00A87083">
      <w:pPr>
        <w:widowControl w:val="0"/>
        <w:numPr>
          <w:ilvl w:val="0"/>
          <w:numId w:val="6"/>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bCs/>
          <w:iCs/>
          <w:color w:val="000000" w:themeColor="text1"/>
          <w:sz w:val="28"/>
          <w:szCs w:val="28"/>
        </w:rPr>
        <w:t>загородный детский образовательно-оздоровительный лагерь «</w:t>
      </w:r>
      <w:r w:rsidR="00621F07" w:rsidRPr="00325F6F">
        <w:rPr>
          <w:rFonts w:ascii="Times New Roman" w:hAnsi="Times New Roman" w:cs="Times New Roman"/>
          <w:bCs/>
          <w:iCs/>
          <w:color w:val="000000" w:themeColor="text1"/>
          <w:sz w:val="28"/>
          <w:szCs w:val="28"/>
        </w:rPr>
        <w:t>Калинка» –</w:t>
      </w:r>
      <w:r w:rsidRPr="00325F6F">
        <w:rPr>
          <w:rFonts w:ascii="Times New Roman" w:hAnsi="Times New Roman" w:cs="Times New Roman"/>
          <w:bCs/>
          <w:iCs/>
          <w:color w:val="000000" w:themeColor="text1"/>
          <w:sz w:val="28"/>
          <w:szCs w:val="28"/>
        </w:rPr>
        <w:t xml:space="preserve"> 573 человека;</w:t>
      </w:r>
    </w:p>
    <w:p w:rsidR="00A102BF" w:rsidRPr="00325F6F" w:rsidRDefault="00A102BF" w:rsidP="00A87083">
      <w:pPr>
        <w:widowControl w:val="0"/>
        <w:numPr>
          <w:ilvl w:val="0"/>
          <w:numId w:val="6"/>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bCs/>
          <w:iCs/>
          <w:color w:val="000000" w:themeColor="text1"/>
          <w:sz w:val="28"/>
          <w:szCs w:val="28"/>
        </w:rPr>
        <w:t>городские трудовые объединения школьников – 970 человек;</w:t>
      </w:r>
    </w:p>
    <w:p w:rsidR="00A102BF" w:rsidRPr="00325F6F" w:rsidRDefault="00621F07" w:rsidP="00A87083">
      <w:pPr>
        <w:widowControl w:val="0"/>
        <w:numPr>
          <w:ilvl w:val="0"/>
          <w:numId w:val="6"/>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профильные лагеря</w:t>
      </w:r>
      <w:r w:rsidR="00A102BF" w:rsidRPr="00325F6F">
        <w:rPr>
          <w:rFonts w:ascii="Times New Roman" w:hAnsi="Times New Roman" w:cs="Times New Roman"/>
          <w:color w:val="000000" w:themeColor="text1"/>
          <w:sz w:val="28"/>
          <w:szCs w:val="28"/>
        </w:rPr>
        <w:t xml:space="preserve"> – </w:t>
      </w:r>
      <w:r w:rsidRPr="00325F6F">
        <w:rPr>
          <w:rFonts w:ascii="Times New Roman" w:hAnsi="Times New Roman" w:cs="Times New Roman"/>
          <w:color w:val="000000" w:themeColor="text1"/>
          <w:sz w:val="28"/>
          <w:szCs w:val="28"/>
        </w:rPr>
        <w:t>735 человек</w:t>
      </w:r>
      <w:r w:rsidR="0017743B" w:rsidRPr="00325F6F">
        <w:rPr>
          <w:rFonts w:ascii="Times New Roman" w:hAnsi="Times New Roman" w:cs="Times New Roman"/>
          <w:color w:val="000000" w:themeColor="text1"/>
          <w:sz w:val="28"/>
          <w:szCs w:val="28"/>
        </w:rPr>
        <w:t>.</w:t>
      </w:r>
    </w:p>
    <w:p w:rsidR="00E31D88" w:rsidRPr="00325F6F" w:rsidRDefault="00621F07"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Услуги дополнительного</w:t>
      </w:r>
      <w:r w:rsidR="00E31D88" w:rsidRPr="00325F6F">
        <w:rPr>
          <w:rFonts w:ascii="Times New Roman" w:hAnsi="Times New Roman" w:cs="Times New Roman"/>
          <w:color w:val="000000" w:themeColor="text1"/>
          <w:sz w:val="28"/>
          <w:szCs w:val="28"/>
        </w:rPr>
        <w:t xml:space="preserve"> образования </w:t>
      </w:r>
      <w:r w:rsidRPr="00325F6F">
        <w:rPr>
          <w:rFonts w:ascii="Times New Roman" w:hAnsi="Times New Roman" w:cs="Times New Roman"/>
          <w:color w:val="000000" w:themeColor="text1"/>
          <w:sz w:val="28"/>
          <w:szCs w:val="28"/>
        </w:rPr>
        <w:t>получают 6690</w:t>
      </w:r>
      <w:r w:rsidR="00E31D88" w:rsidRPr="00325F6F">
        <w:rPr>
          <w:rFonts w:ascii="Times New Roman" w:hAnsi="Times New Roman" w:cs="Times New Roman"/>
          <w:color w:val="000000" w:themeColor="text1"/>
          <w:sz w:val="28"/>
          <w:szCs w:val="28"/>
        </w:rPr>
        <w:t xml:space="preserve"> детей в </w:t>
      </w:r>
      <w:r w:rsidR="005F7453" w:rsidRPr="00325F6F">
        <w:rPr>
          <w:rFonts w:ascii="Times New Roman" w:hAnsi="Times New Roman" w:cs="Times New Roman"/>
          <w:color w:val="000000" w:themeColor="text1"/>
          <w:sz w:val="28"/>
          <w:szCs w:val="28"/>
        </w:rPr>
        <w:t xml:space="preserve">                     </w:t>
      </w:r>
      <w:r w:rsidR="00E31D88" w:rsidRPr="00325F6F">
        <w:rPr>
          <w:rFonts w:ascii="Times New Roman" w:hAnsi="Times New Roman" w:cs="Times New Roman"/>
          <w:color w:val="000000" w:themeColor="text1"/>
          <w:sz w:val="28"/>
          <w:szCs w:val="28"/>
        </w:rPr>
        <w:t xml:space="preserve">5 организациях дополнительного образования различной </w:t>
      </w:r>
      <w:r w:rsidRPr="00325F6F">
        <w:rPr>
          <w:rFonts w:ascii="Times New Roman" w:hAnsi="Times New Roman" w:cs="Times New Roman"/>
          <w:color w:val="000000" w:themeColor="text1"/>
          <w:sz w:val="28"/>
          <w:szCs w:val="28"/>
        </w:rPr>
        <w:t>направленности: Дворец</w:t>
      </w:r>
      <w:r w:rsidR="00E31D88" w:rsidRPr="00325F6F">
        <w:rPr>
          <w:rFonts w:ascii="Times New Roman" w:hAnsi="Times New Roman" w:cs="Times New Roman"/>
          <w:color w:val="000000" w:themeColor="text1"/>
          <w:sz w:val="28"/>
          <w:szCs w:val="28"/>
        </w:rPr>
        <w:t xml:space="preserve"> детского и юношеского </w:t>
      </w:r>
      <w:r w:rsidRPr="00325F6F">
        <w:rPr>
          <w:rFonts w:ascii="Times New Roman" w:hAnsi="Times New Roman" w:cs="Times New Roman"/>
          <w:color w:val="000000" w:themeColor="text1"/>
          <w:sz w:val="28"/>
          <w:szCs w:val="28"/>
        </w:rPr>
        <w:t>творчества, детский</w:t>
      </w:r>
      <w:r w:rsidR="00E31D88" w:rsidRPr="00325F6F">
        <w:rPr>
          <w:rFonts w:ascii="Times New Roman" w:hAnsi="Times New Roman" w:cs="Times New Roman"/>
          <w:color w:val="000000" w:themeColor="text1"/>
          <w:sz w:val="28"/>
          <w:szCs w:val="28"/>
        </w:rPr>
        <w:t xml:space="preserve"> эколого-биологический центр, станция юных </w:t>
      </w:r>
      <w:r w:rsidRPr="00325F6F">
        <w:rPr>
          <w:rFonts w:ascii="Times New Roman" w:hAnsi="Times New Roman" w:cs="Times New Roman"/>
          <w:color w:val="000000" w:themeColor="text1"/>
          <w:sz w:val="28"/>
          <w:szCs w:val="28"/>
        </w:rPr>
        <w:t>техников, станция</w:t>
      </w:r>
      <w:r w:rsidR="00E31D88" w:rsidRPr="00325F6F">
        <w:rPr>
          <w:rFonts w:ascii="Times New Roman" w:hAnsi="Times New Roman" w:cs="Times New Roman"/>
          <w:color w:val="000000" w:themeColor="text1"/>
          <w:sz w:val="28"/>
          <w:szCs w:val="28"/>
        </w:rPr>
        <w:t xml:space="preserve"> детского и юношеского туризма и экскурсий, детская хореографическая школа. </w:t>
      </w:r>
    </w:p>
    <w:p w:rsidR="008E72AA" w:rsidRPr="00325F6F" w:rsidRDefault="008E72AA" w:rsidP="00A87083">
      <w:pPr>
        <w:pStyle w:val="3"/>
        <w:spacing w:after="0" w:line="360" w:lineRule="auto"/>
        <w:ind w:firstLine="709"/>
        <w:jc w:val="both"/>
        <w:rPr>
          <w:b/>
          <w:color w:val="000000" w:themeColor="text1"/>
          <w:sz w:val="20"/>
          <w:szCs w:val="20"/>
        </w:rPr>
      </w:pPr>
    </w:p>
    <w:p w:rsidR="002B3F32" w:rsidRPr="00325F6F" w:rsidRDefault="00371D91" w:rsidP="00A87083">
      <w:pPr>
        <w:pStyle w:val="3"/>
        <w:spacing w:after="0" w:line="360" w:lineRule="auto"/>
        <w:ind w:firstLine="709"/>
        <w:jc w:val="both"/>
        <w:rPr>
          <w:b/>
          <w:color w:val="000000" w:themeColor="text1"/>
          <w:sz w:val="28"/>
          <w:szCs w:val="28"/>
        </w:rPr>
      </w:pPr>
      <w:r w:rsidRPr="00325F6F">
        <w:rPr>
          <w:b/>
          <w:color w:val="000000" w:themeColor="text1"/>
          <w:sz w:val="28"/>
          <w:szCs w:val="28"/>
        </w:rPr>
        <w:t>Здравоохранение</w:t>
      </w:r>
    </w:p>
    <w:p w:rsidR="003C6970" w:rsidRPr="00325F6F" w:rsidRDefault="003C697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b/>
          <w:color w:val="000000" w:themeColor="text1"/>
          <w:sz w:val="28"/>
          <w:szCs w:val="28"/>
        </w:rPr>
        <w:t>Медицинская помощь населению</w:t>
      </w:r>
      <w:r w:rsidRPr="00325F6F">
        <w:rPr>
          <w:rFonts w:ascii="Times New Roman" w:hAnsi="Times New Roman" w:cs="Times New Roman"/>
          <w:color w:val="000000" w:themeColor="text1"/>
          <w:sz w:val="28"/>
          <w:szCs w:val="28"/>
        </w:rPr>
        <w:t xml:space="preserve"> городс</w:t>
      </w:r>
      <w:r w:rsidR="00B839F1" w:rsidRPr="00325F6F">
        <w:rPr>
          <w:rFonts w:ascii="Times New Roman" w:hAnsi="Times New Roman" w:cs="Times New Roman"/>
          <w:color w:val="000000" w:themeColor="text1"/>
          <w:sz w:val="28"/>
          <w:szCs w:val="28"/>
        </w:rPr>
        <w:t>кого округа   оказывалась в 2017</w:t>
      </w:r>
      <w:r w:rsidRPr="00325F6F">
        <w:rPr>
          <w:rFonts w:ascii="Times New Roman" w:hAnsi="Times New Roman" w:cs="Times New Roman"/>
          <w:color w:val="000000" w:themeColor="text1"/>
          <w:sz w:val="28"/>
          <w:szCs w:val="28"/>
        </w:rPr>
        <w:t xml:space="preserve">  году в бюджетном  учреждении  ГБУЗ  Республики  Башкортостан  «Городская больница № 1», включающим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 Октябрьский», в детских санаториях «Росток» и «Толпар»; в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rsidR="003C6970" w:rsidRPr="00325F6F" w:rsidRDefault="003C697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Стационарные отделения развернуты на 6</w:t>
      </w:r>
      <w:r w:rsidR="006737BC"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2 круглосуточные койки. Доступность</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амбулаторно</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поликлинической помощи составила </w:t>
      </w:r>
      <w:r w:rsidR="005F7453"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222,</w:t>
      </w:r>
      <w:r w:rsidR="006737BC" w:rsidRPr="00325F6F">
        <w:rPr>
          <w:rFonts w:ascii="Times New Roman" w:hAnsi="Times New Roman" w:cs="Times New Roman"/>
          <w:color w:val="000000" w:themeColor="text1"/>
          <w:sz w:val="28"/>
          <w:szCs w:val="28"/>
        </w:rPr>
        <w:t>5</w:t>
      </w:r>
      <w:r w:rsidRPr="00325F6F">
        <w:rPr>
          <w:rFonts w:ascii="Times New Roman" w:hAnsi="Times New Roman" w:cs="Times New Roman"/>
          <w:color w:val="000000" w:themeColor="text1"/>
          <w:sz w:val="28"/>
          <w:szCs w:val="28"/>
        </w:rPr>
        <w:t xml:space="preserve"> посещения в смену на 10 тыс. жителей. </w:t>
      </w:r>
    </w:p>
    <w:p w:rsidR="008E72AA" w:rsidRPr="00325F6F" w:rsidRDefault="008E72AA" w:rsidP="00A87083">
      <w:pPr>
        <w:spacing w:after="0" w:line="360" w:lineRule="auto"/>
        <w:ind w:firstLine="709"/>
        <w:jc w:val="both"/>
        <w:rPr>
          <w:rFonts w:ascii="Times New Roman" w:hAnsi="Times New Roman" w:cs="Times New Roman"/>
          <w:color w:val="000000" w:themeColor="text1"/>
          <w:sz w:val="20"/>
          <w:szCs w:val="20"/>
        </w:rPr>
      </w:pPr>
    </w:p>
    <w:p w:rsidR="003C6970" w:rsidRPr="00325F6F" w:rsidRDefault="00F5293E" w:rsidP="00A87083">
      <w:pPr>
        <w:pStyle w:val="3"/>
        <w:spacing w:after="0" w:line="360" w:lineRule="auto"/>
        <w:ind w:firstLine="709"/>
        <w:jc w:val="both"/>
        <w:rPr>
          <w:b/>
          <w:color w:val="000000" w:themeColor="text1"/>
          <w:sz w:val="28"/>
          <w:szCs w:val="28"/>
        </w:rPr>
      </w:pPr>
      <w:r w:rsidRPr="00325F6F">
        <w:rPr>
          <w:b/>
          <w:color w:val="000000" w:themeColor="text1"/>
          <w:sz w:val="28"/>
          <w:szCs w:val="28"/>
        </w:rPr>
        <w:t>Культура и искусство</w:t>
      </w:r>
    </w:p>
    <w:p w:rsidR="004B0061" w:rsidRPr="00325F6F" w:rsidRDefault="004B0061"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городском </w:t>
      </w:r>
      <w:r w:rsidR="00621F07" w:rsidRPr="00325F6F">
        <w:rPr>
          <w:rFonts w:ascii="Times New Roman" w:hAnsi="Times New Roman" w:cs="Times New Roman"/>
          <w:color w:val="000000" w:themeColor="text1"/>
          <w:sz w:val="28"/>
          <w:szCs w:val="28"/>
        </w:rPr>
        <w:t>округе создан</w:t>
      </w:r>
      <w:r w:rsidRPr="00325F6F">
        <w:rPr>
          <w:rFonts w:ascii="Times New Roman" w:hAnsi="Times New Roman" w:cs="Times New Roman"/>
          <w:color w:val="000000" w:themeColor="text1"/>
          <w:sz w:val="28"/>
          <w:szCs w:val="28"/>
        </w:rPr>
        <w:t xml:space="preserve"> значительный культурный потенциал, одной из важнейших составляющих которого является сеть учреждений культуры и искусства, насчитывающая: 2 дома культуры, 1 кинотеатр, 11 библиотек (Центральная городская библиотека, Центральная детская библиотека и 9 библиотек-филиалов), музей, 2 школы искусств, художественную школу, Центр национальных культур.</w:t>
      </w:r>
    </w:p>
    <w:p w:rsidR="00A5174A" w:rsidRPr="00325F6F" w:rsidRDefault="00621F07" w:rsidP="00A87083">
      <w:pPr>
        <w:tabs>
          <w:tab w:val="left" w:pos="709"/>
          <w:tab w:val="left" w:pos="851"/>
          <w:tab w:val="left" w:pos="993"/>
        </w:tab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2017</w:t>
      </w:r>
      <w:r w:rsidR="00A5174A" w:rsidRPr="00325F6F">
        <w:rPr>
          <w:rFonts w:ascii="Times New Roman" w:hAnsi="Times New Roman" w:cs="Times New Roman"/>
          <w:color w:val="000000" w:themeColor="text1"/>
          <w:sz w:val="28"/>
          <w:szCs w:val="28"/>
        </w:rPr>
        <w:t xml:space="preserve"> году учреждения культуры и искусства проводили для жителей городского </w:t>
      </w:r>
      <w:r w:rsidRPr="00325F6F">
        <w:rPr>
          <w:rFonts w:ascii="Times New Roman" w:hAnsi="Times New Roman" w:cs="Times New Roman"/>
          <w:color w:val="000000" w:themeColor="text1"/>
          <w:sz w:val="28"/>
          <w:szCs w:val="28"/>
        </w:rPr>
        <w:t>округа различные</w:t>
      </w:r>
      <w:r w:rsidR="00A5174A" w:rsidRPr="00325F6F">
        <w:rPr>
          <w:rFonts w:ascii="Times New Roman" w:hAnsi="Times New Roman" w:cs="Times New Roman"/>
          <w:color w:val="000000" w:themeColor="text1"/>
          <w:sz w:val="28"/>
          <w:szCs w:val="28"/>
        </w:rPr>
        <w:t xml:space="preserve"> мероприятия, в том числе концерты, фестивали, конкурсы, выставки, мероприятия, посвященные праздничным датам, тематические лекции-беседы и многое другое. </w:t>
      </w:r>
    </w:p>
    <w:p w:rsidR="00A5174A" w:rsidRPr="00325F6F" w:rsidRDefault="00A5174A" w:rsidP="00A87083">
      <w:pPr>
        <w:spacing w:after="0" w:line="360" w:lineRule="auto"/>
        <w:ind w:firstLine="709"/>
        <w:jc w:val="both"/>
        <w:rPr>
          <w:rFonts w:ascii="Times New Roman" w:hAnsi="Times New Roman" w:cs="Times New Roman"/>
          <w:color w:val="000000" w:themeColor="text1"/>
          <w:spacing w:val="-6"/>
          <w:sz w:val="28"/>
          <w:szCs w:val="28"/>
          <w:u w:val="single"/>
        </w:rPr>
      </w:pPr>
      <w:r w:rsidRPr="00325F6F">
        <w:rPr>
          <w:rFonts w:ascii="Times New Roman" w:hAnsi="Times New Roman" w:cs="Times New Roman"/>
          <w:color w:val="000000" w:themeColor="text1"/>
          <w:spacing w:val="-6"/>
          <w:sz w:val="28"/>
          <w:szCs w:val="28"/>
          <w:u w:val="single"/>
        </w:rPr>
        <w:t>Наиболее значимые культурно-массовые мероприятия за отчетный год:</w:t>
      </w:r>
    </w:p>
    <w:p w:rsidR="00A5174A" w:rsidRPr="00325F6F" w:rsidRDefault="00A5174A" w:rsidP="00A87083">
      <w:pPr>
        <w:numPr>
          <w:ilvl w:val="0"/>
          <w:numId w:val="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мероприятия, посвященные государственным и общегородским праздникам (День защитника Отечества, международный женский </w:t>
      </w:r>
      <w:r w:rsidR="00621F07" w:rsidRPr="00325F6F">
        <w:rPr>
          <w:rFonts w:ascii="Times New Roman" w:hAnsi="Times New Roman" w:cs="Times New Roman"/>
          <w:color w:val="000000" w:themeColor="text1"/>
          <w:sz w:val="28"/>
          <w:szCs w:val="28"/>
        </w:rPr>
        <w:t>день, День</w:t>
      </w:r>
      <w:r w:rsidRPr="00325F6F">
        <w:rPr>
          <w:rFonts w:ascii="Times New Roman" w:hAnsi="Times New Roman" w:cs="Times New Roman"/>
          <w:color w:val="000000" w:themeColor="text1"/>
          <w:sz w:val="28"/>
          <w:szCs w:val="28"/>
        </w:rPr>
        <w:t xml:space="preserve"> России и др.);</w:t>
      </w:r>
    </w:p>
    <w:p w:rsidR="00A5174A" w:rsidRPr="00325F6F" w:rsidRDefault="00A5174A" w:rsidP="00A87083">
      <w:pPr>
        <w:numPr>
          <w:ilvl w:val="0"/>
          <w:numId w:val="5"/>
        </w:numPr>
        <w:tabs>
          <w:tab w:val="left" w:pos="993"/>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праздничные мероприятия, посвященные Победе в Великой Отечественной войне (в т.ч. акция «Бессмертный полк»);</w:t>
      </w:r>
    </w:p>
    <w:p w:rsidR="00A5174A" w:rsidRPr="00325F6F"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Республиканский праздник Курая;</w:t>
      </w:r>
    </w:p>
    <w:p w:rsidR="00A5174A" w:rsidRPr="00325F6F"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Республиканский конкурс кураистов «Байга»;</w:t>
      </w:r>
    </w:p>
    <w:p w:rsidR="00A5174A" w:rsidRPr="00325F6F"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Открытый городской конкур</w:t>
      </w:r>
      <w:r w:rsidR="00164EF4" w:rsidRPr="00325F6F">
        <w:rPr>
          <w:rFonts w:ascii="Times New Roman" w:hAnsi="Times New Roman" w:cs="Times New Roman"/>
          <w:color w:val="000000" w:themeColor="text1"/>
          <w:sz w:val="28"/>
          <w:szCs w:val="28"/>
        </w:rPr>
        <w:t>с -</w:t>
      </w:r>
      <w:r w:rsidRPr="00325F6F">
        <w:rPr>
          <w:rFonts w:ascii="Times New Roman" w:hAnsi="Times New Roman" w:cs="Times New Roman"/>
          <w:color w:val="000000" w:themeColor="text1"/>
          <w:sz w:val="28"/>
          <w:szCs w:val="28"/>
        </w:rPr>
        <w:t xml:space="preserve"> фестиваль славянской культуры «Радуйся»;</w:t>
      </w:r>
    </w:p>
    <w:p w:rsidR="00A5174A" w:rsidRPr="00325F6F"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Межрегиональный фестиваль-конкурс казачьей песни «Распахнись, душа казачья!»;</w:t>
      </w:r>
    </w:p>
    <w:p w:rsidR="00A5174A" w:rsidRPr="00325F6F" w:rsidRDefault="00A5174A" w:rsidP="00A87083">
      <w:pPr>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eastAsia="Calibri" w:hAnsi="Times New Roman" w:cs="Times New Roman"/>
          <w:color w:val="000000" w:themeColor="text1"/>
          <w:sz w:val="28"/>
          <w:szCs w:val="28"/>
        </w:rPr>
        <w:t>народные гуляния «Широкая Масленица».</w:t>
      </w:r>
    </w:p>
    <w:p w:rsidR="00F5293E" w:rsidRPr="00325F6F"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w:t>
      </w:r>
      <w:r w:rsidR="00157D56"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w:t>
      </w:r>
      <w:r w:rsidRPr="00325F6F">
        <w:rPr>
          <w:rFonts w:ascii="Times New Roman" w:hAnsi="Times New Roman" w:cs="Times New Roman"/>
          <w:b/>
          <w:color w:val="000000" w:themeColor="text1"/>
          <w:sz w:val="28"/>
          <w:szCs w:val="28"/>
        </w:rPr>
        <w:t xml:space="preserve"> учреждения культуры</w:t>
      </w:r>
      <w:r w:rsidRPr="00325F6F">
        <w:rPr>
          <w:rFonts w:ascii="Times New Roman" w:hAnsi="Times New Roman" w:cs="Times New Roman"/>
          <w:color w:val="000000" w:themeColor="text1"/>
          <w:sz w:val="28"/>
          <w:szCs w:val="28"/>
        </w:rPr>
        <w:t xml:space="preserve"> городского округа приняли участие в </w:t>
      </w:r>
      <w:r w:rsidR="00157D56" w:rsidRPr="00325F6F">
        <w:rPr>
          <w:rFonts w:ascii="Times New Roman" w:hAnsi="Times New Roman" w:cs="Times New Roman"/>
          <w:color w:val="000000" w:themeColor="text1"/>
          <w:sz w:val="28"/>
          <w:szCs w:val="28"/>
        </w:rPr>
        <w:t>71 проекте республиканского и федерального уровня</w:t>
      </w:r>
      <w:r w:rsidR="00F0337E"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Международных,  Всероссийских и Республиканских фестивалях, конкурсах: Международный фестиваль-конкурс «Морозные узоры», «На крыльях таланта», «Волшебная гармонь», «Планета талантов»,  Международный конкурс - фестиваль «Баховская весна», Международный конкурс – фестиваль «Страна души», Международный конкурс – фестиваль «Восходящие звезды», Всероссийский конкурс исполнительских искусств «Золотая лестница». За высокое исполнительское мастерство им присуждено 412 призовых мест.</w:t>
      </w:r>
    </w:p>
    <w:p w:rsidR="00F5293E" w:rsidRPr="00325F6F"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Количество читателей в библиотеках городского округа превысило 49 тыс. человек, библиотечный фонд насчитывает </w:t>
      </w:r>
      <w:r w:rsidR="00621F07" w:rsidRPr="00325F6F">
        <w:rPr>
          <w:rFonts w:ascii="Times New Roman" w:hAnsi="Times New Roman" w:cs="Times New Roman"/>
          <w:color w:val="000000" w:themeColor="text1"/>
          <w:sz w:val="28"/>
          <w:szCs w:val="28"/>
        </w:rPr>
        <w:t>478302 экземпляра</w:t>
      </w:r>
      <w:r w:rsidRPr="00325F6F">
        <w:rPr>
          <w:rFonts w:ascii="Times New Roman" w:hAnsi="Times New Roman" w:cs="Times New Roman"/>
          <w:color w:val="000000" w:themeColor="text1"/>
          <w:sz w:val="28"/>
          <w:szCs w:val="28"/>
        </w:rPr>
        <w:t xml:space="preserve">. </w:t>
      </w:r>
      <w:r w:rsidR="0036553F" w:rsidRPr="00325F6F">
        <w:rPr>
          <w:rFonts w:ascii="Times New Roman" w:hAnsi="Times New Roman" w:cs="Times New Roman"/>
          <w:color w:val="000000" w:themeColor="text1"/>
          <w:sz w:val="28"/>
          <w:szCs w:val="28"/>
        </w:rPr>
        <w:t xml:space="preserve">За отчетный год объем библиотечного фонда увеличился на 869 экземпляров. Число посещений библиотек за </w:t>
      </w:r>
      <w:r w:rsidR="00775E79" w:rsidRPr="00325F6F">
        <w:rPr>
          <w:rFonts w:ascii="Times New Roman" w:hAnsi="Times New Roman" w:cs="Times New Roman"/>
          <w:color w:val="000000" w:themeColor="text1"/>
          <w:sz w:val="28"/>
          <w:szCs w:val="28"/>
        </w:rPr>
        <w:t>январь - декабрь</w:t>
      </w:r>
      <w:r w:rsidR="0036553F" w:rsidRPr="00325F6F">
        <w:rPr>
          <w:rFonts w:ascii="Times New Roman" w:hAnsi="Times New Roman" w:cs="Times New Roman"/>
          <w:color w:val="000000" w:themeColor="text1"/>
          <w:sz w:val="28"/>
          <w:szCs w:val="28"/>
        </w:rPr>
        <w:t xml:space="preserve"> 2017 года возросло относительно января</w:t>
      </w:r>
      <w:r w:rsidR="00775E79" w:rsidRPr="00325F6F">
        <w:rPr>
          <w:rFonts w:ascii="Times New Roman" w:hAnsi="Times New Roman" w:cs="Times New Roman"/>
          <w:color w:val="000000" w:themeColor="text1"/>
          <w:sz w:val="28"/>
          <w:szCs w:val="28"/>
        </w:rPr>
        <w:t xml:space="preserve"> </w:t>
      </w:r>
      <w:r w:rsidR="0036553F" w:rsidRPr="00325F6F">
        <w:rPr>
          <w:rFonts w:ascii="Times New Roman" w:hAnsi="Times New Roman" w:cs="Times New Roman"/>
          <w:color w:val="000000" w:themeColor="text1"/>
          <w:sz w:val="28"/>
          <w:szCs w:val="28"/>
        </w:rPr>
        <w:t>-</w:t>
      </w:r>
      <w:r w:rsidR="00775E79" w:rsidRPr="00325F6F">
        <w:rPr>
          <w:rFonts w:ascii="Times New Roman" w:hAnsi="Times New Roman" w:cs="Times New Roman"/>
          <w:color w:val="000000" w:themeColor="text1"/>
          <w:sz w:val="28"/>
          <w:szCs w:val="28"/>
        </w:rPr>
        <w:t xml:space="preserve"> </w:t>
      </w:r>
      <w:r w:rsidR="0036553F" w:rsidRPr="00325F6F">
        <w:rPr>
          <w:rFonts w:ascii="Times New Roman" w:hAnsi="Times New Roman" w:cs="Times New Roman"/>
          <w:color w:val="000000" w:themeColor="text1"/>
          <w:sz w:val="28"/>
          <w:szCs w:val="28"/>
        </w:rPr>
        <w:t>декабря 2016 года на 4,2% и составило 617500 посещений. В МБУ «Централизованная библиотечная система» функционируют два электронных читальных зала, услугами информационных залов в 2017 году воспользовались 1432 человека.</w:t>
      </w:r>
    </w:p>
    <w:p w:rsidR="00F5293E" w:rsidRPr="00325F6F" w:rsidRDefault="00F5293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целях популяризации литературы и привлечения новых читателей библиотекари используют все многообразие форм библиотечной работы: </w:t>
      </w:r>
      <w:r w:rsidR="00621F07" w:rsidRPr="00325F6F">
        <w:rPr>
          <w:rFonts w:ascii="Times New Roman" w:hAnsi="Times New Roman" w:cs="Times New Roman"/>
          <w:color w:val="000000" w:themeColor="text1"/>
          <w:sz w:val="28"/>
          <w:szCs w:val="28"/>
        </w:rPr>
        <w:t>это творческие</w:t>
      </w:r>
      <w:r w:rsidRPr="00325F6F">
        <w:rPr>
          <w:rFonts w:ascii="Times New Roman" w:hAnsi="Times New Roman" w:cs="Times New Roman"/>
          <w:color w:val="000000" w:themeColor="text1"/>
          <w:sz w:val="28"/>
          <w:szCs w:val="28"/>
        </w:rPr>
        <w:t xml:space="preserve"> вечера, фольклорные праздники, конкурсы, викторины, познавательно-игровые программы, акции, разнообразные тематические и фотовыставки.</w:t>
      </w:r>
    </w:p>
    <w:p w:rsidR="00F5293E" w:rsidRPr="00325F6F" w:rsidRDefault="00F5293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В трех библиотеках функционируют информационно-консультационное бюро и центры правовой информации. На базе модельной библиотеки - филиала №</w:t>
      </w:r>
      <w:r w:rsidR="00104760"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2 действует тифлоцентр «Перспектива» для незрячих и слабовидящих граждан.</w:t>
      </w:r>
    </w:p>
    <w:p w:rsidR="00F5293E" w:rsidRPr="00325F6F" w:rsidRDefault="00F5293E"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Общий объем музейного фонда составляет 33</w:t>
      </w:r>
      <w:r w:rsidR="00A6080E" w:rsidRPr="00325F6F">
        <w:rPr>
          <w:rFonts w:ascii="Times New Roman" w:hAnsi="Times New Roman" w:cs="Times New Roman"/>
          <w:color w:val="000000" w:themeColor="text1"/>
          <w:sz w:val="28"/>
          <w:szCs w:val="28"/>
        </w:rPr>
        <w:t>97</w:t>
      </w:r>
      <w:r w:rsidRPr="00325F6F">
        <w:rPr>
          <w:rFonts w:ascii="Times New Roman" w:hAnsi="Times New Roman" w:cs="Times New Roman"/>
          <w:color w:val="000000" w:themeColor="text1"/>
          <w:sz w:val="28"/>
          <w:szCs w:val="28"/>
        </w:rPr>
        <w:t>5 единиц хранения. За год объем музейного фонда увеличился на 250 единиц хранения. В течение отчетного год</w:t>
      </w:r>
      <w:r w:rsidR="00A6080E" w:rsidRPr="00325F6F">
        <w:rPr>
          <w:rFonts w:ascii="Times New Roman" w:hAnsi="Times New Roman" w:cs="Times New Roman"/>
          <w:color w:val="000000" w:themeColor="text1"/>
          <w:sz w:val="28"/>
          <w:szCs w:val="28"/>
        </w:rPr>
        <w:t xml:space="preserve"> организовано и проведено</w:t>
      </w:r>
      <w:r w:rsidRPr="00325F6F">
        <w:rPr>
          <w:rFonts w:ascii="Times New Roman" w:hAnsi="Times New Roman" w:cs="Times New Roman"/>
          <w:color w:val="000000" w:themeColor="text1"/>
          <w:sz w:val="28"/>
          <w:szCs w:val="28"/>
        </w:rPr>
        <w:t xml:space="preserve"> 5</w:t>
      </w:r>
      <w:r w:rsidR="00A6080E"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 xml:space="preserve"> выставок («</w:t>
      </w:r>
      <w:r w:rsidR="00621F07" w:rsidRPr="00325F6F">
        <w:rPr>
          <w:rFonts w:ascii="Times New Roman" w:hAnsi="Times New Roman" w:cs="Times New Roman"/>
          <w:color w:val="000000" w:themeColor="text1"/>
          <w:sz w:val="28"/>
          <w:szCs w:val="28"/>
        </w:rPr>
        <w:t>Мир камня</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Мой родной</w:t>
      </w:r>
      <w:r w:rsidRPr="00325F6F">
        <w:rPr>
          <w:rFonts w:ascii="Times New Roman" w:hAnsi="Times New Roman" w:cs="Times New Roman"/>
          <w:color w:val="000000" w:themeColor="text1"/>
          <w:sz w:val="28"/>
          <w:szCs w:val="28"/>
        </w:rPr>
        <w:t xml:space="preserve"> город</w:t>
      </w:r>
      <w:r w:rsidR="00A6080E" w:rsidRPr="00325F6F">
        <w:rPr>
          <w:rFonts w:ascii="Times New Roman" w:hAnsi="Times New Roman" w:cs="Times New Roman"/>
          <w:color w:val="000000" w:themeColor="text1"/>
          <w:sz w:val="28"/>
          <w:szCs w:val="28"/>
        </w:rPr>
        <w:t xml:space="preserve"> Октябрьский</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Радуга камня</w:t>
      </w:r>
      <w:r w:rsidRPr="00325F6F">
        <w:rPr>
          <w:rFonts w:ascii="Times New Roman" w:hAnsi="Times New Roman" w:cs="Times New Roman"/>
          <w:color w:val="000000" w:themeColor="text1"/>
          <w:sz w:val="28"/>
          <w:szCs w:val="28"/>
        </w:rPr>
        <w:t>», «Октябрьский</w:t>
      </w:r>
      <w:r w:rsidR="00A6080E" w:rsidRPr="00325F6F">
        <w:rPr>
          <w:rFonts w:ascii="Times New Roman" w:hAnsi="Times New Roman" w:cs="Times New Roman"/>
          <w:color w:val="000000" w:themeColor="text1"/>
          <w:sz w:val="28"/>
          <w:szCs w:val="28"/>
        </w:rPr>
        <w:t xml:space="preserve"> – город мастеров</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Край родной</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Природные богатства России</w:t>
      </w:r>
      <w:r w:rsidRPr="00325F6F">
        <w:rPr>
          <w:rFonts w:ascii="Times New Roman" w:hAnsi="Times New Roman" w:cs="Times New Roman"/>
          <w:color w:val="000000" w:themeColor="text1"/>
          <w:sz w:val="28"/>
          <w:szCs w:val="28"/>
        </w:rPr>
        <w:t xml:space="preserve">», </w:t>
      </w:r>
      <w:r w:rsidR="00065CCB" w:rsidRPr="00325F6F">
        <w:rPr>
          <w:rFonts w:ascii="Times New Roman" w:hAnsi="Times New Roman" w:cs="Times New Roman"/>
          <w:color w:val="000000" w:themeColor="text1"/>
          <w:sz w:val="28"/>
          <w:szCs w:val="28"/>
        </w:rPr>
        <w:t>«</w:t>
      </w:r>
      <w:r w:rsidR="00A6080E" w:rsidRPr="00325F6F">
        <w:rPr>
          <w:rFonts w:ascii="Times New Roman" w:hAnsi="Times New Roman" w:cs="Times New Roman"/>
          <w:color w:val="000000" w:themeColor="text1"/>
          <w:sz w:val="28"/>
          <w:szCs w:val="28"/>
        </w:rPr>
        <w:t>Этнография башкирского народа</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От Мурманска до Берлина</w:t>
      </w:r>
      <w:r w:rsidRPr="00325F6F">
        <w:rPr>
          <w:rFonts w:ascii="Times New Roman" w:hAnsi="Times New Roman" w:cs="Times New Roman"/>
          <w:color w:val="000000" w:themeColor="text1"/>
          <w:sz w:val="28"/>
          <w:szCs w:val="28"/>
        </w:rPr>
        <w:t>», «</w:t>
      </w:r>
      <w:r w:rsidR="00A6080E" w:rsidRPr="00325F6F">
        <w:rPr>
          <w:rFonts w:ascii="Times New Roman" w:hAnsi="Times New Roman" w:cs="Times New Roman"/>
          <w:color w:val="000000" w:themeColor="text1"/>
          <w:sz w:val="28"/>
          <w:szCs w:val="28"/>
        </w:rPr>
        <w:t>По следам Чапаевской дивизии</w:t>
      </w:r>
      <w:r w:rsidRPr="00325F6F">
        <w:rPr>
          <w:rFonts w:ascii="Times New Roman" w:hAnsi="Times New Roman" w:cs="Times New Roman"/>
          <w:color w:val="000000" w:themeColor="text1"/>
          <w:sz w:val="28"/>
          <w:szCs w:val="28"/>
        </w:rPr>
        <w:t>»</w:t>
      </w:r>
      <w:r w:rsidR="00A6080E" w:rsidRPr="00325F6F">
        <w:rPr>
          <w:rFonts w:ascii="Times New Roman" w:hAnsi="Times New Roman" w:cs="Times New Roman"/>
          <w:color w:val="000000" w:themeColor="text1"/>
          <w:sz w:val="28"/>
          <w:szCs w:val="28"/>
        </w:rPr>
        <w:t>, «Все лучшие годы в музей я вложил»</w:t>
      </w:r>
      <w:r w:rsidRPr="00325F6F">
        <w:rPr>
          <w:rFonts w:ascii="Times New Roman" w:hAnsi="Times New Roman" w:cs="Times New Roman"/>
          <w:color w:val="000000" w:themeColor="text1"/>
          <w:sz w:val="28"/>
          <w:szCs w:val="28"/>
        </w:rPr>
        <w:t xml:space="preserve"> и др.)</w:t>
      </w:r>
      <w:r w:rsidR="00A6080E"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которые посетили</w:t>
      </w:r>
      <w:r w:rsidRPr="00325F6F">
        <w:rPr>
          <w:rFonts w:ascii="Times New Roman" w:hAnsi="Times New Roman" w:cs="Times New Roman"/>
          <w:color w:val="000000" w:themeColor="text1"/>
          <w:sz w:val="28"/>
          <w:szCs w:val="28"/>
        </w:rPr>
        <w:t xml:space="preserve"> 2</w:t>
      </w:r>
      <w:r w:rsidR="00A6080E" w:rsidRPr="00325F6F">
        <w:rPr>
          <w:rFonts w:ascii="Times New Roman" w:hAnsi="Times New Roman" w:cs="Times New Roman"/>
          <w:color w:val="000000" w:themeColor="text1"/>
          <w:sz w:val="28"/>
          <w:szCs w:val="28"/>
        </w:rPr>
        <w:t>1937</w:t>
      </w:r>
      <w:r w:rsidRPr="00325F6F">
        <w:rPr>
          <w:rFonts w:ascii="Times New Roman" w:hAnsi="Times New Roman" w:cs="Times New Roman"/>
          <w:color w:val="000000" w:themeColor="text1"/>
          <w:sz w:val="28"/>
          <w:szCs w:val="28"/>
        </w:rPr>
        <w:t xml:space="preserve"> человек.</w:t>
      </w:r>
    </w:p>
    <w:p w:rsidR="003A3B7F" w:rsidRPr="00325F6F" w:rsidRDefault="003A3B7F"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При музее работают творческая ассоциация художников города «Созидание», объединение мастеров ДПИ «Октябрьский – город мастеров», клуб любителей музея «Вдохновение».</w:t>
      </w:r>
    </w:p>
    <w:p w:rsidR="001958DF" w:rsidRPr="00325F6F"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учреждениях культуры городского округа плодотворно работают </w:t>
      </w:r>
      <w:r w:rsidR="00EF2F30" w:rsidRPr="00325F6F">
        <w:rPr>
          <w:rFonts w:ascii="Times New Roman" w:hAnsi="Times New Roman" w:cs="Times New Roman"/>
          <w:color w:val="000000" w:themeColor="text1"/>
          <w:sz w:val="28"/>
          <w:szCs w:val="28"/>
        </w:rPr>
        <w:t>38</w:t>
      </w:r>
      <w:r w:rsidRPr="00325F6F">
        <w:rPr>
          <w:rFonts w:ascii="Times New Roman" w:hAnsi="Times New Roman" w:cs="Times New Roman"/>
          <w:color w:val="000000" w:themeColor="text1"/>
          <w:sz w:val="28"/>
          <w:szCs w:val="28"/>
        </w:rPr>
        <w:t xml:space="preserve"> клубных формирований самодеятельного народного творчества (</w:t>
      </w:r>
      <w:r w:rsidR="00EF2F30" w:rsidRPr="00325F6F">
        <w:rPr>
          <w:rFonts w:ascii="Times New Roman" w:hAnsi="Times New Roman" w:cs="Times New Roman"/>
          <w:color w:val="000000" w:themeColor="text1"/>
          <w:sz w:val="28"/>
          <w:szCs w:val="28"/>
        </w:rPr>
        <w:t xml:space="preserve">вокально </w:t>
      </w:r>
      <w:r w:rsidR="00164EF4" w:rsidRPr="00325F6F">
        <w:rPr>
          <w:rFonts w:ascii="Times New Roman" w:hAnsi="Times New Roman" w:cs="Times New Roman"/>
          <w:color w:val="000000" w:themeColor="text1"/>
          <w:sz w:val="28"/>
          <w:szCs w:val="28"/>
        </w:rPr>
        <w:t>- х</w:t>
      </w:r>
      <w:r w:rsidR="00621F07" w:rsidRPr="00325F6F">
        <w:rPr>
          <w:rFonts w:ascii="Times New Roman" w:hAnsi="Times New Roman" w:cs="Times New Roman"/>
          <w:color w:val="000000" w:themeColor="text1"/>
          <w:sz w:val="28"/>
          <w:szCs w:val="28"/>
        </w:rPr>
        <w:t>оровые, хореографические</w:t>
      </w:r>
      <w:r w:rsidRPr="00325F6F">
        <w:rPr>
          <w:rFonts w:ascii="Times New Roman" w:hAnsi="Times New Roman" w:cs="Times New Roman"/>
          <w:color w:val="000000" w:themeColor="text1"/>
          <w:sz w:val="28"/>
          <w:szCs w:val="28"/>
        </w:rPr>
        <w:t xml:space="preserve">, театральные, </w:t>
      </w:r>
      <w:r w:rsidR="00EF2F30" w:rsidRPr="00325F6F">
        <w:rPr>
          <w:rFonts w:ascii="Times New Roman" w:hAnsi="Times New Roman" w:cs="Times New Roman"/>
          <w:color w:val="000000" w:themeColor="text1"/>
          <w:sz w:val="28"/>
          <w:szCs w:val="28"/>
        </w:rPr>
        <w:t>ансамбли</w:t>
      </w:r>
      <w:r w:rsidR="0017743B" w:rsidRPr="00325F6F">
        <w:rPr>
          <w:rFonts w:ascii="Times New Roman" w:hAnsi="Times New Roman" w:cs="Times New Roman"/>
          <w:color w:val="000000" w:themeColor="text1"/>
          <w:sz w:val="28"/>
          <w:szCs w:val="28"/>
        </w:rPr>
        <w:t xml:space="preserve"> народных инструментов, </w:t>
      </w:r>
      <w:r w:rsidRPr="00325F6F">
        <w:rPr>
          <w:rFonts w:ascii="Times New Roman" w:hAnsi="Times New Roman" w:cs="Times New Roman"/>
          <w:color w:val="000000" w:themeColor="text1"/>
          <w:sz w:val="28"/>
          <w:szCs w:val="28"/>
        </w:rPr>
        <w:t xml:space="preserve"> оркестр</w:t>
      </w:r>
      <w:r w:rsidR="00EF2F30" w:rsidRPr="00325F6F">
        <w:rPr>
          <w:rFonts w:ascii="Times New Roman" w:hAnsi="Times New Roman" w:cs="Times New Roman"/>
          <w:color w:val="000000" w:themeColor="text1"/>
          <w:sz w:val="28"/>
          <w:szCs w:val="28"/>
        </w:rPr>
        <w:t xml:space="preserve"> духовых инструментов</w:t>
      </w:r>
      <w:r w:rsidRPr="00325F6F">
        <w:rPr>
          <w:rFonts w:ascii="Times New Roman" w:hAnsi="Times New Roman" w:cs="Times New Roman"/>
          <w:color w:val="000000" w:themeColor="text1"/>
          <w:sz w:val="28"/>
          <w:szCs w:val="28"/>
        </w:rPr>
        <w:t xml:space="preserve">, фольклорные), в которых занимаются </w:t>
      </w:r>
      <w:r w:rsidR="00EF2F30" w:rsidRPr="00325F6F">
        <w:rPr>
          <w:rFonts w:ascii="Times New Roman" w:hAnsi="Times New Roman" w:cs="Times New Roman"/>
          <w:color w:val="000000" w:themeColor="text1"/>
          <w:sz w:val="28"/>
          <w:szCs w:val="28"/>
        </w:rPr>
        <w:t>90</w:t>
      </w:r>
      <w:r w:rsidRPr="00325F6F">
        <w:rPr>
          <w:rFonts w:ascii="Times New Roman" w:hAnsi="Times New Roman" w:cs="Times New Roman"/>
          <w:color w:val="000000" w:themeColor="text1"/>
          <w:sz w:val="28"/>
          <w:szCs w:val="28"/>
        </w:rPr>
        <w:t xml:space="preserve">7 человек. </w:t>
      </w:r>
      <w:r w:rsidR="001958DF" w:rsidRPr="00325F6F">
        <w:rPr>
          <w:rFonts w:ascii="Times New Roman" w:hAnsi="Times New Roman" w:cs="Times New Roman"/>
          <w:color w:val="000000" w:themeColor="text1"/>
          <w:sz w:val="28"/>
          <w:szCs w:val="28"/>
        </w:rPr>
        <w:t xml:space="preserve">Вокально-хоровой жанр представлен в городском округе 15 творческими </w:t>
      </w:r>
      <w:r w:rsidR="00621F07" w:rsidRPr="00325F6F">
        <w:rPr>
          <w:rFonts w:ascii="Times New Roman" w:hAnsi="Times New Roman" w:cs="Times New Roman"/>
          <w:color w:val="000000" w:themeColor="text1"/>
          <w:sz w:val="28"/>
          <w:szCs w:val="28"/>
        </w:rPr>
        <w:t>коллективами (</w:t>
      </w:r>
      <w:r w:rsidR="001958DF" w:rsidRPr="00325F6F">
        <w:rPr>
          <w:rFonts w:ascii="Times New Roman" w:hAnsi="Times New Roman" w:cs="Times New Roman"/>
          <w:color w:val="000000" w:themeColor="text1"/>
          <w:sz w:val="28"/>
          <w:szCs w:val="28"/>
        </w:rPr>
        <w:t>289 участников): народный хор ветеранов «Здравица», народный вокальный ансамбль «Тальянка</w:t>
      </w:r>
      <w:r w:rsidR="00621F07" w:rsidRPr="00325F6F">
        <w:rPr>
          <w:rFonts w:ascii="Times New Roman" w:hAnsi="Times New Roman" w:cs="Times New Roman"/>
          <w:color w:val="000000" w:themeColor="text1"/>
          <w:sz w:val="28"/>
          <w:szCs w:val="28"/>
        </w:rPr>
        <w:t>», образцовый</w:t>
      </w:r>
      <w:r w:rsidR="00BD3222" w:rsidRPr="00325F6F">
        <w:rPr>
          <w:rFonts w:ascii="Times New Roman" w:hAnsi="Times New Roman" w:cs="Times New Roman"/>
          <w:color w:val="000000" w:themeColor="text1"/>
          <w:sz w:val="28"/>
          <w:szCs w:val="28"/>
        </w:rPr>
        <w:t xml:space="preserve"> </w:t>
      </w:r>
      <w:r w:rsidR="001958DF" w:rsidRPr="00325F6F">
        <w:rPr>
          <w:rFonts w:ascii="Times New Roman" w:hAnsi="Times New Roman" w:cs="Times New Roman"/>
          <w:color w:val="000000" w:themeColor="text1"/>
          <w:sz w:val="28"/>
          <w:szCs w:val="28"/>
        </w:rPr>
        <w:t>вокальный ансамбль «Солнышко»,</w:t>
      </w:r>
      <w:r w:rsidR="00BD3222" w:rsidRPr="00325F6F">
        <w:rPr>
          <w:rFonts w:ascii="Times New Roman" w:hAnsi="Times New Roman" w:cs="Times New Roman"/>
          <w:color w:val="000000" w:themeColor="text1"/>
          <w:sz w:val="28"/>
          <w:szCs w:val="28"/>
        </w:rPr>
        <w:t xml:space="preserve"> образцовый </w:t>
      </w:r>
      <w:r w:rsidR="001958DF" w:rsidRPr="00325F6F">
        <w:rPr>
          <w:rFonts w:ascii="Times New Roman" w:hAnsi="Times New Roman" w:cs="Times New Roman"/>
          <w:color w:val="000000" w:themeColor="text1"/>
          <w:sz w:val="28"/>
          <w:szCs w:val="28"/>
        </w:rPr>
        <w:t xml:space="preserve">вокальный ансамбль «Маленькие звездочки», народный вокальный ансамбль «Родные напевы» и др. </w:t>
      </w:r>
    </w:p>
    <w:p w:rsidR="001958DF" w:rsidRPr="00325F6F" w:rsidRDefault="001958DF"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Хореографический жанр представлен 8 коллективами (333 участника): народный ансамбль эстрадного танца «Ритмы времени», образцовый ансамбль танца «Фортуна», образцовый театр танца «Модэм», ансамбль народного танца «Яшьлек».</w:t>
      </w:r>
    </w:p>
    <w:p w:rsidR="001958DF" w:rsidRPr="00325F6F" w:rsidRDefault="001958DF"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Фольклорный жанр представляют 5 коллективов (124 участника): народный хор русской песни «Щедрый вечер», народный хор «Аяз», народный казачий фольклорный ансамбль «Волюшка», образцовый русский фольклорный ансамбль «Таусень», фольклорный ансамбль «Красная горка».</w:t>
      </w:r>
    </w:p>
    <w:p w:rsidR="007279B2" w:rsidRPr="00325F6F" w:rsidRDefault="007279B2"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Центре национальных культур - Дом дружбы народов активно работают 6 общественно-национальных объединений: «Курултай башкир», «Конгресс татар», чувашское «Чаваш Ен», общественно-национальное объединение российских немцев «Видергебурт», «Славянский круг», региональная общественная организация по возрождению и развитию армянской культуры «Аргешти».</w:t>
      </w:r>
    </w:p>
    <w:p w:rsidR="00F5293E" w:rsidRPr="00325F6F" w:rsidRDefault="00F5293E" w:rsidP="00A87083">
      <w:pPr>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трех учреждениях дополнительного образования: двух детских школах искусств и детской художественной школе занимаются 1</w:t>
      </w:r>
      <w:r w:rsidR="00AB0867" w:rsidRPr="00325F6F">
        <w:rPr>
          <w:rFonts w:ascii="Times New Roman" w:hAnsi="Times New Roman" w:cs="Times New Roman"/>
          <w:color w:val="000000" w:themeColor="text1"/>
          <w:sz w:val="28"/>
          <w:szCs w:val="28"/>
        </w:rPr>
        <w:t>225</w:t>
      </w:r>
      <w:r w:rsidRPr="00325F6F">
        <w:rPr>
          <w:rFonts w:ascii="Times New Roman" w:hAnsi="Times New Roman" w:cs="Times New Roman"/>
          <w:color w:val="000000" w:themeColor="text1"/>
          <w:sz w:val="28"/>
          <w:szCs w:val="28"/>
        </w:rPr>
        <w:t xml:space="preserve"> учащихся в возрасте от 7 до 17 лет.</w:t>
      </w:r>
    </w:p>
    <w:p w:rsidR="008E72AA" w:rsidRPr="00325F6F" w:rsidRDefault="008E72AA" w:rsidP="00A87083">
      <w:pPr>
        <w:suppressAutoHyphens/>
        <w:spacing w:after="0" w:line="360" w:lineRule="auto"/>
        <w:ind w:firstLine="709"/>
        <w:jc w:val="both"/>
        <w:rPr>
          <w:rFonts w:ascii="Times New Roman" w:hAnsi="Times New Roman" w:cs="Times New Roman"/>
          <w:color w:val="000000" w:themeColor="text1"/>
          <w:sz w:val="20"/>
          <w:szCs w:val="20"/>
        </w:rPr>
      </w:pPr>
    </w:p>
    <w:p w:rsidR="00F5293E" w:rsidRPr="00325F6F" w:rsidRDefault="00A87827" w:rsidP="00A87083">
      <w:pPr>
        <w:pStyle w:val="3"/>
        <w:spacing w:after="0" w:line="360" w:lineRule="auto"/>
        <w:ind w:firstLine="709"/>
        <w:jc w:val="both"/>
        <w:rPr>
          <w:b/>
          <w:color w:val="000000" w:themeColor="text1"/>
          <w:sz w:val="28"/>
          <w:szCs w:val="28"/>
        </w:rPr>
      </w:pPr>
      <w:r w:rsidRPr="00325F6F">
        <w:rPr>
          <w:b/>
          <w:color w:val="000000" w:themeColor="text1"/>
          <w:sz w:val="28"/>
          <w:szCs w:val="28"/>
        </w:rPr>
        <w:t>Физическая культура и спорт</w:t>
      </w:r>
    </w:p>
    <w:p w:rsidR="00CA1CBA" w:rsidRPr="00325F6F" w:rsidRDefault="00CA1CBA" w:rsidP="00A87083">
      <w:pPr>
        <w:pStyle w:val="3"/>
        <w:spacing w:after="0" w:line="360" w:lineRule="auto"/>
        <w:ind w:firstLine="709"/>
        <w:jc w:val="both"/>
        <w:rPr>
          <w:b/>
          <w:color w:val="000000" w:themeColor="text1"/>
          <w:sz w:val="28"/>
          <w:szCs w:val="28"/>
        </w:rPr>
      </w:pPr>
      <w:r w:rsidRPr="00325F6F">
        <w:rPr>
          <w:color w:val="000000" w:themeColor="text1"/>
          <w:sz w:val="28"/>
          <w:szCs w:val="28"/>
        </w:rPr>
        <w:t xml:space="preserve">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 В последнее время растет </w:t>
      </w:r>
      <w:r w:rsidR="00621F07" w:rsidRPr="00325F6F">
        <w:rPr>
          <w:color w:val="000000" w:themeColor="text1"/>
          <w:sz w:val="28"/>
          <w:szCs w:val="28"/>
        </w:rPr>
        <w:t>необходимость обеспечения</w:t>
      </w:r>
      <w:r w:rsidRPr="00325F6F">
        <w:rPr>
          <w:color w:val="000000" w:themeColor="text1"/>
          <w:sz w:val="28"/>
          <w:szCs w:val="28"/>
        </w:rPr>
        <w:t xml:space="preserve"> массовости и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A87827" w:rsidRPr="00325F6F" w:rsidRDefault="00A87827"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Степень вовлеченности населения города в занятия физической культурой и спортом характеризуется удельным весом населения, систематически занимающегося физической культурой и спортом, от общей численности населения. Данный показатель </w:t>
      </w:r>
      <w:r w:rsidR="00621F07" w:rsidRPr="00325F6F">
        <w:rPr>
          <w:color w:val="000000" w:themeColor="text1"/>
          <w:sz w:val="28"/>
          <w:szCs w:val="28"/>
        </w:rPr>
        <w:t>за 2017</w:t>
      </w:r>
      <w:r w:rsidRPr="00325F6F">
        <w:rPr>
          <w:color w:val="000000" w:themeColor="text1"/>
          <w:sz w:val="28"/>
          <w:szCs w:val="28"/>
        </w:rPr>
        <w:t xml:space="preserve"> </w:t>
      </w:r>
      <w:r w:rsidR="00621F07" w:rsidRPr="00325F6F">
        <w:rPr>
          <w:color w:val="000000" w:themeColor="text1"/>
          <w:sz w:val="28"/>
          <w:szCs w:val="28"/>
        </w:rPr>
        <w:t>год составил</w:t>
      </w:r>
      <w:r w:rsidRPr="00325F6F">
        <w:rPr>
          <w:color w:val="000000" w:themeColor="text1"/>
          <w:sz w:val="28"/>
          <w:szCs w:val="28"/>
        </w:rPr>
        <w:t xml:space="preserve"> </w:t>
      </w:r>
      <w:r w:rsidR="008B2B3B" w:rsidRPr="00325F6F">
        <w:rPr>
          <w:color w:val="000000" w:themeColor="text1"/>
          <w:sz w:val="28"/>
          <w:szCs w:val="28"/>
        </w:rPr>
        <w:t>36,91</w:t>
      </w:r>
      <w:r w:rsidRPr="00325F6F">
        <w:rPr>
          <w:color w:val="000000" w:themeColor="text1"/>
          <w:sz w:val="28"/>
          <w:szCs w:val="28"/>
        </w:rPr>
        <w:t xml:space="preserve">%. </w:t>
      </w:r>
    </w:p>
    <w:p w:rsidR="009D3DF1" w:rsidRPr="00325F6F" w:rsidRDefault="009D3DF1" w:rsidP="009D3DF1">
      <w:pPr>
        <w:spacing w:after="0"/>
        <w:jc w:val="center"/>
        <w:rPr>
          <w:rFonts w:ascii="Times New Roman" w:hAnsi="Times New Roman" w:cs="Times New Roman"/>
          <w:b/>
          <w:color w:val="000000" w:themeColor="text1"/>
          <w:sz w:val="20"/>
          <w:szCs w:val="20"/>
        </w:rPr>
      </w:pPr>
    </w:p>
    <w:p w:rsidR="009D3DF1" w:rsidRPr="00325F6F" w:rsidRDefault="009D3DF1" w:rsidP="009D3DF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Доля населения, систематически занимающегося </w:t>
      </w:r>
    </w:p>
    <w:p w:rsidR="009D3DF1" w:rsidRPr="00325F6F" w:rsidRDefault="009D3DF1" w:rsidP="009D3DF1">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физической культурой и спортом</w:t>
      </w:r>
    </w:p>
    <w:p w:rsidR="009D3DF1" w:rsidRPr="00325F6F" w:rsidRDefault="009D3DF1" w:rsidP="009D3DF1">
      <w:pPr>
        <w:spacing w:after="0" w:line="360" w:lineRule="auto"/>
        <w:jc w:val="center"/>
        <w:rPr>
          <w:rFonts w:ascii="Times New Roman" w:hAnsi="Times New Roman" w:cs="Times New Roman"/>
          <w:b/>
          <w:color w:val="000000" w:themeColor="text1"/>
          <w:sz w:val="28"/>
          <w:szCs w:val="28"/>
        </w:rPr>
      </w:pPr>
      <w:r w:rsidRPr="00325F6F">
        <w:rPr>
          <w:rFonts w:ascii="Times New Roman" w:hAnsi="Times New Roman" w:cs="Times New Roman"/>
          <w:b/>
          <w:noProof/>
          <w:color w:val="000000" w:themeColor="text1"/>
          <w:sz w:val="28"/>
          <w:szCs w:val="28"/>
          <w:lang w:eastAsia="ru-RU"/>
        </w:rPr>
        <w:drawing>
          <wp:inline distT="0" distB="0" distL="0" distR="0" wp14:anchorId="13ECE2DE" wp14:editId="01C82130">
            <wp:extent cx="5824855" cy="230505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7827" w:rsidRPr="00325F6F" w:rsidRDefault="00A87827"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Достигнутый показатель сложился в результате расширения услуг в сфере физической культуры и спорта, строительства спортивных площадок, активизации массовой спортивно-оздоровительной работы.</w:t>
      </w:r>
    </w:p>
    <w:p w:rsidR="00A87827" w:rsidRPr="00325F6F" w:rsidRDefault="00A87827" w:rsidP="00A87083">
      <w:pPr>
        <w:pStyle w:val="a7"/>
        <w:spacing w:before="0" w:beforeAutospacing="0" w:after="0" w:afterAutospacing="0" w:line="360" w:lineRule="auto"/>
        <w:ind w:firstLine="709"/>
        <w:jc w:val="both"/>
        <w:rPr>
          <w:color w:val="000000" w:themeColor="text1"/>
          <w:sz w:val="28"/>
          <w:szCs w:val="28"/>
        </w:rPr>
      </w:pPr>
      <w:r w:rsidRPr="00325F6F">
        <w:rPr>
          <w:color w:val="000000" w:themeColor="text1"/>
          <w:sz w:val="28"/>
          <w:szCs w:val="28"/>
        </w:rPr>
        <w:t xml:space="preserve">Для занятий физической культурой, спортом и туризмом в городском округе </w:t>
      </w:r>
      <w:r w:rsidR="00621F07" w:rsidRPr="00325F6F">
        <w:rPr>
          <w:color w:val="000000" w:themeColor="text1"/>
          <w:sz w:val="28"/>
          <w:szCs w:val="28"/>
        </w:rPr>
        <w:t>функционируют: стадион</w:t>
      </w:r>
      <w:r w:rsidRPr="00325F6F">
        <w:rPr>
          <w:color w:val="000000" w:themeColor="text1"/>
          <w:sz w:val="28"/>
          <w:szCs w:val="28"/>
        </w:rPr>
        <w:t xml:space="preserve"> «Нефтяник</w:t>
      </w:r>
      <w:r w:rsidR="00621F07" w:rsidRPr="00325F6F">
        <w:rPr>
          <w:color w:val="000000" w:themeColor="text1"/>
          <w:sz w:val="28"/>
          <w:szCs w:val="28"/>
        </w:rPr>
        <w:t>», Дворец</w:t>
      </w:r>
      <w:r w:rsidRPr="00325F6F">
        <w:rPr>
          <w:color w:val="000000" w:themeColor="text1"/>
          <w:sz w:val="28"/>
          <w:szCs w:val="28"/>
        </w:rPr>
        <w:t xml:space="preserve"> спорта, спортивный комплекс «Девон», горнолыжный комплекс «Уязы-Тау», спортивный комплекс «Апельсин сити», спортивно-оздоровительный комплекс «Спартак», городской тир.</w:t>
      </w:r>
    </w:p>
    <w:p w:rsidR="00B7292D" w:rsidRPr="00325F6F" w:rsidRDefault="00B7292D"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Введены в эксплуатацию: универсальная спортивная площадка в парке </w:t>
      </w:r>
      <w:r w:rsidR="0017743B"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Нефтяник», скейт-парк на территори</w:t>
      </w:r>
      <w:r w:rsidR="007F18D9" w:rsidRPr="00325F6F">
        <w:rPr>
          <w:rFonts w:ascii="Times New Roman" w:hAnsi="Times New Roman" w:cs="Times New Roman"/>
          <w:color w:val="000000" w:themeColor="text1"/>
          <w:sz w:val="28"/>
          <w:szCs w:val="28"/>
        </w:rPr>
        <w:t>и</w:t>
      </w:r>
      <w:r w:rsidRPr="00325F6F">
        <w:rPr>
          <w:rFonts w:ascii="Times New Roman" w:hAnsi="Times New Roman" w:cs="Times New Roman"/>
          <w:color w:val="000000" w:themeColor="text1"/>
          <w:sz w:val="28"/>
          <w:szCs w:val="28"/>
        </w:rPr>
        <w:t xml:space="preserve"> парка Гагарина, спортивные площадки с тренажерами на территории образовательных учреждений №3 и №13, хоккейная площадка на территории образовательного учреждения №18.</w:t>
      </w:r>
    </w:p>
    <w:p w:rsidR="00B7292D" w:rsidRPr="00325F6F" w:rsidRDefault="00B7292D" w:rsidP="00A87083">
      <w:pPr>
        <w:widowControl w:val="0"/>
        <w:spacing w:after="0" w:line="360" w:lineRule="auto"/>
        <w:ind w:firstLine="709"/>
        <w:jc w:val="both"/>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8"/>
          <w:szCs w:val="28"/>
        </w:rPr>
        <w:t xml:space="preserve">Организацией физкультурно-оздоровительной и спортивной работы </w:t>
      </w:r>
      <w:r w:rsidR="00621F07" w:rsidRPr="00325F6F">
        <w:rPr>
          <w:rFonts w:ascii="Times New Roman" w:hAnsi="Times New Roman" w:cs="Times New Roman"/>
          <w:color w:val="000000" w:themeColor="text1"/>
          <w:sz w:val="28"/>
          <w:szCs w:val="28"/>
        </w:rPr>
        <w:t>в городском</w:t>
      </w:r>
      <w:r w:rsidRPr="00325F6F">
        <w:rPr>
          <w:rFonts w:ascii="Times New Roman" w:hAnsi="Times New Roman" w:cs="Times New Roman"/>
          <w:color w:val="000000" w:themeColor="text1"/>
          <w:sz w:val="28"/>
          <w:szCs w:val="28"/>
        </w:rPr>
        <w:t xml:space="preserve"> округе занимаются 103 физкультурных работника, из которых 58,3 % с высшим образованием. </w:t>
      </w:r>
    </w:p>
    <w:p w:rsidR="00A87827" w:rsidRPr="00325F6F" w:rsidRDefault="00A87827"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соответствии с календарным планом физкультурных, спортивных и массовых спортивно-зрелищных спортивно-массовых мероприятий за январь – декабрь 201</w:t>
      </w:r>
      <w:r w:rsidR="008B704E"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в городском </w:t>
      </w:r>
      <w:r w:rsidR="00621F07" w:rsidRPr="00325F6F">
        <w:rPr>
          <w:rFonts w:ascii="Times New Roman" w:hAnsi="Times New Roman" w:cs="Times New Roman"/>
          <w:color w:val="000000" w:themeColor="text1"/>
          <w:sz w:val="28"/>
          <w:szCs w:val="28"/>
        </w:rPr>
        <w:t>округе проведено</w:t>
      </w:r>
      <w:r w:rsidRPr="00325F6F">
        <w:rPr>
          <w:rFonts w:ascii="Times New Roman" w:hAnsi="Times New Roman" w:cs="Times New Roman"/>
          <w:color w:val="000000" w:themeColor="text1"/>
          <w:sz w:val="28"/>
          <w:szCs w:val="28"/>
        </w:rPr>
        <w:t xml:space="preserve"> </w:t>
      </w:r>
      <w:r w:rsidR="008B704E" w:rsidRPr="00325F6F">
        <w:rPr>
          <w:rFonts w:ascii="Times New Roman" w:hAnsi="Times New Roman" w:cs="Times New Roman"/>
          <w:color w:val="000000" w:themeColor="text1"/>
          <w:sz w:val="28"/>
          <w:szCs w:val="28"/>
        </w:rPr>
        <w:t>606</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мероприятий различного</w:t>
      </w:r>
      <w:r w:rsidRPr="00325F6F">
        <w:rPr>
          <w:rFonts w:ascii="Times New Roman" w:hAnsi="Times New Roman" w:cs="Times New Roman"/>
          <w:color w:val="000000" w:themeColor="text1"/>
          <w:sz w:val="28"/>
          <w:szCs w:val="28"/>
        </w:rPr>
        <w:t xml:space="preserve"> уровня, из которых </w:t>
      </w:r>
      <w:r w:rsidR="00621F07" w:rsidRPr="00325F6F">
        <w:rPr>
          <w:rFonts w:ascii="Times New Roman" w:hAnsi="Times New Roman" w:cs="Times New Roman"/>
          <w:color w:val="000000" w:themeColor="text1"/>
          <w:sz w:val="28"/>
          <w:szCs w:val="28"/>
        </w:rPr>
        <w:t>14 всероссийских</w:t>
      </w:r>
      <w:r w:rsidRPr="00325F6F">
        <w:rPr>
          <w:rFonts w:ascii="Times New Roman" w:hAnsi="Times New Roman" w:cs="Times New Roman"/>
          <w:color w:val="000000" w:themeColor="text1"/>
          <w:sz w:val="28"/>
          <w:szCs w:val="28"/>
        </w:rPr>
        <w:t xml:space="preserve"> и 2</w:t>
      </w:r>
      <w:r w:rsidR="008B704E" w:rsidRPr="00325F6F">
        <w:rPr>
          <w:rFonts w:ascii="Times New Roman" w:hAnsi="Times New Roman" w:cs="Times New Roman"/>
          <w:color w:val="000000" w:themeColor="text1"/>
          <w:sz w:val="28"/>
          <w:szCs w:val="28"/>
        </w:rPr>
        <w:t>9</w:t>
      </w:r>
      <w:r w:rsidRPr="00325F6F">
        <w:rPr>
          <w:rFonts w:ascii="Times New Roman" w:hAnsi="Times New Roman" w:cs="Times New Roman"/>
          <w:color w:val="000000" w:themeColor="text1"/>
          <w:sz w:val="28"/>
          <w:szCs w:val="28"/>
        </w:rPr>
        <w:t xml:space="preserve"> республиканских. </w:t>
      </w:r>
    </w:p>
    <w:p w:rsidR="00A87827" w:rsidRPr="00325F6F" w:rsidRDefault="00A87827"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В международных соревнованиях приняли участие </w:t>
      </w:r>
      <w:r w:rsidR="008242C5" w:rsidRPr="00325F6F">
        <w:rPr>
          <w:rFonts w:ascii="Times New Roman" w:hAnsi="Times New Roman" w:cs="Times New Roman"/>
          <w:color w:val="000000" w:themeColor="text1"/>
          <w:sz w:val="28"/>
          <w:szCs w:val="28"/>
        </w:rPr>
        <w:t>17</w:t>
      </w:r>
      <w:r w:rsidRPr="00325F6F">
        <w:rPr>
          <w:rFonts w:ascii="Times New Roman" w:hAnsi="Times New Roman" w:cs="Times New Roman"/>
          <w:color w:val="000000" w:themeColor="text1"/>
          <w:sz w:val="28"/>
          <w:szCs w:val="28"/>
        </w:rPr>
        <w:t xml:space="preserve"> спортсмен</w:t>
      </w:r>
      <w:r w:rsidR="008242C5" w:rsidRPr="00325F6F">
        <w:rPr>
          <w:rFonts w:ascii="Times New Roman" w:hAnsi="Times New Roman" w:cs="Times New Roman"/>
          <w:color w:val="000000" w:themeColor="text1"/>
          <w:sz w:val="28"/>
          <w:szCs w:val="28"/>
        </w:rPr>
        <w:t>ов</w:t>
      </w:r>
      <w:r w:rsidRPr="00325F6F">
        <w:rPr>
          <w:rFonts w:ascii="Times New Roman" w:hAnsi="Times New Roman" w:cs="Times New Roman"/>
          <w:color w:val="000000" w:themeColor="text1"/>
          <w:sz w:val="28"/>
          <w:szCs w:val="28"/>
        </w:rPr>
        <w:t xml:space="preserve"> из городского округа (</w:t>
      </w:r>
      <w:r w:rsidR="008242C5"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победителей и 6 призеров), во всероссийских соревнованиях – </w:t>
      </w:r>
      <w:r w:rsidR="008242C5" w:rsidRPr="00325F6F">
        <w:rPr>
          <w:rFonts w:ascii="Times New Roman" w:hAnsi="Times New Roman" w:cs="Times New Roman"/>
          <w:color w:val="000000" w:themeColor="text1"/>
          <w:sz w:val="28"/>
          <w:szCs w:val="28"/>
        </w:rPr>
        <w:t>895</w:t>
      </w:r>
      <w:r w:rsidRPr="00325F6F">
        <w:rPr>
          <w:rFonts w:ascii="Times New Roman" w:hAnsi="Times New Roman" w:cs="Times New Roman"/>
          <w:color w:val="000000" w:themeColor="text1"/>
          <w:sz w:val="28"/>
          <w:szCs w:val="28"/>
        </w:rPr>
        <w:t xml:space="preserve"> спортсмен</w:t>
      </w:r>
      <w:r w:rsidR="008242C5" w:rsidRPr="00325F6F">
        <w:rPr>
          <w:rFonts w:ascii="Times New Roman" w:hAnsi="Times New Roman" w:cs="Times New Roman"/>
          <w:color w:val="000000" w:themeColor="text1"/>
          <w:sz w:val="28"/>
          <w:szCs w:val="28"/>
        </w:rPr>
        <w:t>ов</w:t>
      </w:r>
      <w:r w:rsidRPr="00325F6F">
        <w:rPr>
          <w:rFonts w:ascii="Times New Roman" w:hAnsi="Times New Roman" w:cs="Times New Roman"/>
          <w:color w:val="000000" w:themeColor="text1"/>
          <w:sz w:val="28"/>
          <w:szCs w:val="28"/>
        </w:rPr>
        <w:t xml:space="preserve"> (1</w:t>
      </w:r>
      <w:r w:rsidR="008242C5" w:rsidRPr="00325F6F">
        <w:rPr>
          <w:rFonts w:ascii="Times New Roman" w:hAnsi="Times New Roman" w:cs="Times New Roman"/>
          <w:color w:val="000000" w:themeColor="text1"/>
          <w:sz w:val="28"/>
          <w:szCs w:val="28"/>
        </w:rPr>
        <w:t>51</w:t>
      </w:r>
      <w:r w:rsidRPr="00325F6F">
        <w:rPr>
          <w:rFonts w:ascii="Times New Roman" w:hAnsi="Times New Roman" w:cs="Times New Roman"/>
          <w:color w:val="000000" w:themeColor="text1"/>
          <w:sz w:val="28"/>
          <w:szCs w:val="28"/>
        </w:rPr>
        <w:t xml:space="preserve"> победител</w:t>
      </w:r>
      <w:r w:rsidR="008242C5" w:rsidRPr="00325F6F">
        <w:rPr>
          <w:rFonts w:ascii="Times New Roman" w:hAnsi="Times New Roman" w:cs="Times New Roman"/>
          <w:color w:val="000000" w:themeColor="text1"/>
          <w:sz w:val="28"/>
          <w:szCs w:val="28"/>
        </w:rPr>
        <w:t>ь</w:t>
      </w:r>
      <w:r w:rsidRPr="00325F6F">
        <w:rPr>
          <w:rFonts w:ascii="Times New Roman" w:hAnsi="Times New Roman" w:cs="Times New Roman"/>
          <w:color w:val="000000" w:themeColor="text1"/>
          <w:sz w:val="28"/>
          <w:szCs w:val="28"/>
        </w:rPr>
        <w:t xml:space="preserve"> и </w:t>
      </w:r>
      <w:r w:rsidR="008242C5" w:rsidRPr="00325F6F">
        <w:rPr>
          <w:rFonts w:ascii="Times New Roman" w:hAnsi="Times New Roman" w:cs="Times New Roman"/>
          <w:color w:val="000000" w:themeColor="text1"/>
          <w:sz w:val="28"/>
          <w:szCs w:val="28"/>
        </w:rPr>
        <w:t>178</w:t>
      </w:r>
      <w:r w:rsidRPr="00325F6F">
        <w:rPr>
          <w:rFonts w:ascii="Times New Roman" w:hAnsi="Times New Roman" w:cs="Times New Roman"/>
          <w:color w:val="000000" w:themeColor="text1"/>
          <w:sz w:val="28"/>
          <w:szCs w:val="28"/>
        </w:rPr>
        <w:t xml:space="preserve"> призеров), в республиканских </w:t>
      </w:r>
      <w:r w:rsidR="008242C5" w:rsidRPr="00325F6F">
        <w:rPr>
          <w:rFonts w:ascii="Times New Roman" w:hAnsi="Times New Roman" w:cs="Times New Roman"/>
          <w:color w:val="000000" w:themeColor="text1"/>
          <w:sz w:val="28"/>
          <w:szCs w:val="28"/>
        </w:rPr>
        <w:t>271</w:t>
      </w:r>
      <w:r w:rsidRPr="00325F6F">
        <w:rPr>
          <w:rFonts w:ascii="Times New Roman" w:hAnsi="Times New Roman" w:cs="Times New Roman"/>
          <w:color w:val="000000" w:themeColor="text1"/>
          <w:sz w:val="28"/>
          <w:szCs w:val="28"/>
        </w:rPr>
        <w:t>9 спортсмен</w:t>
      </w:r>
      <w:r w:rsidR="008242C5" w:rsidRPr="00325F6F">
        <w:rPr>
          <w:rFonts w:ascii="Times New Roman" w:hAnsi="Times New Roman" w:cs="Times New Roman"/>
          <w:color w:val="000000" w:themeColor="text1"/>
          <w:sz w:val="28"/>
          <w:szCs w:val="28"/>
        </w:rPr>
        <w:t>ов</w:t>
      </w:r>
      <w:r w:rsidRPr="00325F6F">
        <w:rPr>
          <w:rFonts w:ascii="Times New Roman" w:hAnsi="Times New Roman" w:cs="Times New Roman"/>
          <w:color w:val="000000" w:themeColor="text1"/>
          <w:sz w:val="28"/>
          <w:szCs w:val="28"/>
        </w:rPr>
        <w:t xml:space="preserve"> (</w:t>
      </w:r>
      <w:r w:rsidR="008242C5" w:rsidRPr="00325F6F">
        <w:rPr>
          <w:rFonts w:ascii="Times New Roman" w:hAnsi="Times New Roman" w:cs="Times New Roman"/>
          <w:color w:val="000000" w:themeColor="text1"/>
          <w:sz w:val="28"/>
          <w:szCs w:val="28"/>
        </w:rPr>
        <w:t>623</w:t>
      </w:r>
      <w:r w:rsidRPr="00325F6F">
        <w:rPr>
          <w:rFonts w:ascii="Times New Roman" w:hAnsi="Times New Roman" w:cs="Times New Roman"/>
          <w:color w:val="000000" w:themeColor="text1"/>
          <w:sz w:val="28"/>
          <w:szCs w:val="28"/>
        </w:rPr>
        <w:t xml:space="preserve"> победителя и </w:t>
      </w:r>
      <w:r w:rsidR="008242C5" w:rsidRPr="00325F6F">
        <w:rPr>
          <w:rFonts w:ascii="Times New Roman" w:hAnsi="Times New Roman" w:cs="Times New Roman"/>
          <w:color w:val="000000" w:themeColor="text1"/>
          <w:sz w:val="28"/>
          <w:szCs w:val="28"/>
        </w:rPr>
        <w:t>696</w:t>
      </w:r>
      <w:r w:rsidRPr="00325F6F">
        <w:rPr>
          <w:rFonts w:ascii="Times New Roman" w:hAnsi="Times New Roman" w:cs="Times New Roman"/>
          <w:color w:val="000000" w:themeColor="text1"/>
          <w:sz w:val="28"/>
          <w:szCs w:val="28"/>
        </w:rPr>
        <w:t xml:space="preserve"> призеров).</w:t>
      </w:r>
    </w:p>
    <w:p w:rsidR="00A87827" w:rsidRPr="00325F6F" w:rsidRDefault="00A87827"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Во всех спортивных мероприятиях, проводимых в </w:t>
      </w:r>
      <w:r w:rsidR="00621F07" w:rsidRPr="00325F6F">
        <w:rPr>
          <w:rFonts w:ascii="Times New Roman" w:hAnsi="Times New Roman" w:cs="Times New Roman"/>
          <w:color w:val="000000" w:themeColor="text1"/>
          <w:sz w:val="28"/>
          <w:szCs w:val="28"/>
        </w:rPr>
        <w:t>течение 2017</w:t>
      </w:r>
      <w:r w:rsidRPr="00325F6F">
        <w:rPr>
          <w:rFonts w:ascii="Times New Roman" w:hAnsi="Times New Roman" w:cs="Times New Roman"/>
          <w:color w:val="000000" w:themeColor="text1"/>
          <w:sz w:val="28"/>
          <w:szCs w:val="28"/>
        </w:rPr>
        <w:t xml:space="preserve"> года, приняли участие </w:t>
      </w:r>
      <w:r w:rsidR="00621F07" w:rsidRPr="00325F6F">
        <w:rPr>
          <w:rFonts w:ascii="Times New Roman" w:hAnsi="Times New Roman" w:cs="Times New Roman"/>
          <w:color w:val="000000" w:themeColor="text1"/>
          <w:sz w:val="28"/>
          <w:szCs w:val="28"/>
        </w:rPr>
        <w:t>более 93</w:t>
      </w:r>
      <w:r w:rsidRPr="00325F6F">
        <w:rPr>
          <w:rFonts w:ascii="Times New Roman" w:hAnsi="Times New Roman" w:cs="Times New Roman"/>
          <w:color w:val="000000" w:themeColor="text1"/>
          <w:sz w:val="28"/>
          <w:szCs w:val="28"/>
        </w:rPr>
        <w:t xml:space="preserve"> тыс. человек, подготовлено </w:t>
      </w:r>
      <w:r w:rsidR="00621F07" w:rsidRPr="00325F6F">
        <w:rPr>
          <w:rFonts w:ascii="Times New Roman" w:hAnsi="Times New Roman" w:cs="Times New Roman"/>
          <w:color w:val="000000" w:themeColor="text1"/>
          <w:sz w:val="28"/>
          <w:szCs w:val="28"/>
        </w:rPr>
        <w:t>7 мастеров</w:t>
      </w:r>
      <w:r w:rsidRPr="00325F6F">
        <w:rPr>
          <w:rFonts w:ascii="Times New Roman" w:hAnsi="Times New Roman" w:cs="Times New Roman"/>
          <w:color w:val="000000" w:themeColor="text1"/>
          <w:sz w:val="28"/>
          <w:szCs w:val="28"/>
        </w:rPr>
        <w:t xml:space="preserve"> спорта России, 8</w:t>
      </w:r>
      <w:r w:rsidR="008242C5" w:rsidRPr="00325F6F">
        <w:rPr>
          <w:rFonts w:ascii="Times New Roman" w:hAnsi="Times New Roman" w:cs="Times New Roman"/>
          <w:color w:val="000000" w:themeColor="text1"/>
          <w:sz w:val="28"/>
          <w:szCs w:val="28"/>
        </w:rPr>
        <w:t>4</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кандидата в</w:t>
      </w:r>
      <w:r w:rsidRPr="00325F6F">
        <w:rPr>
          <w:rFonts w:ascii="Times New Roman" w:hAnsi="Times New Roman" w:cs="Times New Roman"/>
          <w:color w:val="000000" w:themeColor="text1"/>
          <w:sz w:val="28"/>
          <w:szCs w:val="28"/>
        </w:rPr>
        <w:t xml:space="preserve"> мастера спорта</w:t>
      </w:r>
      <w:r w:rsidR="008242C5" w:rsidRPr="00325F6F">
        <w:rPr>
          <w:rFonts w:ascii="Times New Roman" w:hAnsi="Times New Roman" w:cs="Times New Roman"/>
          <w:color w:val="000000" w:themeColor="text1"/>
          <w:sz w:val="28"/>
          <w:szCs w:val="28"/>
        </w:rPr>
        <w:t>, 1 мастер спорта международного класса</w:t>
      </w:r>
      <w:r w:rsidRPr="00325F6F">
        <w:rPr>
          <w:rFonts w:ascii="Times New Roman" w:hAnsi="Times New Roman" w:cs="Times New Roman"/>
          <w:color w:val="000000" w:themeColor="text1"/>
          <w:sz w:val="28"/>
          <w:szCs w:val="28"/>
        </w:rPr>
        <w:t xml:space="preserve">. </w:t>
      </w:r>
    </w:p>
    <w:p w:rsidR="00A87827" w:rsidRPr="00325F6F" w:rsidRDefault="00A87827"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Работа высокопрофессионального тренерско</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8E72AA"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преподавательского состава обеспечивает рост мастерства спортсменов городского округа, которые  показали высокие результаты, завоевав  </w:t>
      </w:r>
      <w:r w:rsidR="008242C5"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золотых, </w:t>
      </w:r>
      <w:r w:rsidR="008242C5" w:rsidRPr="00325F6F">
        <w:rPr>
          <w:rFonts w:ascii="Times New Roman" w:hAnsi="Times New Roman" w:cs="Times New Roman"/>
          <w:color w:val="000000" w:themeColor="text1"/>
          <w:sz w:val="28"/>
          <w:szCs w:val="28"/>
        </w:rPr>
        <w:t>3</w:t>
      </w:r>
      <w:r w:rsidRPr="00325F6F">
        <w:rPr>
          <w:rFonts w:ascii="Times New Roman" w:hAnsi="Times New Roman" w:cs="Times New Roman"/>
          <w:color w:val="000000" w:themeColor="text1"/>
          <w:sz w:val="28"/>
          <w:szCs w:val="28"/>
        </w:rPr>
        <w:t xml:space="preserve"> серебрян</w:t>
      </w:r>
      <w:r w:rsidR="008242C5" w:rsidRPr="00325F6F">
        <w:rPr>
          <w:rFonts w:ascii="Times New Roman" w:hAnsi="Times New Roman" w:cs="Times New Roman"/>
          <w:color w:val="000000" w:themeColor="text1"/>
          <w:sz w:val="28"/>
          <w:szCs w:val="28"/>
        </w:rPr>
        <w:t>ых</w:t>
      </w:r>
      <w:r w:rsidRPr="00325F6F">
        <w:rPr>
          <w:rFonts w:ascii="Times New Roman" w:hAnsi="Times New Roman" w:cs="Times New Roman"/>
          <w:color w:val="000000" w:themeColor="text1"/>
          <w:sz w:val="28"/>
          <w:szCs w:val="28"/>
        </w:rPr>
        <w:t xml:space="preserve">   медалей на </w:t>
      </w:r>
      <w:r w:rsidR="008242C5" w:rsidRPr="00325F6F">
        <w:rPr>
          <w:rFonts w:ascii="Times New Roman" w:hAnsi="Times New Roman" w:cs="Times New Roman"/>
          <w:color w:val="000000" w:themeColor="text1"/>
          <w:sz w:val="28"/>
          <w:szCs w:val="28"/>
        </w:rPr>
        <w:t>п</w:t>
      </w:r>
      <w:r w:rsidRPr="00325F6F">
        <w:rPr>
          <w:rFonts w:ascii="Times New Roman" w:hAnsi="Times New Roman" w:cs="Times New Roman"/>
          <w:color w:val="000000" w:themeColor="text1"/>
          <w:sz w:val="28"/>
          <w:szCs w:val="28"/>
        </w:rPr>
        <w:t xml:space="preserve">ервенствах </w:t>
      </w:r>
      <w:r w:rsidR="008242C5" w:rsidRPr="00325F6F">
        <w:rPr>
          <w:rFonts w:ascii="Times New Roman" w:hAnsi="Times New Roman" w:cs="Times New Roman"/>
          <w:color w:val="000000" w:themeColor="text1"/>
          <w:sz w:val="28"/>
          <w:szCs w:val="28"/>
        </w:rPr>
        <w:t xml:space="preserve"> Мира, Европы </w:t>
      </w:r>
      <w:r w:rsidRPr="00325F6F">
        <w:rPr>
          <w:rFonts w:ascii="Times New Roman" w:hAnsi="Times New Roman" w:cs="Times New Roman"/>
          <w:color w:val="000000" w:themeColor="text1"/>
          <w:sz w:val="28"/>
          <w:szCs w:val="28"/>
        </w:rPr>
        <w:t xml:space="preserve">и Кубках Мира   в </w:t>
      </w:r>
      <w:r w:rsidR="008242C5"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видах спорта: Юрий Поляков </w:t>
      </w:r>
      <w:r w:rsidR="008242C5" w:rsidRPr="00325F6F">
        <w:rPr>
          <w:rFonts w:ascii="Times New Roman" w:hAnsi="Times New Roman" w:cs="Times New Roman"/>
          <w:color w:val="000000" w:themeColor="text1"/>
          <w:sz w:val="28"/>
          <w:szCs w:val="28"/>
        </w:rPr>
        <w:t>–</w:t>
      </w:r>
      <w:r w:rsidRPr="00325F6F">
        <w:rPr>
          <w:rFonts w:ascii="Times New Roman" w:hAnsi="Times New Roman" w:cs="Times New Roman"/>
          <w:color w:val="000000" w:themeColor="text1"/>
          <w:sz w:val="28"/>
          <w:szCs w:val="28"/>
        </w:rPr>
        <w:t xml:space="preserve"> </w:t>
      </w:r>
      <w:r w:rsidR="008242C5" w:rsidRPr="00325F6F">
        <w:rPr>
          <w:rFonts w:ascii="Times New Roman" w:hAnsi="Times New Roman" w:cs="Times New Roman"/>
          <w:color w:val="000000" w:themeColor="text1"/>
          <w:sz w:val="28"/>
          <w:szCs w:val="28"/>
        </w:rPr>
        <w:t xml:space="preserve">1 место на первенстве </w:t>
      </w:r>
      <w:r w:rsidRPr="00325F6F">
        <w:rPr>
          <w:rFonts w:ascii="Times New Roman" w:hAnsi="Times New Roman" w:cs="Times New Roman"/>
          <w:color w:val="000000" w:themeColor="text1"/>
          <w:sz w:val="28"/>
          <w:szCs w:val="28"/>
        </w:rPr>
        <w:t xml:space="preserve"> Европы по баскетболу среди ветеранов,  </w:t>
      </w:r>
      <w:r w:rsidR="008242C5" w:rsidRPr="00325F6F">
        <w:rPr>
          <w:rFonts w:ascii="Times New Roman" w:hAnsi="Times New Roman" w:cs="Times New Roman"/>
          <w:color w:val="000000" w:themeColor="text1"/>
          <w:sz w:val="28"/>
          <w:szCs w:val="28"/>
        </w:rPr>
        <w:t xml:space="preserve">Ольга Репницына – 1 место на </w:t>
      </w:r>
      <w:r w:rsidR="00621F07" w:rsidRPr="00325F6F">
        <w:rPr>
          <w:rFonts w:ascii="Times New Roman" w:hAnsi="Times New Roman" w:cs="Times New Roman"/>
          <w:color w:val="000000" w:themeColor="text1"/>
          <w:sz w:val="28"/>
          <w:szCs w:val="28"/>
        </w:rPr>
        <w:t>Всемирной</w:t>
      </w:r>
      <w:r w:rsidR="008242C5" w:rsidRPr="00325F6F">
        <w:rPr>
          <w:rFonts w:ascii="Times New Roman" w:hAnsi="Times New Roman" w:cs="Times New Roman"/>
          <w:color w:val="000000" w:themeColor="text1"/>
          <w:sz w:val="28"/>
          <w:szCs w:val="28"/>
        </w:rPr>
        <w:t xml:space="preserve"> студенческой универсиаде по лыжным гонкам</w:t>
      </w:r>
      <w:r w:rsidR="00985D6D"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Ян Урусов – </w:t>
      </w:r>
      <w:r w:rsidR="008242C5" w:rsidRPr="00325F6F">
        <w:rPr>
          <w:rFonts w:ascii="Times New Roman" w:hAnsi="Times New Roman" w:cs="Times New Roman"/>
          <w:color w:val="000000" w:themeColor="text1"/>
          <w:sz w:val="28"/>
          <w:szCs w:val="28"/>
        </w:rPr>
        <w:t xml:space="preserve">1 место на </w:t>
      </w:r>
      <w:r w:rsidRPr="00325F6F">
        <w:rPr>
          <w:rFonts w:ascii="Times New Roman" w:hAnsi="Times New Roman" w:cs="Times New Roman"/>
          <w:color w:val="000000" w:themeColor="text1"/>
          <w:sz w:val="28"/>
          <w:szCs w:val="28"/>
        </w:rPr>
        <w:t>чемпион</w:t>
      </w:r>
      <w:r w:rsidR="008242C5" w:rsidRPr="00325F6F">
        <w:rPr>
          <w:rFonts w:ascii="Times New Roman" w:hAnsi="Times New Roman" w:cs="Times New Roman"/>
          <w:color w:val="000000" w:themeColor="text1"/>
          <w:sz w:val="28"/>
          <w:szCs w:val="28"/>
        </w:rPr>
        <w:t xml:space="preserve">ате </w:t>
      </w:r>
      <w:r w:rsidRPr="00325F6F">
        <w:rPr>
          <w:rFonts w:ascii="Times New Roman" w:hAnsi="Times New Roman" w:cs="Times New Roman"/>
          <w:color w:val="000000" w:themeColor="text1"/>
          <w:sz w:val="28"/>
          <w:szCs w:val="28"/>
        </w:rPr>
        <w:t xml:space="preserve"> Европы  по пауэрлифтингу,    Максим Яндубаев – </w:t>
      </w:r>
      <w:r w:rsidR="00985D6D" w:rsidRPr="00325F6F">
        <w:rPr>
          <w:rFonts w:ascii="Times New Roman" w:hAnsi="Times New Roman" w:cs="Times New Roman"/>
          <w:color w:val="000000" w:themeColor="text1"/>
          <w:sz w:val="28"/>
          <w:szCs w:val="28"/>
        </w:rPr>
        <w:t xml:space="preserve">2 место на Чемпионате мира </w:t>
      </w:r>
      <w:r w:rsidRPr="00325F6F">
        <w:rPr>
          <w:rFonts w:ascii="Times New Roman" w:hAnsi="Times New Roman" w:cs="Times New Roman"/>
          <w:color w:val="000000" w:themeColor="text1"/>
          <w:sz w:val="28"/>
          <w:szCs w:val="28"/>
        </w:rPr>
        <w:t xml:space="preserve"> по арм</w:t>
      </w:r>
      <w:r w:rsidR="00985D6D" w:rsidRPr="00325F6F">
        <w:rPr>
          <w:rFonts w:ascii="Times New Roman" w:hAnsi="Times New Roman" w:cs="Times New Roman"/>
          <w:color w:val="000000" w:themeColor="text1"/>
          <w:sz w:val="28"/>
          <w:szCs w:val="28"/>
        </w:rPr>
        <w:t>спорту</w:t>
      </w:r>
      <w:r w:rsidRPr="00325F6F">
        <w:rPr>
          <w:rFonts w:ascii="Times New Roman" w:hAnsi="Times New Roman" w:cs="Times New Roman"/>
          <w:color w:val="000000" w:themeColor="text1"/>
          <w:sz w:val="28"/>
          <w:szCs w:val="28"/>
        </w:rPr>
        <w:t>,  Ар</w:t>
      </w:r>
      <w:r w:rsidR="00985D6D" w:rsidRPr="00325F6F">
        <w:rPr>
          <w:rFonts w:ascii="Times New Roman" w:hAnsi="Times New Roman" w:cs="Times New Roman"/>
          <w:color w:val="000000" w:themeColor="text1"/>
          <w:sz w:val="28"/>
          <w:szCs w:val="28"/>
        </w:rPr>
        <w:t xml:space="preserve">тур </w:t>
      </w:r>
      <w:r w:rsidRPr="00325F6F">
        <w:rPr>
          <w:rFonts w:ascii="Times New Roman" w:hAnsi="Times New Roman" w:cs="Times New Roman"/>
          <w:color w:val="000000" w:themeColor="text1"/>
          <w:sz w:val="28"/>
          <w:szCs w:val="28"/>
        </w:rPr>
        <w:t xml:space="preserve"> </w:t>
      </w:r>
      <w:r w:rsidR="00985D6D" w:rsidRPr="00325F6F">
        <w:rPr>
          <w:rFonts w:ascii="Times New Roman" w:hAnsi="Times New Roman" w:cs="Times New Roman"/>
          <w:color w:val="000000" w:themeColor="text1"/>
          <w:sz w:val="28"/>
          <w:szCs w:val="28"/>
        </w:rPr>
        <w:t>Гайф</w:t>
      </w:r>
      <w:r w:rsidRPr="00325F6F">
        <w:rPr>
          <w:rFonts w:ascii="Times New Roman" w:hAnsi="Times New Roman" w:cs="Times New Roman"/>
          <w:color w:val="000000" w:themeColor="text1"/>
          <w:sz w:val="28"/>
          <w:szCs w:val="28"/>
        </w:rPr>
        <w:t xml:space="preserve">уллин – </w:t>
      </w:r>
      <w:r w:rsidR="00985D6D" w:rsidRPr="00325F6F">
        <w:rPr>
          <w:rFonts w:ascii="Times New Roman" w:hAnsi="Times New Roman" w:cs="Times New Roman"/>
          <w:color w:val="000000" w:themeColor="text1"/>
          <w:sz w:val="28"/>
          <w:szCs w:val="28"/>
        </w:rPr>
        <w:t>1 место на Всемирной шахматной олимпиаде среди игроков до</w:t>
      </w:r>
      <w:r w:rsidR="008E72AA" w:rsidRPr="00325F6F">
        <w:rPr>
          <w:rFonts w:ascii="Times New Roman" w:hAnsi="Times New Roman" w:cs="Times New Roman"/>
          <w:color w:val="000000" w:themeColor="text1"/>
          <w:sz w:val="28"/>
          <w:szCs w:val="28"/>
        </w:rPr>
        <w:t xml:space="preserve">   </w:t>
      </w:r>
      <w:r w:rsidR="00985D6D" w:rsidRPr="00325F6F">
        <w:rPr>
          <w:rFonts w:ascii="Times New Roman" w:hAnsi="Times New Roman" w:cs="Times New Roman"/>
          <w:color w:val="000000" w:themeColor="text1"/>
          <w:sz w:val="28"/>
          <w:szCs w:val="28"/>
        </w:rPr>
        <w:t xml:space="preserve">16 лет, Вадим Огородников – 1 место на Чемпионате мира по спортивному ориентированию, Игнатьев Никита и Чаганова </w:t>
      </w:r>
      <w:r w:rsidR="005A364D" w:rsidRPr="00325F6F">
        <w:rPr>
          <w:rFonts w:ascii="Times New Roman" w:hAnsi="Times New Roman" w:cs="Times New Roman"/>
          <w:color w:val="000000" w:themeColor="text1"/>
          <w:sz w:val="28"/>
          <w:szCs w:val="28"/>
        </w:rPr>
        <w:t>Анастасия</w:t>
      </w:r>
      <w:r w:rsidR="00985D6D" w:rsidRPr="00325F6F">
        <w:rPr>
          <w:rFonts w:ascii="Times New Roman" w:hAnsi="Times New Roman" w:cs="Times New Roman"/>
          <w:color w:val="000000" w:themeColor="text1"/>
          <w:sz w:val="28"/>
          <w:szCs w:val="28"/>
        </w:rPr>
        <w:t xml:space="preserve"> – 1 место на первенстве Европы по спортивной акробатике. </w:t>
      </w:r>
    </w:p>
    <w:p w:rsidR="00B92DBA" w:rsidRPr="00325F6F" w:rsidRDefault="00B921CE" w:rsidP="00A87083">
      <w:pPr>
        <w:widowControl w:val="0"/>
        <w:spacing w:after="0" w:line="360" w:lineRule="auto"/>
        <w:ind w:firstLine="709"/>
        <w:jc w:val="both"/>
        <w:rPr>
          <w:rFonts w:ascii="Times New Roman" w:eastAsia="Courier New" w:hAnsi="Times New Roman" w:cs="Times New Roman"/>
          <w:color w:val="000000" w:themeColor="text1"/>
          <w:sz w:val="28"/>
          <w:szCs w:val="28"/>
        </w:rPr>
      </w:pPr>
      <w:r w:rsidRPr="00325F6F">
        <w:rPr>
          <w:rFonts w:ascii="Times New Roman" w:hAnsi="Times New Roman" w:cs="Times New Roman"/>
          <w:color w:val="000000" w:themeColor="text1"/>
          <w:sz w:val="28"/>
          <w:szCs w:val="28"/>
        </w:rPr>
        <w:t>В</w:t>
      </w:r>
      <w:r w:rsidR="00B92DBA" w:rsidRPr="00325F6F">
        <w:rPr>
          <w:rFonts w:ascii="Times New Roman" w:hAnsi="Times New Roman" w:cs="Times New Roman"/>
          <w:color w:val="000000" w:themeColor="text1"/>
          <w:sz w:val="28"/>
          <w:szCs w:val="28"/>
        </w:rPr>
        <w:t xml:space="preserve"> 2017 год</w:t>
      </w:r>
      <w:r w:rsidRPr="00325F6F">
        <w:rPr>
          <w:rFonts w:ascii="Times New Roman" w:hAnsi="Times New Roman" w:cs="Times New Roman"/>
          <w:color w:val="000000" w:themeColor="text1"/>
          <w:sz w:val="28"/>
          <w:szCs w:val="28"/>
        </w:rPr>
        <w:t>у</w:t>
      </w:r>
      <w:r w:rsidR="00B92DBA"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продолжилось внедрение</w:t>
      </w:r>
      <w:r w:rsidR="00B92DBA" w:rsidRPr="00325F6F">
        <w:rPr>
          <w:rFonts w:ascii="Times New Roman" w:hAnsi="Times New Roman" w:cs="Times New Roman"/>
          <w:color w:val="000000" w:themeColor="text1"/>
          <w:sz w:val="28"/>
          <w:szCs w:val="28"/>
        </w:rPr>
        <w:t xml:space="preserve"> Всероссийского физкультурно-спортивного комплекса «Готов к труду и обороне» (ГТО) в городском округе. </w:t>
      </w:r>
      <w:r w:rsidRPr="00325F6F">
        <w:rPr>
          <w:rFonts w:ascii="Times New Roman" w:hAnsi="Times New Roman" w:cs="Times New Roman"/>
          <w:color w:val="000000" w:themeColor="text1"/>
          <w:sz w:val="28"/>
          <w:szCs w:val="28"/>
        </w:rPr>
        <w:t xml:space="preserve">На официальном общероссийском сайте ГТО </w:t>
      </w:r>
      <w:r w:rsidR="00C521EA" w:rsidRPr="00325F6F">
        <w:rPr>
          <w:rFonts w:ascii="Times New Roman" w:hAnsi="Times New Roman" w:cs="Times New Roman"/>
          <w:color w:val="000000" w:themeColor="text1"/>
          <w:sz w:val="28"/>
          <w:szCs w:val="28"/>
        </w:rPr>
        <w:t xml:space="preserve">с начала внедрения  </w:t>
      </w:r>
      <w:r w:rsidRPr="00325F6F">
        <w:rPr>
          <w:rFonts w:ascii="Times New Roman" w:hAnsi="Times New Roman" w:cs="Times New Roman"/>
          <w:color w:val="000000" w:themeColor="text1"/>
          <w:sz w:val="28"/>
          <w:szCs w:val="28"/>
        </w:rPr>
        <w:t xml:space="preserve"> </w:t>
      </w:r>
      <w:r w:rsidR="00C521EA" w:rsidRPr="00325F6F">
        <w:rPr>
          <w:rFonts w:ascii="Times New Roman" w:hAnsi="Times New Roman" w:cs="Times New Roman"/>
          <w:color w:val="000000" w:themeColor="text1"/>
          <w:sz w:val="28"/>
          <w:szCs w:val="28"/>
        </w:rPr>
        <w:t xml:space="preserve">Всероссийского физкультурно-спортивного комплекса «Готов к труду и обороне» </w:t>
      </w:r>
      <w:r w:rsidR="00621F07" w:rsidRPr="00325F6F">
        <w:rPr>
          <w:rFonts w:ascii="Times New Roman" w:hAnsi="Times New Roman" w:cs="Times New Roman"/>
          <w:color w:val="000000" w:themeColor="text1"/>
          <w:sz w:val="28"/>
          <w:szCs w:val="28"/>
        </w:rPr>
        <w:t>зарегистрировано 6558</w:t>
      </w:r>
      <w:r w:rsidRPr="00325F6F">
        <w:rPr>
          <w:rFonts w:ascii="Times New Roman" w:hAnsi="Times New Roman" w:cs="Times New Roman"/>
          <w:color w:val="000000" w:themeColor="text1"/>
          <w:sz w:val="28"/>
          <w:szCs w:val="28"/>
        </w:rPr>
        <w:t xml:space="preserve"> жителей городского округа. </w:t>
      </w:r>
      <w:r w:rsidR="00B92DBA" w:rsidRPr="00325F6F">
        <w:rPr>
          <w:rFonts w:ascii="Times New Roman" w:hAnsi="Times New Roman" w:cs="Times New Roman"/>
          <w:color w:val="000000" w:themeColor="text1"/>
          <w:sz w:val="28"/>
          <w:szCs w:val="28"/>
        </w:rPr>
        <w:t xml:space="preserve">Выполнить </w:t>
      </w:r>
      <w:r w:rsidR="00621F07" w:rsidRPr="00325F6F">
        <w:rPr>
          <w:rFonts w:ascii="Times New Roman" w:hAnsi="Times New Roman" w:cs="Times New Roman"/>
          <w:color w:val="000000" w:themeColor="text1"/>
          <w:sz w:val="28"/>
          <w:szCs w:val="28"/>
        </w:rPr>
        <w:t>нормативы могут</w:t>
      </w:r>
      <w:r w:rsidR="00B92DBA" w:rsidRPr="00325F6F">
        <w:rPr>
          <w:rFonts w:ascii="Times New Roman" w:hAnsi="Times New Roman" w:cs="Times New Roman"/>
          <w:color w:val="000000" w:themeColor="text1"/>
          <w:sz w:val="28"/>
          <w:szCs w:val="28"/>
        </w:rPr>
        <w:t xml:space="preserve"> все возрастные группы населения городского округа.</w:t>
      </w:r>
    </w:p>
    <w:p w:rsidR="00B92DBA" w:rsidRPr="00325F6F" w:rsidRDefault="00B92DBA"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За январ</w:t>
      </w:r>
      <w:r w:rsidR="005A364D" w:rsidRPr="00325F6F">
        <w:rPr>
          <w:rFonts w:ascii="Times New Roman" w:hAnsi="Times New Roman" w:cs="Times New Roman"/>
          <w:color w:val="000000" w:themeColor="text1"/>
          <w:sz w:val="28"/>
          <w:szCs w:val="28"/>
        </w:rPr>
        <w:t>ь -</w:t>
      </w:r>
      <w:r w:rsidRPr="00325F6F">
        <w:rPr>
          <w:rFonts w:ascii="Times New Roman" w:hAnsi="Times New Roman" w:cs="Times New Roman"/>
          <w:color w:val="000000" w:themeColor="text1"/>
          <w:sz w:val="28"/>
          <w:szCs w:val="28"/>
        </w:rPr>
        <w:t xml:space="preserve"> декабрь 2017 года в </w:t>
      </w:r>
      <w:r w:rsidR="00621F07" w:rsidRPr="00325F6F">
        <w:rPr>
          <w:rFonts w:ascii="Times New Roman" w:hAnsi="Times New Roman" w:cs="Times New Roman"/>
          <w:color w:val="000000" w:themeColor="text1"/>
          <w:sz w:val="28"/>
          <w:szCs w:val="28"/>
        </w:rPr>
        <w:t>городском округе</w:t>
      </w:r>
      <w:r w:rsidRPr="00325F6F">
        <w:rPr>
          <w:rFonts w:ascii="Times New Roman" w:hAnsi="Times New Roman" w:cs="Times New Roman"/>
          <w:color w:val="000000" w:themeColor="text1"/>
          <w:sz w:val="28"/>
          <w:szCs w:val="28"/>
        </w:rPr>
        <w:t xml:space="preserve"> 1552 </w:t>
      </w:r>
      <w:r w:rsidR="00621F07" w:rsidRPr="00325F6F">
        <w:rPr>
          <w:rFonts w:ascii="Times New Roman" w:hAnsi="Times New Roman" w:cs="Times New Roman"/>
          <w:color w:val="000000" w:themeColor="text1"/>
          <w:sz w:val="28"/>
          <w:szCs w:val="28"/>
        </w:rPr>
        <w:t>человека приняли</w:t>
      </w:r>
      <w:r w:rsidRPr="00325F6F">
        <w:rPr>
          <w:rFonts w:ascii="Times New Roman" w:hAnsi="Times New Roman" w:cs="Times New Roman"/>
          <w:color w:val="000000" w:themeColor="text1"/>
          <w:sz w:val="28"/>
          <w:szCs w:val="28"/>
        </w:rPr>
        <w:t xml:space="preserve"> участие в выполнении нормативов комплекса ГТО, награждены знаками отличия ГТО 599 человек, в том числе золото – 169 человек, серебро – 306 человек, бронза – 124 человека. </w:t>
      </w:r>
    </w:p>
    <w:p w:rsidR="00B92DBA" w:rsidRPr="00325F6F" w:rsidRDefault="00B92DBA" w:rsidP="00A87083">
      <w:pPr>
        <w:widowControl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Проведены </w:t>
      </w:r>
      <w:r w:rsidR="00951829" w:rsidRPr="00325F6F">
        <w:rPr>
          <w:rFonts w:ascii="Times New Roman" w:hAnsi="Times New Roman" w:cs="Times New Roman"/>
          <w:color w:val="000000" w:themeColor="text1"/>
          <w:sz w:val="28"/>
          <w:szCs w:val="28"/>
        </w:rPr>
        <w:t>Декада спорта и здоровья</w:t>
      </w:r>
      <w:r w:rsidRPr="00325F6F">
        <w:rPr>
          <w:rFonts w:ascii="Times New Roman" w:hAnsi="Times New Roman" w:cs="Times New Roman"/>
          <w:color w:val="000000" w:themeColor="text1"/>
          <w:sz w:val="28"/>
          <w:szCs w:val="28"/>
        </w:rPr>
        <w:t xml:space="preserve"> (</w:t>
      </w:r>
      <w:r w:rsidR="00951829" w:rsidRPr="00325F6F">
        <w:rPr>
          <w:rFonts w:ascii="Times New Roman" w:hAnsi="Times New Roman" w:cs="Times New Roman"/>
          <w:color w:val="000000" w:themeColor="text1"/>
          <w:sz w:val="28"/>
          <w:szCs w:val="28"/>
        </w:rPr>
        <w:t>12627 участников</w:t>
      </w:r>
      <w:r w:rsidRPr="00325F6F">
        <w:rPr>
          <w:rFonts w:ascii="Times New Roman" w:hAnsi="Times New Roman" w:cs="Times New Roman"/>
          <w:color w:val="000000" w:themeColor="text1"/>
          <w:sz w:val="28"/>
          <w:szCs w:val="28"/>
        </w:rPr>
        <w:t xml:space="preserve">), </w:t>
      </w:r>
      <w:r w:rsidR="00951829" w:rsidRPr="00325F6F">
        <w:rPr>
          <w:rFonts w:ascii="Times New Roman" w:hAnsi="Times New Roman" w:cs="Times New Roman"/>
          <w:color w:val="000000" w:themeColor="text1"/>
          <w:sz w:val="28"/>
          <w:szCs w:val="28"/>
        </w:rPr>
        <w:t xml:space="preserve">Всероссийский день ходьбы (1090 участников), акция «Научись плавать» (395 участников), Всероссийский олимпийский день, посвященный итогам выступления Олимпийской команды России на </w:t>
      </w:r>
      <w:r w:rsidR="00951829" w:rsidRPr="00325F6F">
        <w:rPr>
          <w:rFonts w:ascii="Times New Roman" w:hAnsi="Times New Roman" w:cs="Times New Roman"/>
          <w:color w:val="000000" w:themeColor="text1"/>
          <w:sz w:val="28"/>
          <w:szCs w:val="28"/>
          <w:lang w:val="en-US"/>
        </w:rPr>
        <w:t>XXII</w:t>
      </w:r>
      <w:r w:rsidR="001E57D1" w:rsidRPr="00325F6F">
        <w:rPr>
          <w:rFonts w:ascii="Times New Roman" w:hAnsi="Times New Roman" w:cs="Times New Roman"/>
          <w:color w:val="000000" w:themeColor="text1"/>
          <w:sz w:val="28"/>
          <w:szCs w:val="28"/>
        </w:rPr>
        <w:t xml:space="preserve"> </w:t>
      </w:r>
      <w:r w:rsidR="00951829" w:rsidRPr="00325F6F">
        <w:rPr>
          <w:rFonts w:ascii="Times New Roman" w:hAnsi="Times New Roman" w:cs="Times New Roman"/>
          <w:color w:val="000000" w:themeColor="text1"/>
          <w:sz w:val="28"/>
          <w:szCs w:val="28"/>
        </w:rPr>
        <w:t>Олимпийских зимних играх 2014 года в г.</w:t>
      </w:r>
      <w:r w:rsidR="005F7453" w:rsidRPr="00325F6F">
        <w:rPr>
          <w:rFonts w:ascii="Times New Roman" w:hAnsi="Times New Roman" w:cs="Times New Roman"/>
          <w:color w:val="000000" w:themeColor="text1"/>
          <w:sz w:val="28"/>
          <w:szCs w:val="28"/>
        </w:rPr>
        <w:t xml:space="preserve"> </w:t>
      </w:r>
      <w:r w:rsidR="00951829" w:rsidRPr="00325F6F">
        <w:rPr>
          <w:rFonts w:ascii="Times New Roman" w:hAnsi="Times New Roman" w:cs="Times New Roman"/>
          <w:color w:val="000000" w:themeColor="text1"/>
          <w:sz w:val="28"/>
          <w:szCs w:val="28"/>
        </w:rPr>
        <w:t xml:space="preserve">Сочи и 120-летию Международного олимпийского комитета – </w:t>
      </w:r>
      <w:r w:rsidR="00104760" w:rsidRPr="00325F6F">
        <w:rPr>
          <w:rFonts w:ascii="Times New Roman" w:hAnsi="Times New Roman" w:cs="Times New Roman"/>
          <w:color w:val="000000" w:themeColor="text1"/>
          <w:sz w:val="28"/>
          <w:szCs w:val="28"/>
        </w:rPr>
        <w:t xml:space="preserve">                                </w:t>
      </w:r>
      <w:r w:rsidR="00951829" w:rsidRPr="00325F6F">
        <w:rPr>
          <w:rFonts w:ascii="Times New Roman" w:hAnsi="Times New Roman" w:cs="Times New Roman"/>
          <w:color w:val="000000" w:themeColor="text1"/>
          <w:sz w:val="28"/>
          <w:szCs w:val="28"/>
        </w:rPr>
        <w:t>(683 участника).</w:t>
      </w:r>
    </w:p>
    <w:p w:rsidR="00544061" w:rsidRPr="00325F6F" w:rsidRDefault="00544061" w:rsidP="00A87083">
      <w:pPr>
        <w:widowControl w:val="0"/>
        <w:spacing w:after="0" w:line="360" w:lineRule="auto"/>
        <w:ind w:firstLine="709"/>
        <w:jc w:val="both"/>
        <w:rPr>
          <w:rFonts w:ascii="Times New Roman" w:hAnsi="Times New Roman" w:cs="Times New Roman"/>
          <w:color w:val="000000" w:themeColor="text1"/>
          <w:sz w:val="20"/>
          <w:szCs w:val="20"/>
        </w:rPr>
      </w:pPr>
    </w:p>
    <w:p w:rsidR="00A87827" w:rsidRPr="00325F6F" w:rsidRDefault="00662833"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Молодежная политика</w:t>
      </w:r>
    </w:p>
    <w:p w:rsidR="00E65FEE" w:rsidRPr="00325F6F" w:rsidRDefault="000C7EB5"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Эффективная государственная молодежная политика </w:t>
      </w:r>
      <w:r w:rsidR="00C7683D"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один из важнейших инструментов развития страны, роста благосостояния ее граждан и совершенствования общественных отношений.</w:t>
      </w:r>
      <w:r w:rsidR="00C7683D" w:rsidRPr="00325F6F">
        <w:rPr>
          <w:rFonts w:ascii="Times New Roman" w:eastAsia="Times New Roman" w:hAnsi="Times New Roman" w:cs="Times New Roman"/>
          <w:color w:val="000000" w:themeColor="text1"/>
          <w:sz w:val="28"/>
          <w:szCs w:val="28"/>
          <w:lang w:eastAsia="ru-RU"/>
        </w:rPr>
        <w:t xml:space="preserve"> </w:t>
      </w:r>
      <w:r w:rsidR="00E65FEE" w:rsidRPr="00325F6F">
        <w:rPr>
          <w:rFonts w:ascii="Times New Roman" w:eastAsia="Times New Roman" w:hAnsi="Times New Roman" w:cs="Times New Roman"/>
          <w:color w:val="000000" w:themeColor="text1"/>
          <w:sz w:val="28"/>
          <w:szCs w:val="28"/>
          <w:lang w:eastAsia="ru-RU"/>
        </w:rPr>
        <w:t xml:space="preserve"> </w:t>
      </w:r>
      <w:r w:rsidR="00C7683D" w:rsidRPr="00325F6F">
        <w:rPr>
          <w:rFonts w:ascii="Times New Roman" w:hAnsi="Times New Roman" w:cs="Times New Roman"/>
          <w:color w:val="000000" w:themeColor="text1"/>
          <w:sz w:val="28"/>
          <w:szCs w:val="28"/>
        </w:rPr>
        <w:t>Реализация молодежной политики в городском округе проводится посредством вовлечения молодежи в социальную практику и информирование о перспективах, потенциальных возможностях развития и самореализации в</w:t>
      </w:r>
      <w:r w:rsidR="001B2A83" w:rsidRPr="00325F6F">
        <w:rPr>
          <w:rFonts w:ascii="Times New Roman" w:hAnsi="Times New Roman" w:cs="Times New Roman"/>
          <w:color w:val="000000" w:themeColor="text1"/>
          <w:sz w:val="28"/>
          <w:szCs w:val="28"/>
        </w:rPr>
        <w:t xml:space="preserve"> городе Октябрьский.</w:t>
      </w:r>
      <w:r w:rsidR="00C7683D" w:rsidRPr="00325F6F">
        <w:rPr>
          <w:rFonts w:ascii="Times New Roman" w:hAnsi="Times New Roman" w:cs="Times New Roman"/>
          <w:color w:val="000000" w:themeColor="text1"/>
          <w:sz w:val="28"/>
          <w:szCs w:val="28"/>
        </w:rPr>
        <w:t xml:space="preserve"> </w:t>
      </w:r>
    </w:p>
    <w:p w:rsidR="00C7683D" w:rsidRPr="00325F6F" w:rsidRDefault="00C7683D"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Благодаря реализации муниципальной молодежной программы</w:t>
      </w:r>
      <w:r w:rsidR="008D5823" w:rsidRPr="00325F6F">
        <w:rPr>
          <w:rFonts w:ascii="Times New Roman" w:eastAsia="Times New Roman" w:hAnsi="Times New Roman" w:cs="Times New Roman"/>
          <w:color w:val="000000" w:themeColor="text1"/>
          <w:sz w:val="28"/>
          <w:szCs w:val="28"/>
          <w:lang w:eastAsia="ru-RU"/>
        </w:rPr>
        <w:t xml:space="preserve"> «Развитие молодежной политики в городском округе город Октябрьский Республики </w:t>
      </w:r>
      <w:r w:rsidR="00621F07" w:rsidRPr="00325F6F">
        <w:rPr>
          <w:rFonts w:ascii="Times New Roman" w:eastAsia="Times New Roman" w:hAnsi="Times New Roman" w:cs="Times New Roman"/>
          <w:color w:val="000000" w:themeColor="text1"/>
          <w:sz w:val="28"/>
          <w:szCs w:val="28"/>
          <w:lang w:eastAsia="ru-RU"/>
        </w:rPr>
        <w:t>Башкортостан» в</w:t>
      </w:r>
      <w:r w:rsidR="00CC64FC"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город</w:t>
      </w:r>
      <w:r w:rsidR="00CC64FC" w:rsidRPr="00325F6F">
        <w:rPr>
          <w:rFonts w:ascii="Times New Roman" w:eastAsia="Times New Roman" w:hAnsi="Times New Roman" w:cs="Times New Roman"/>
          <w:color w:val="000000" w:themeColor="text1"/>
          <w:sz w:val="28"/>
          <w:szCs w:val="28"/>
          <w:lang w:eastAsia="ru-RU"/>
        </w:rPr>
        <w:t xml:space="preserve">ском округе </w:t>
      </w:r>
      <w:r w:rsidRPr="00325F6F">
        <w:rPr>
          <w:rFonts w:ascii="Times New Roman" w:eastAsia="Times New Roman" w:hAnsi="Times New Roman" w:cs="Times New Roman"/>
          <w:color w:val="000000" w:themeColor="text1"/>
          <w:sz w:val="28"/>
          <w:szCs w:val="28"/>
          <w:lang w:eastAsia="ru-RU"/>
        </w:rPr>
        <w:t xml:space="preserve">создана основа для достижения долгосрочных целей по воспитанию у молодых </w:t>
      </w:r>
      <w:r w:rsidR="00CC64FC" w:rsidRPr="00325F6F">
        <w:rPr>
          <w:rFonts w:ascii="Times New Roman" w:eastAsia="Times New Roman" w:hAnsi="Times New Roman" w:cs="Times New Roman"/>
          <w:color w:val="000000" w:themeColor="text1"/>
          <w:sz w:val="28"/>
          <w:szCs w:val="28"/>
          <w:lang w:eastAsia="ru-RU"/>
        </w:rPr>
        <w:t>октябрьцев</w:t>
      </w:r>
      <w:r w:rsidRPr="00325F6F">
        <w:rPr>
          <w:rFonts w:ascii="Times New Roman" w:eastAsia="Times New Roman" w:hAnsi="Times New Roman" w:cs="Times New Roman"/>
          <w:color w:val="000000" w:themeColor="text1"/>
          <w:sz w:val="28"/>
          <w:szCs w:val="28"/>
          <w:lang w:eastAsia="ru-RU"/>
        </w:rPr>
        <w:t xml:space="preserve"> потребности в активном и здоровом образе жизни, укреплении здоровья, развити</w:t>
      </w:r>
      <w:r w:rsidR="00CB3ADB" w:rsidRPr="00325F6F">
        <w:rPr>
          <w:rFonts w:ascii="Times New Roman" w:eastAsia="Times New Roman" w:hAnsi="Times New Roman" w:cs="Times New Roman"/>
          <w:color w:val="000000" w:themeColor="text1"/>
          <w:sz w:val="28"/>
          <w:szCs w:val="28"/>
          <w:lang w:eastAsia="ru-RU"/>
        </w:rPr>
        <w:t>я</w:t>
      </w:r>
      <w:r w:rsidRPr="00325F6F">
        <w:rPr>
          <w:rFonts w:ascii="Times New Roman" w:eastAsia="Times New Roman" w:hAnsi="Times New Roman" w:cs="Times New Roman"/>
          <w:color w:val="000000" w:themeColor="text1"/>
          <w:sz w:val="28"/>
          <w:szCs w:val="28"/>
          <w:lang w:eastAsia="ru-RU"/>
        </w:rPr>
        <w:t xml:space="preserve"> гражданской позиции, трудовой и социальной активности. </w:t>
      </w:r>
    </w:p>
    <w:p w:rsidR="005129C8" w:rsidRPr="00325F6F" w:rsidRDefault="005129C8"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Особое внимание в городе уделяется духовно-интеллектуальному воспитанию и поддержке талантливой молодежи. Ежегодно, для молодежи и жителей городского </w:t>
      </w:r>
      <w:r w:rsidR="00621F07" w:rsidRPr="00325F6F">
        <w:rPr>
          <w:rFonts w:ascii="Times New Roman" w:eastAsia="Times New Roman" w:hAnsi="Times New Roman" w:cs="Times New Roman"/>
          <w:color w:val="000000" w:themeColor="text1"/>
          <w:sz w:val="28"/>
          <w:szCs w:val="28"/>
          <w:lang w:eastAsia="ru-RU"/>
        </w:rPr>
        <w:t>округа проводятся</w:t>
      </w:r>
      <w:r w:rsidRPr="00325F6F">
        <w:rPr>
          <w:rFonts w:ascii="Times New Roman" w:eastAsia="Times New Roman" w:hAnsi="Times New Roman" w:cs="Times New Roman"/>
          <w:color w:val="000000" w:themeColor="text1"/>
          <w:sz w:val="28"/>
          <w:szCs w:val="28"/>
          <w:lang w:eastAsia="ru-RU"/>
        </w:rPr>
        <w:t xml:space="preserve"> такие крупные мероприятия, как: «День молодёжи», «День Победы», «День Защитника Отечества», «День Призывника», «Уроки мужества».</w:t>
      </w:r>
    </w:p>
    <w:p w:rsidR="0008400F" w:rsidRPr="00325F6F" w:rsidRDefault="001E57D1" w:rsidP="00A87083">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325F6F">
        <w:rPr>
          <w:rFonts w:ascii="Times New Roman" w:eastAsia="Times New Roman" w:hAnsi="Times New Roman" w:cs="Times New Roman"/>
          <w:bCs/>
          <w:color w:val="000000" w:themeColor="text1"/>
          <w:sz w:val="28"/>
          <w:szCs w:val="28"/>
          <w:lang w:eastAsia="ru-RU"/>
        </w:rPr>
        <w:t xml:space="preserve"> По патриотическому направлению все большую популярность среди молодых </w:t>
      </w:r>
      <w:r w:rsidR="00621F07" w:rsidRPr="00325F6F">
        <w:rPr>
          <w:rFonts w:ascii="Times New Roman" w:eastAsia="Times New Roman" w:hAnsi="Times New Roman" w:cs="Times New Roman"/>
          <w:bCs/>
          <w:color w:val="000000" w:themeColor="text1"/>
          <w:sz w:val="28"/>
          <w:szCs w:val="28"/>
          <w:lang w:eastAsia="ru-RU"/>
        </w:rPr>
        <w:t>октябрьцев набирает</w:t>
      </w:r>
      <w:r w:rsidRPr="00325F6F">
        <w:rPr>
          <w:rFonts w:ascii="Times New Roman" w:eastAsia="Times New Roman" w:hAnsi="Times New Roman" w:cs="Times New Roman"/>
          <w:bCs/>
          <w:color w:val="000000" w:themeColor="text1"/>
          <w:sz w:val="28"/>
          <w:szCs w:val="28"/>
          <w:lang w:eastAsia="ru-RU"/>
        </w:rPr>
        <w:t xml:space="preserve"> Всероссийское детско-</w:t>
      </w:r>
      <w:r w:rsidR="00621F07" w:rsidRPr="00325F6F">
        <w:rPr>
          <w:rFonts w:ascii="Times New Roman" w:eastAsia="Times New Roman" w:hAnsi="Times New Roman" w:cs="Times New Roman"/>
          <w:bCs/>
          <w:color w:val="000000" w:themeColor="text1"/>
          <w:sz w:val="28"/>
          <w:szCs w:val="28"/>
          <w:lang w:eastAsia="ru-RU"/>
        </w:rPr>
        <w:t>юношеское военно</w:t>
      </w:r>
      <w:r w:rsidRPr="00325F6F">
        <w:rPr>
          <w:rFonts w:ascii="Times New Roman" w:eastAsia="Times New Roman" w:hAnsi="Times New Roman" w:cs="Times New Roman"/>
          <w:bCs/>
          <w:color w:val="000000" w:themeColor="text1"/>
          <w:sz w:val="28"/>
          <w:szCs w:val="28"/>
          <w:lang w:eastAsia="ru-RU"/>
        </w:rPr>
        <w:t>-патриотическое общественное движение «Ю</w:t>
      </w:r>
      <w:r w:rsidR="0028621F" w:rsidRPr="00325F6F">
        <w:rPr>
          <w:rFonts w:ascii="Times New Roman" w:eastAsia="Times New Roman" w:hAnsi="Times New Roman" w:cs="Times New Roman"/>
          <w:bCs/>
          <w:color w:val="000000" w:themeColor="text1"/>
          <w:sz w:val="28"/>
          <w:szCs w:val="28"/>
          <w:lang w:eastAsia="ru-RU"/>
        </w:rPr>
        <w:t>НАРМИЯ</w:t>
      </w:r>
      <w:r w:rsidRPr="00325F6F">
        <w:rPr>
          <w:rFonts w:ascii="Times New Roman" w:eastAsia="Times New Roman" w:hAnsi="Times New Roman" w:cs="Times New Roman"/>
          <w:bCs/>
          <w:color w:val="000000" w:themeColor="text1"/>
          <w:sz w:val="28"/>
          <w:szCs w:val="28"/>
          <w:lang w:eastAsia="ru-RU"/>
        </w:rPr>
        <w:t xml:space="preserve">». Это движение действует в нашем городе с декабря 2016 года и сегодня насчитывает в своих рядах порядка </w:t>
      </w:r>
      <w:r w:rsidR="00621F07" w:rsidRPr="00325F6F">
        <w:rPr>
          <w:rFonts w:ascii="Times New Roman" w:eastAsia="Times New Roman" w:hAnsi="Times New Roman" w:cs="Times New Roman"/>
          <w:bCs/>
          <w:color w:val="000000" w:themeColor="text1"/>
          <w:sz w:val="28"/>
          <w:szCs w:val="28"/>
          <w:lang w:eastAsia="ru-RU"/>
        </w:rPr>
        <w:t>55 юношей</w:t>
      </w:r>
      <w:r w:rsidRPr="00325F6F">
        <w:rPr>
          <w:rFonts w:ascii="Times New Roman" w:eastAsia="Times New Roman" w:hAnsi="Times New Roman" w:cs="Times New Roman"/>
          <w:bCs/>
          <w:color w:val="000000" w:themeColor="text1"/>
          <w:sz w:val="28"/>
          <w:szCs w:val="28"/>
          <w:lang w:eastAsia="ru-RU"/>
        </w:rPr>
        <w:t xml:space="preserve"> и девушек. </w:t>
      </w:r>
      <w:r w:rsidR="0008400F" w:rsidRPr="00325F6F">
        <w:rPr>
          <w:rFonts w:ascii="Times New Roman" w:eastAsia="Times New Roman" w:hAnsi="Times New Roman" w:cs="Times New Roman"/>
          <w:bCs/>
          <w:color w:val="000000" w:themeColor="text1"/>
          <w:sz w:val="28"/>
          <w:szCs w:val="28"/>
          <w:lang w:eastAsia="ru-RU"/>
        </w:rPr>
        <w:t xml:space="preserve">Для </w:t>
      </w:r>
      <w:r w:rsidR="00621F07" w:rsidRPr="00325F6F">
        <w:rPr>
          <w:rFonts w:ascii="Times New Roman" w:eastAsia="Times New Roman" w:hAnsi="Times New Roman" w:cs="Times New Roman"/>
          <w:bCs/>
          <w:color w:val="000000" w:themeColor="text1"/>
          <w:sz w:val="28"/>
          <w:szCs w:val="28"/>
          <w:lang w:eastAsia="ru-RU"/>
        </w:rPr>
        <w:t>тематических занятий</w:t>
      </w:r>
      <w:r w:rsidR="0008400F" w:rsidRPr="00325F6F">
        <w:rPr>
          <w:rFonts w:ascii="Times New Roman" w:eastAsia="Times New Roman" w:hAnsi="Times New Roman" w:cs="Times New Roman"/>
          <w:bCs/>
          <w:color w:val="000000" w:themeColor="text1"/>
          <w:sz w:val="28"/>
          <w:szCs w:val="28"/>
          <w:lang w:eastAsia="ru-RU"/>
        </w:rPr>
        <w:t xml:space="preserve"> с юнармейцами используются экспозиции двух музеев: музея локальных войн и военных ко</w:t>
      </w:r>
      <w:r w:rsidR="0028621F" w:rsidRPr="00325F6F">
        <w:rPr>
          <w:rFonts w:ascii="Times New Roman" w:eastAsia="Times New Roman" w:hAnsi="Times New Roman" w:cs="Times New Roman"/>
          <w:bCs/>
          <w:color w:val="000000" w:themeColor="text1"/>
          <w:sz w:val="28"/>
          <w:szCs w:val="28"/>
          <w:lang w:eastAsia="ru-RU"/>
        </w:rPr>
        <w:t>н</w:t>
      </w:r>
      <w:r w:rsidR="0008400F" w:rsidRPr="00325F6F">
        <w:rPr>
          <w:rFonts w:ascii="Times New Roman" w:eastAsia="Times New Roman" w:hAnsi="Times New Roman" w:cs="Times New Roman"/>
          <w:bCs/>
          <w:color w:val="000000" w:themeColor="text1"/>
          <w:sz w:val="28"/>
          <w:szCs w:val="28"/>
          <w:lang w:eastAsia="ru-RU"/>
        </w:rPr>
        <w:t>фликтов и военно-исторического музея «Живи, Земля!»</w:t>
      </w:r>
    </w:p>
    <w:p w:rsidR="001E57D1" w:rsidRPr="00325F6F" w:rsidRDefault="001E57D1" w:rsidP="00A87083">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25F6F">
        <w:rPr>
          <w:rFonts w:ascii="Times New Roman" w:eastAsia="Times New Roman" w:hAnsi="Times New Roman" w:cs="Times New Roman"/>
          <w:bCs/>
          <w:color w:val="000000" w:themeColor="text1"/>
          <w:sz w:val="28"/>
          <w:szCs w:val="28"/>
          <w:lang w:eastAsia="ru-RU"/>
        </w:rPr>
        <w:t xml:space="preserve">Активно поддерживается волонтерское движение. </w:t>
      </w:r>
      <w:r w:rsidR="00F16811" w:rsidRPr="00325F6F">
        <w:rPr>
          <w:rFonts w:ascii="Times New Roman" w:eastAsia="Times New Roman" w:hAnsi="Times New Roman" w:cs="Times New Roman"/>
          <w:bCs/>
          <w:color w:val="000000" w:themeColor="text1"/>
          <w:sz w:val="28"/>
          <w:szCs w:val="28"/>
          <w:lang w:eastAsia="ru-RU"/>
        </w:rPr>
        <w:t>Ш</w:t>
      </w:r>
      <w:r w:rsidRPr="00325F6F">
        <w:rPr>
          <w:rFonts w:ascii="Times New Roman" w:eastAsia="Times New Roman" w:hAnsi="Times New Roman" w:cs="Times New Roman"/>
          <w:bCs/>
          <w:color w:val="000000" w:themeColor="text1"/>
          <w:sz w:val="28"/>
          <w:szCs w:val="28"/>
          <w:lang w:eastAsia="ru-RU"/>
        </w:rPr>
        <w:t>кольник</w:t>
      </w:r>
      <w:r w:rsidR="00F16811" w:rsidRPr="00325F6F">
        <w:rPr>
          <w:rFonts w:ascii="Times New Roman" w:eastAsia="Times New Roman" w:hAnsi="Times New Roman" w:cs="Times New Roman"/>
          <w:bCs/>
          <w:color w:val="000000" w:themeColor="text1"/>
          <w:sz w:val="28"/>
          <w:szCs w:val="28"/>
          <w:lang w:eastAsia="ru-RU"/>
        </w:rPr>
        <w:t>и</w:t>
      </w:r>
      <w:r w:rsidRPr="00325F6F">
        <w:rPr>
          <w:rFonts w:ascii="Times New Roman" w:eastAsia="Times New Roman" w:hAnsi="Times New Roman" w:cs="Times New Roman"/>
          <w:bCs/>
          <w:color w:val="000000" w:themeColor="text1"/>
          <w:sz w:val="28"/>
          <w:szCs w:val="28"/>
          <w:lang w:eastAsia="ru-RU"/>
        </w:rPr>
        <w:t xml:space="preserve"> и студент</w:t>
      </w:r>
      <w:r w:rsidR="00F16811" w:rsidRPr="00325F6F">
        <w:rPr>
          <w:rFonts w:ascii="Times New Roman" w:eastAsia="Times New Roman" w:hAnsi="Times New Roman" w:cs="Times New Roman"/>
          <w:bCs/>
          <w:color w:val="000000" w:themeColor="text1"/>
          <w:sz w:val="28"/>
          <w:szCs w:val="28"/>
          <w:lang w:eastAsia="ru-RU"/>
        </w:rPr>
        <w:t>ы</w:t>
      </w:r>
      <w:r w:rsidRPr="00325F6F">
        <w:rPr>
          <w:rFonts w:ascii="Times New Roman" w:eastAsia="Times New Roman" w:hAnsi="Times New Roman" w:cs="Times New Roman"/>
          <w:bCs/>
          <w:color w:val="000000" w:themeColor="text1"/>
          <w:sz w:val="28"/>
          <w:szCs w:val="28"/>
          <w:lang w:eastAsia="ru-RU"/>
        </w:rPr>
        <w:t xml:space="preserve"> участвуют сегодня в таких волонтерских проектах, как </w:t>
      </w:r>
      <w:r w:rsidR="0028621F" w:rsidRPr="00325F6F">
        <w:rPr>
          <w:rFonts w:ascii="Times New Roman" w:eastAsia="Times New Roman" w:hAnsi="Times New Roman" w:cs="Times New Roman"/>
          <w:bCs/>
          <w:color w:val="000000" w:themeColor="text1"/>
          <w:sz w:val="28"/>
          <w:szCs w:val="28"/>
          <w:lang w:eastAsia="ru-RU"/>
        </w:rPr>
        <w:t xml:space="preserve">оказание </w:t>
      </w:r>
      <w:r w:rsidR="00621F07" w:rsidRPr="00325F6F">
        <w:rPr>
          <w:rFonts w:ascii="Times New Roman" w:eastAsia="Times New Roman" w:hAnsi="Times New Roman" w:cs="Times New Roman"/>
          <w:bCs/>
          <w:color w:val="000000" w:themeColor="text1"/>
          <w:sz w:val="28"/>
          <w:szCs w:val="28"/>
          <w:lang w:eastAsia="ru-RU"/>
        </w:rPr>
        <w:t>помощи участникам</w:t>
      </w:r>
      <w:r w:rsidR="0028621F" w:rsidRPr="00325F6F">
        <w:rPr>
          <w:rFonts w:ascii="Times New Roman" w:eastAsia="Times New Roman" w:hAnsi="Times New Roman" w:cs="Times New Roman"/>
          <w:bCs/>
          <w:color w:val="000000" w:themeColor="text1"/>
          <w:sz w:val="28"/>
          <w:szCs w:val="28"/>
          <w:lang w:eastAsia="ru-RU"/>
        </w:rPr>
        <w:t xml:space="preserve"> Великой Отечественной Войны</w:t>
      </w:r>
      <w:r w:rsidRPr="00325F6F">
        <w:rPr>
          <w:rFonts w:ascii="Times New Roman" w:eastAsia="Times New Roman" w:hAnsi="Times New Roman" w:cs="Times New Roman"/>
          <w:bCs/>
          <w:color w:val="000000" w:themeColor="text1"/>
          <w:sz w:val="28"/>
          <w:szCs w:val="28"/>
          <w:lang w:eastAsia="ru-RU"/>
        </w:rPr>
        <w:t xml:space="preserve">, </w:t>
      </w:r>
      <w:r w:rsidR="0028621F" w:rsidRPr="00325F6F">
        <w:rPr>
          <w:rFonts w:ascii="Times New Roman" w:eastAsia="Times New Roman" w:hAnsi="Times New Roman" w:cs="Times New Roman"/>
          <w:bCs/>
          <w:color w:val="000000" w:themeColor="text1"/>
          <w:sz w:val="28"/>
          <w:szCs w:val="28"/>
          <w:lang w:eastAsia="ru-RU"/>
        </w:rPr>
        <w:t>защита окружающей среды, охрана общественного порядка, организация работы с детьми</w:t>
      </w:r>
      <w:r w:rsidR="00E34B55" w:rsidRPr="00325F6F">
        <w:rPr>
          <w:rFonts w:ascii="Times New Roman" w:eastAsia="Times New Roman" w:hAnsi="Times New Roman" w:cs="Times New Roman"/>
          <w:bCs/>
          <w:color w:val="000000" w:themeColor="text1"/>
          <w:sz w:val="28"/>
          <w:szCs w:val="28"/>
          <w:lang w:eastAsia="ru-RU"/>
        </w:rPr>
        <w:t>, профилактическая работа и пропаганда здорового образа жизни</w:t>
      </w:r>
      <w:r w:rsidR="0008400F" w:rsidRPr="00325F6F">
        <w:rPr>
          <w:rFonts w:ascii="Times New Roman" w:eastAsia="Times New Roman" w:hAnsi="Times New Roman" w:cs="Times New Roman"/>
          <w:bCs/>
          <w:color w:val="000000" w:themeColor="text1"/>
          <w:sz w:val="28"/>
          <w:szCs w:val="28"/>
          <w:lang w:eastAsia="ru-RU"/>
        </w:rPr>
        <w:t>.</w:t>
      </w:r>
      <w:r w:rsidRPr="00325F6F">
        <w:rPr>
          <w:rFonts w:ascii="Times New Roman" w:eastAsia="Times New Roman" w:hAnsi="Times New Roman" w:cs="Times New Roman"/>
          <w:color w:val="000000" w:themeColor="text1"/>
          <w:sz w:val="24"/>
          <w:szCs w:val="24"/>
          <w:lang w:eastAsia="ru-RU"/>
        </w:rPr>
        <w:t xml:space="preserve"> </w:t>
      </w:r>
    </w:p>
    <w:p w:rsidR="005129C8" w:rsidRPr="00325F6F" w:rsidRDefault="005129C8"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В решении вопросов профилактики правонарушений в молодежной среде, как в целом в реализации городской молодежной политики, надежным партнером являются общественные организации и объединения</w:t>
      </w:r>
      <w:r w:rsidRPr="00325F6F">
        <w:rPr>
          <w:rFonts w:ascii="Times New Roman" w:eastAsia="Times New Roman" w:hAnsi="Times New Roman" w:cs="Times New Roman"/>
          <w:color w:val="000000" w:themeColor="text1"/>
          <w:sz w:val="35"/>
          <w:szCs w:val="35"/>
          <w:lang w:eastAsia="ru-RU"/>
        </w:rPr>
        <w:t xml:space="preserve">. </w:t>
      </w:r>
      <w:r w:rsidR="00621F07" w:rsidRPr="00325F6F">
        <w:rPr>
          <w:rFonts w:ascii="Times New Roman" w:eastAsia="Times New Roman" w:hAnsi="Times New Roman" w:cs="Times New Roman"/>
          <w:color w:val="000000" w:themeColor="text1"/>
          <w:sz w:val="35"/>
          <w:szCs w:val="35"/>
          <w:lang w:eastAsia="ru-RU"/>
        </w:rPr>
        <w:t>Р</w:t>
      </w:r>
      <w:r w:rsidR="00621F07" w:rsidRPr="00325F6F">
        <w:rPr>
          <w:rFonts w:ascii="Times New Roman" w:eastAsia="Times New Roman" w:hAnsi="Times New Roman" w:cs="Times New Roman"/>
          <w:color w:val="000000" w:themeColor="text1"/>
          <w:sz w:val="28"/>
          <w:szCs w:val="28"/>
          <w:lang w:eastAsia="ru-RU"/>
        </w:rPr>
        <w:t>азвивается молодежное</w:t>
      </w:r>
      <w:r w:rsidRPr="00325F6F">
        <w:rPr>
          <w:rFonts w:ascii="Times New Roman" w:eastAsia="Times New Roman" w:hAnsi="Times New Roman" w:cs="Times New Roman"/>
          <w:color w:val="000000" w:themeColor="text1"/>
          <w:sz w:val="28"/>
          <w:szCs w:val="28"/>
          <w:lang w:eastAsia="ru-RU"/>
        </w:rPr>
        <w:t xml:space="preserve"> движение. Создан</w:t>
      </w:r>
      <w:r w:rsidR="00C42C17" w:rsidRPr="00325F6F">
        <w:rPr>
          <w:rFonts w:ascii="Times New Roman" w:eastAsia="Times New Roman" w:hAnsi="Times New Roman" w:cs="Times New Roman"/>
          <w:color w:val="000000" w:themeColor="text1"/>
          <w:sz w:val="28"/>
          <w:szCs w:val="28"/>
          <w:lang w:eastAsia="ru-RU"/>
        </w:rPr>
        <w:t>ы</w:t>
      </w:r>
      <w:r w:rsidRPr="00325F6F">
        <w:rPr>
          <w:rFonts w:ascii="Times New Roman" w:eastAsia="Times New Roman" w:hAnsi="Times New Roman" w:cs="Times New Roman"/>
          <w:color w:val="000000" w:themeColor="text1"/>
          <w:sz w:val="28"/>
          <w:szCs w:val="28"/>
          <w:lang w:eastAsia="ru-RU"/>
        </w:rPr>
        <w:t xml:space="preserve"> и активно ведут </w:t>
      </w:r>
      <w:r w:rsidR="00C42C17" w:rsidRPr="00325F6F">
        <w:rPr>
          <w:rFonts w:ascii="Times New Roman" w:eastAsia="Times New Roman" w:hAnsi="Times New Roman" w:cs="Times New Roman"/>
          <w:color w:val="000000" w:themeColor="text1"/>
          <w:sz w:val="28"/>
          <w:szCs w:val="28"/>
          <w:lang w:eastAsia="ru-RU"/>
        </w:rPr>
        <w:t>о</w:t>
      </w:r>
      <w:r w:rsidRPr="00325F6F">
        <w:rPr>
          <w:rFonts w:ascii="Times New Roman" w:eastAsia="Times New Roman" w:hAnsi="Times New Roman" w:cs="Times New Roman"/>
          <w:color w:val="000000" w:themeColor="text1"/>
          <w:sz w:val="28"/>
          <w:szCs w:val="28"/>
          <w:lang w:eastAsia="ru-RU"/>
        </w:rPr>
        <w:t xml:space="preserve">бщественно - полезную деятельность </w:t>
      </w:r>
      <w:r w:rsidR="00C42C17" w:rsidRPr="00325F6F">
        <w:rPr>
          <w:rFonts w:ascii="Times New Roman" w:eastAsia="Times New Roman" w:hAnsi="Times New Roman" w:cs="Times New Roman"/>
          <w:color w:val="000000" w:themeColor="text1"/>
          <w:sz w:val="28"/>
          <w:szCs w:val="28"/>
          <w:lang w:eastAsia="ru-RU"/>
        </w:rPr>
        <w:t>10</w:t>
      </w:r>
      <w:r w:rsidRPr="00325F6F">
        <w:rPr>
          <w:rFonts w:ascii="Times New Roman" w:eastAsia="Times New Roman" w:hAnsi="Times New Roman" w:cs="Times New Roman"/>
          <w:color w:val="000000" w:themeColor="text1"/>
          <w:sz w:val="28"/>
          <w:szCs w:val="28"/>
          <w:lang w:eastAsia="ru-RU"/>
        </w:rPr>
        <w:t xml:space="preserve"> молодежных организаци</w:t>
      </w:r>
      <w:r w:rsidR="00C42C17" w:rsidRPr="00325F6F">
        <w:rPr>
          <w:rFonts w:ascii="Times New Roman" w:eastAsia="Times New Roman" w:hAnsi="Times New Roman" w:cs="Times New Roman"/>
          <w:color w:val="000000" w:themeColor="text1"/>
          <w:sz w:val="28"/>
          <w:szCs w:val="28"/>
          <w:lang w:eastAsia="ru-RU"/>
        </w:rPr>
        <w:t>й и творческих кружков: отделение молодежной общероссийской общественной организации «Российские студенческие отряды»,  отделение общероссийской общественной организации «Российский Союз Молодежи», региональный штаб Всероссийского общественного движения «Волонтеры Победы», Башкортостанское региональное отделение Всероссийской общественной организации «Молодая Гвардия Единой России», добровольческое молодежное движение «Вместе», экологическое общественное объединение, военно-патриотический клуб «Гвардия», образцовый коллектив современного танца «</w:t>
      </w:r>
      <w:r w:rsidR="00C42C17" w:rsidRPr="00325F6F">
        <w:rPr>
          <w:rFonts w:ascii="Times New Roman" w:eastAsia="Times New Roman" w:hAnsi="Times New Roman" w:cs="Times New Roman"/>
          <w:color w:val="000000" w:themeColor="text1"/>
          <w:sz w:val="28"/>
          <w:szCs w:val="28"/>
          <w:lang w:val="en-US" w:eastAsia="ru-RU"/>
        </w:rPr>
        <w:t>Dice</w:t>
      </w:r>
      <w:r w:rsidR="00C42C17" w:rsidRPr="00325F6F">
        <w:rPr>
          <w:rFonts w:ascii="Times New Roman" w:eastAsia="Times New Roman" w:hAnsi="Times New Roman" w:cs="Times New Roman"/>
          <w:color w:val="000000" w:themeColor="text1"/>
          <w:sz w:val="28"/>
          <w:szCs w:val="28"/>
          <w:lang w:eastAsia="ru-RU"/>
        </w:rPr>
        <w:t xml:space="preserve">- </w:t>
      </w:r>
      <w:r w:rsidR="00C42C17" w:rsidRPr="00325F6F">
        <w:rPr>
          <w:rFonts w:ascii="Times New Roman" w:eastAsia="Times New Roman" w:hAnsi="Times New Roman" w:cs="Times New Roman"/>
          <w:color w:val="000000" w:themeColor="text1"/>
          <w:sz w:val="28"/>
          <w:szCs w:val="28"/>
          <w:lang w:val="en-US" w:eastAsia="ru-RU"/>
        </w:rPr>
        <w:t>Box</w:t>
      </w:r>
      <w:r w:rsidR="00C42C17" w:rsidRPr="00325F6F">
        <w:rPr>
          <w:rFonts w:ascii="Times New Roman" w:eastAsia="Times New Roman" w:hAnsi="Times New Roman" w:cs="Times New Roman"/>
          <w:color w:val="000000" w:themeColor="text1"/>
          <w:sz w:val="28"/>
          <w:szCs w:val="28"/>
          <w:lang w:eastAsia="ru-RU"/>
        </w:rPr>
        <w:t>»</w:t>
      </w:r>
      <w:r w:rsidR="00A348E0" w:rsidRPr="00325F6F">
        <w:rPr>
          <w:rFonts w:ascii="Times New Roman" w:eastAsia="Times New Roman" w:hAnsi="Times New Roman" w:cs="Times New Roman"/>
          <w:color w:val="000000" w:themeColor="text1"/>
          <w:sz w:val="28"/>
          <w:szCs w:val="28"/>
          <w:lang w:eastAsia="ru-RU"/>
        </w:rPr>
        <w:t>, танцевальная студия «Феникс», модельно-эстетическая студия «Престиж»</w:t>
      </w:r>
      <w:r w:rsidRPr="00325F6F">
        <w:rPr>
          <w:rFonts w:ascii="Times New Roman" w:eastAsia="Times New Roman" w:hAnsi="Times New Roman" w:cs="Times New Roman"/>
          <w:color w:val="000000" w:themeColor="text1"/>
          <w:sz w:val="28"/>
          <w:szCs w:val="28"/>
          <w:lang w:eastAsia="ru-RU"/>
        </w:rPr>
        <w:t xml:space="preserve">, с общим </w:t>
      </w:r>
      <w:r w:rsidR="00A348E0" w:rsidRPr="00325F6F">
        <w:rPr>
          <w:rFonts w:ascii="Times New Roman" w:eastAsia="Times New Roman" w:hAnsi="Times New Roman" w:cs="Times New Roman"/>
          <w:color w:val="000000" w:themeColor="text1"/>
          <w:sz w:val="28"/>
          <w:szCs w:val="28"/>
          <w:lang w:eastAsia="ru-RU"/>
        </w:rPr>
        <w:t>охватом 1420 человек.</w:t>
      </w:r>
    </w:p>
    <w:p w:rsidR="00E65FEE" w:rsidRPr="00325F6F" w:rsidRDefault="00E65FEE"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Приоритетным направлением молодежной политики является профилактика социально-негативных явлений в молодежной среде. </w:t>
      </w:r>
    </w:p>
    <w:p w:rsidR="000C7EB5" w:rsidRPr="00325F6F" w:rsidRDefault="00E65FEE"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Здесь реализуются такие важные направления как: профилактика наркомании, безнадзорности и правонарушений, формирование толерантности, </w:t>
      </w:r>
      <w:r w:rsidR="007773E5" w:rsidRPr="00325F6F">
        <w:rPr>
          <w:rFonts w:ascii="Times New Roman" w:eastAsia="Times New Roman" w:hAnsi="Times New Roman" w:cs="Times New Roman"/>
          <w:color w:val="000000" w:themeColor="text1"/>
          <w:sz w:val="28"/>
          <w:szCs w:val="28"/>
          <w:lang w:eastAsia="ru-RU"/>
        </w:rPr>
        <w:t>п</w:t>
      </w:r>
      <w:r w:rsidRPr="00325F6F">
        <w:rPr>
          <w:rFonts w:ascii="Times New Roman" w:eastAsia="Times New Roman" w:hAnsi="Times New Roman" w:cs="Times New Roman"/>
          <w:color w:val="000000" w:themeColor="text1"/>
          <w:sz w:val="28"/>
          <w:szCs w:val="28"/>
          <w:lang w:eastAsia="ru-RU"/>
        </w:rPr>
        <w:t>рофилактика суицидального поведения в молодежной среде, организация работы со специалистами, родителями, исследовательская работа, межведомственное взаимодействие.</w:t>
      </w:r>
      <w:r w:rsidR="00A42300" w:rsidRPr="00325F6F">
        <w:rPr>
          <w:rFonts w:ascii="Times New Roman" w:eastAsia="Times New Roman" w:hAnsi="Times New Roman" w:cs="Times New Roman"/>
          <w:color w:val="000000" w:themeColor="text1"/>
          <w:sz w:val="28"/>
          <w:szCs w:val="28"/>
          <w:lang w:eastAsia="ru-RU"/>
        </w:rPr>
        <w:t xml:space="preserve"> В 2017 году </w:t>
      </w:r>
      <w:r w:rsidR="00A42300" w:rsidRPr="00325F6F">
        <w:rPr>
          <w:rFonts w:ascii="Times New Roman" w:hAnsi="Times New Roman" w:cs="Times New Roman"/>
          <w:color w:val="000000" w:themeColor="text1"/>
          <w:sz w:val="28"/>
          <w:szCs w:val="28"/>
        </w:rPr>
        <w:t xml:space="preserve">проведены 13 мероприятий спортивной и профилактической направленности, участие в которых </w:t>
      </w:r>
      <w:r w:rsidR="00621F07" w:rsidRPr="00325F6F">
        <w:rPr>
          <w:rFonts w:ascii="Times New Roman" w:hAnsi="Times New Roman" w:cs="Times New Roman"/>
          <w:color w:val="000000" w:themeColor="text1"/>
          <w:sz w:val="28"/>
          <w:szCs w:val="28"/>
        </w:rPr>
        <w:t>приняли более</w:t>
      </w:r>
      <w:r w:rsidR="00A42300" w:rsidRPr="00325F6F">
        <w:rPr>
          <w:rFonts w:ascii="Times New Roman" w:hAnsi="Times New Roman" w:cs="Times New Roman"/>
          <w:color w:val="000000" w:themeColor="text1"/>
          <w:sz w:val="28"/>
          <w:szCs w:val="28"/>
        </w:rPr>
        <w:t xml:space="preserve"> 6,1 тыс. человек.   </w:t>
      </w:r>
    </w:p>
    <w:p w:rsidR="00806B09" w:rsidRPr="00325F6F" w:rsidRDefault="00806B09"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Юные горожане повышают престиж родного города на общероссийских и международных научных конференциях, олимпиадах, творческих конкурсах и грантовых форумах: Артур Имаев, Юлиана Баширова -1 место в региональном молодежном образовательном форуме «Смарт-Тау</w:t>
      </w:r>
      <w:r w:rsidR="00621F07" w:rsidRPr="00325F6F">
        <w:rPr>
          <w:rFonts w:ascii="Times New Roman" w:hAnsi="Times New Roman" w:cs="Times New Roman"/>
          <w:color w:val="000000" w:themeColor="text1"/>
          <w:sz w:val="28"/>
          <w:szCs w:val="28"/>
        </w:rPr>
        <w:t>», Александр</w:t>
      </w:r>
      <w:r w:rsidRPr="00325F6F">
        <w:rPr>
          <w:rFonts w:ascii="Times New Roman" w:hAnsi="Times New Roman" w:cs="Times New Roman"/>
          <w:color w:val="000000" w:themeColor="text1"/>
          <w:sz w:val="28"/>
          <w:szCs w:val="28"/>
        </w:rPr>
        <w:t xml:space="preserve"> Юдин – 1 место в региональном этапе Всероссийского ко</w:t>
      </w:r>
      <w:r w:rsidR="00104760" w:rsidRPr="00325F6F">
        <w:rPr>
          <w:rFonts w:ascii="Times New Roman" w:hAnsi="Times New Roman" w:cs="Times New Roman"/>
          <w:color w:val="000000" w:themeColor="text1"/>
          <w:sz w:val="28"/>
          <w:szCs w:val="28"/>
        </w:rPr>
        <w:t xml:space="preserve">нкурса лидеров и руководителей </w:t>
      </w:r>
      <w:r w:rsidRPr="00325F6F">
        <w:rPr>
          <w:rFonts w:ascii="Times New Roman" w:hAnsi="Times New Roman" w:cs="Times New Roman"/>
          <w:color w:val="000000" w:themeColor="text1"/>
          <w:sz w:val="28"/>
          <w:szCs w:val="28"/>
        </w:rPr>
        <w:t xml:space="preserve">детских и молодежных общественных объединений «Лидер </w:t>
      </w:r>
      <w:r w:rsidRPr="00325F6F">
        <w:rPr>
          <w:rFonts w:ascii="Times New Roman" w:hAnsi="Times New Roman" w:cs="Times New Roman"/>
          <w:color w:val="000000" w:themeColor="text1"/>
          <w:sz w:val="28"/>
          <w:szCs w:val="28"/>
          <w:lang w:val="en-US"/>
        </w:rPr>
        <w:t>XXI</w:t>
      </w:r>
      <w:r w:rsidRPr="00325F6F">
        <w:rPr>
          <w:rFonts w:ascii="Times New Roman" w:hAnsi="Times New Roman" w:cs="Times New Roman"/>
          <w:color w:val="000000" w:themeColor="text1"/>
          <w:sz w:val="28"/>
          <w:szCs w:val="28"/>
        </w:rPr>
        <w:t xml:space="preserve"> века», Екатерина Недопекина – грантовая поддержка по проектной работе с молодежью.</w:t>
      </w:r>
    </w:p>
    <w:p w:rsidR="00F40DC0" w:rsidRPr="00325F6F" w:rsidRDefault="00F40DC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Востребованность реализуемых МБУ «Дворец молодежи» проектов и проводимых мероприятий подтверждается увеличением количества мероприятий и охвата целевой аудитории. Всего </w:t>
      </w:r>
      <w:r w:rsidR="00621F07" w:rsidRPr="00325F6F">
        <w:rPr>
          <w:rFonts w:ascii="Times New Roman" w:hAnsi="Times New Roman" w:cs="Times New Roman"/>
          <w:color w:val="000000" w:themeColor="text1"/>
          <w:sz w:val="28"/>
          <w:szCs w:val="28"/>
        </w:rPr>
        <w:t>в 89 мероприятиях</w:t>
      </w:r>
      <w:r w:rsidRPr="00325F6F">
        <w:rPr>
          <w:rFonts w:ascii="Times New Roman" w:hAnsi="Times New Roman" w:cs="Times New Roman"/>
          <w:color w:val="000000" w:themeColor="text1"/>
          <w:sz w:val="28"/>
          <w:szCs w:val="28"/>
        </w:rPr>
        <w:t xml:space="preserve"> (проектах, программах) по основным направлениям реализации молодежной </w:t>
      </w:r>
      <w:r w:rsidR="00621F07" w:rsidRPr="00325F6F">
        <w:rPr>
          <w:rFonts w:ascii="Times New Roman" w:hAnsi="Times New Roman" w:cs="Times New Roman"/>
          <w:color w:val="000000" w:themeColor="text1"/>
          <w:sz w:val="28"/>
          <w:szCs w:val="28"/>
        </w:rPr>
        <w:t>политики в 2017</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году приняло</w:t>
      </w:r>
      <w:r w:rsidRPr="00325F6F">
        <w:rPr>
          <w:rFonts w:ascii="Times New Roman" w:hAnsi="Times New Roman" w:cs="Times New Roman"/>
          <w:color w:val="000000" w:themeColor="text1"/>
          <w:sz w:val="28"/>
          <w:szCs w:val="28"/>
        </w:rPr>
        <w:t xml:space="preserve"> участие 38796 человек (справочно: 2016 год 87 мероприятий, 37571 человек, соответственно).</w:t>
      </w:r>
    </w:p>
    <w:p w:rsidR="008E72AA" w:rsidRPr="00325F6F" w:rsidRDefault="008E72AA" w:rsidP="00A87083">
      <w:pPr>
        <w:spacing w:after="0" w:line="360" w:lineRule="auto"/>
        <w:ind w:firstLine="709"/>
        <w:jc w:val="both"/>
        <w:rPr>
          <w:rFonts w:ascii="Times New Roman" w:hAnsi="Times New Roman" w:cs="Times New Roman"/>
          <w:color w:val="000000" w:themeColor="text1"/>
          <w:sz w:val="20"/>
          <w:szCs w:val="20"/>
        </w:rPr>
      </w:pPr>
    </w:p>
    <w:p w:rsidR="00207A08" w:rsidRPr="00325F6F" w:rsidRDefault="00207A08"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Обеспечение </w:t>
      </w:r>
      <w:r w:rsidR="00A92875" w:rsidRPr="00325F6F">
        <w:rPr>
          <w:rFonts w:ascii="Times New Roman" w:hAnsi="Times New Roman" w:cs="Times New Roman"/>
          <w:b/>
          <w:color w:val="000000" w:themeColor="text1"/>
          <w:sz w:val="28"/>
          <w:szCs w:val="28"/>
        </w:rPr>
        <w:t>общественной безопасности и правопорядка</w:t>
      </w:r>
    </w:p>
    <w:p w:rsidR="00613783" w:rsidRPr="00325F6F" w:rsidRDefault="00613783"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соответствии с муниципальной программой</w:t>
      </w:r>
      <w:r w:rsidR="00E430DF" w:rsidRPr="00325F6F">
        <w:rPr>
          <w:rFonts w:ascii="Times New Roman" w:hAnsi="Times New Roman" w:cs="Times New Roman"/>
          <w:color w:val="000000" w:themeColor="text1"/>
          <w:sz w:val="28"/>
          <w:szCs w:val="28"/>
        </w:rPr>
        <w:t xml:space="preserve"> «Обеспечение общественной безопасности в городском округе город Октябрьский Республики </w:t>
      </w:r>
      <w:r w:rsidR="00621F07" w:rsidRPr="00325F6F">
        <w:rPr>
          <w:rFonts w:ascii="Times New Roman" w:hAnsi="Times New Roman" w:cs="Times New Roman"/>
          <w:color w:val="000000" w:themeColor="text1"/>
          <w:sz w:val="28"/>
          <w:szCs w:val="28"/>
        </w:rPr>
        <w:t>Башкортостан» проводится</w:t>
      </w:r>
      <w:r w:rsidRPr="00325F6F">
        <w:rPr>
          <w:rFonts w:ascii="Times New Roman" w:hAnsi="Times New Roman" w:cs="Times New Roman"/>
          <w:color w:val="000000" w:themeColor="text1"/>
          <w:sz w:val="28"/>
          <w:szCs w:val="28"/>
        </w:rPr>
        <w:t xml:space="preserve"> целенаправленная работа </w:t>
      </w:r>
      <w:r w:rsidRPr="00325F6F">
        <w:rPr>
          <w:rFonts w:ascii="Times New Roman" w:hAnsi="Times New Roman" w:cs="Times New Roman"/>
          <w:b/>
          <w:color w:val="000000" w:themeColor="text1"/>
          <w:sz w:val="28"/>
          <w:szCs w:val="28"/>
        </w:rPr>
        <w:t>по профилактике правонарушений и преступлений, злоупотребления наркотиками и борьба с незаконным</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
          <w:color w:val="000000" w:themeColor="text1"/>
          <w:sz w:val="28"/>
          <w:szCs w:val="28"/>
        </w:rPr>
        <w:t>оборотом наркотиков,</w:t>
      </w:r>
      <w:r w:rsidRPr="00325F6F">
        <w:rPr>
          <w:rFonts w:ascii="Times New Roman" w:hAnsi="Times New Roman" w:cs="Times New Roman"/>
          <w:color w:val="000000" w:themeColor="text1"/>
          <w:sz w:val="28"/>
          <w:szCs w:val="28"/>
        </w:rPr>
        <w:t xml:space="preserve"> по защите прав несовершеннолетних, профилактике безнадзорности и правонарушений среди несовершеннолетних и молодежи. </w:t>
      </w:r>
    </w:p>
    <w:p w:rsidR="00613783" w:rsidRPr="00325F6F" w:rsidRDefault="00613783"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201</w:t>
      </w:r>
      <w:r w:rsidR="00E430DF"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 </w:t>
      </w:r>
      <w:r w:rsidR="00621F07" w:rsidRPr="00325F6F">
        <w:rPr>
          <w:rFonts w:ascii="Times New Roman" w:hAnsi="Times New Roman" w:cs="Times New Roman"/>
          <w:color w:val="000000" w:themeColor="text1"/>
          <w:sz w:val="28"/>
          <w:szCs w:val="28"/>
        </w:rPr>
        <w:t>наблюдается снижение общего</w:t>
      </w:r>
      <w:r w:rsidRPr="00325F6F">
        <w:rPr>
          <w:rFonts w:ascii="Times New Roman" w:hAnsi="Times New Roman" w:cs="Times New Roman"/>
          <w:color w:val="000000" w:themeColor="text1"/>
          <w:sz w:val="28"/>
          <w:szCs w:val="28"/>
        </w:rPr>
        <w:t xml:space="preserve"> уровня преступности и отдельных её видов. Зарегистрировано 1</w:t>
      </w:r>
      <w:r w:rsidR="00E430DF" w:rsidRPr="00325F6F">
        <w:rPr>
          <w:rFonts w:ascii="Times New Roman" w:hAnsi="Times New Roman" w:cs="Times New Roman"/>
          <w:color w:val="000000" w:themeColor="text1"/>
          <w:sz w:val="28"/>
          <w:szCs w:val="28"/>
        </w:rPr>
        <w:t xml:space="preserve"> 552 </w:t>
      </w:r>
      <w:r w:rsidRPr="00325F6F">
        <w:rPr>
          <w:rFonts w:ascii="Times New Roman" w:hAnsi="Times New Roman" w:cs="Times New Roman"/>
          <w:color w:val="000000" w:themeColor="text1"/>
          <w:sz w:val="28"/>
          <w:szCs w:val="28"/>
        </w:rPr>
        <w:t>преступлени</w:t>
      </w:r>
      <w:r w:rsidR="00E430DF" w:rsidRPr="00325F6F">
        <w:rPr>
          <w:rFonts w:ascii="Times New Roman" w:hAnsi="Times New Roman" w:cs="Times New Roman"/>
          <w:color w:val="000000" w:themeColor="text1"/>
          <w:sz w:val="28"/>
          <w:szCs w:val="28"/>
        </w:rPr>
        <w:t>я</w:t>
      </w:r>
      <w:r w:rsidRPr="00325F6F">
        <w:rPr>
          <w:rFonts w:ascii="Times New Roman" w:hAnsi="Times New Roman" w:cs="Times New Roman"/>
          <w:color w:val="000000" w:themeColor="text1"/>
          <w:sz w:val="28"/>
          <w:szCs w:val="28"/>
        </w:rPr>
        <w:t xml:space="preserve">, что на </w:t>
      </w:r>
      <w:r w:rsidR="00E430DF" w:rsidRPr="00325F6F">
        <w:rPr>
          <w:rFonts w:ascii="Times New Roman" w:hAnsi="Times New Roman" w:cs="Times New Roman"/>
          <w:color w:val="000000" w:themeColor="text1"/>
          <w:sz w:val="28"/>
          <w:szCs w:val="28"/>
        </w:rPr>
        <w:t>20</w:t>
      </w:r>
      <w:r w:rsidRPr="00325F6F">
        <w:rPr>
          <w:rFonts w:ascii="Times New Roman" w:hAnsi="Times New Roman" w:cs="Times New Roman"/>
          <w:color w:val="000000" w:themeColor="text1"/>
          <w:sz w:val="28"/>
          <w:szCs w:val="28"/>
        </w:rPr>
        <w:t>% меньше, чем в 201</w:t>
      </w:r>
      <w:r w:rsidR="00E430D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Сократилось количество преступлений, </w:t>
      </w:r>
      <w:r w:rsidR="00621F07" w:rsidRPr="00325F6F">
        <w:rPr>
          <w:rFonts w:ascii="Times New Roman" w:hAnsi="Times New Roman" w:cs="Times New Roman"/>
          <w:color w:val="000000" w:themeColor="text1"/>
          <w:sz w:val="28"/>
          <w:szCs w:val="28"/>
        </w:rPr>
        <w:t>совершенных в</w:t>
      </w:r>
      <w:r w:rsidRPr="00325F6F">
        <w:rPr>
          <w:rFonts w:ascii="Times New Roman" w:hAnsi="Times New Roman" w:cs="Times New Roman"/>
          <w:color w:val="000000" w:themeColor="text1"/>
          <w:sz w:val="28"/>
          <w:szCs w:val="28"/>
        </w:rPr>
        <w:t xml:space="preserve"> общественных местах с </w:t>
      </w:r>
      <w:r w:rsidR="00E430DF" w:rsidRPr="00325F6F">
        <w:rPr>
          <w:rFonts w:ascii="Times New Roman" w:hAnsi="Times New Roman" w:cs="Times New Roman"/>
          <w:color w:val="000000" w:themeColor="text1"/>
          <w:sz w:val="28"/>
          <w:szCs w:val="28"/>
        </w:rPr>
        <w:t>968</w:t>
      </w:r>
      <w:r w:rsidRPr="00325F6F">
        <w:rPr>
          <w:rFonts w:ascii="Times New Roman" w:hAnsi="Times New Roman" w:cs="Times New Roman"/>
          <w:color w:val="000000" w:themeColor="text1"/>
          <w:sz w:val="28"/>
          <w:szCs w:val="28"/>
        </w:rPr>
        <w:t xml:space="preserve"> в 201</w:t>
      </w:r>
      <w:r w:rsidR="00E430DF" w:rsidRPr="00325F6F">
        <w:rPr>
          <w:rFonts w:ascii="Times New Roman" w:hAnsi="Times New Roman" w:cs="Times New Roman"/>
          <w:color w:val="000000" w:themeColor="text1"/>
          <w:sz w:val="28"/>
          <w:szCs w:val="28"/>
        </w:rPr>
        <w:t>6</w:t>
      </w:r>
      <w:r w:rsidRPr="00325F6F">
        <w:rPr>
          <w:rFonts w:ascii="Times New Roman" w:hAnsi="Times New Roman" w:cs="Times New Roman"/>
          <w:color w:val="000000" w:themeColor="text1"/>
          <w:sz w:val="28"/>
          <w:szCs w:val="28"/>
        </w:rPr>
        <w:t xml:space="preserve"> году до </w:t>
      </w:r>
      <w:r w:rsidR="00621F07" w:rsidRPr="00325F6F">
        <w:rPr>
          <w:rFonts w:ascii="Times New Roman" w:hAnsi="Times New Roman" w:cs="Times New Roman"/>
          <w:color w:val="000000" w:themeColor="text1"/>
          <w:sz w:val="28"/>
          <w:szCs w:val="28"/>
        </w:rPr>
        <w:t>764 преступлений</w:t>
      </w:r>
      <w:r w:rsidRPr="00325F6F">
        <w:rPr>
          <w:rFonts w:ascii="Times New Roman" w:hAnsi="Times New Roman" w:cs="Times New Roman"/>
          <w:color w:val="000000" w:themeColor="text1"/>
          <w:sz w:val="28"/>
          <w:szCs w:val="28"/>
        </w:rPr>
        <w:t xml:space="preserve"> в 201</w:t>
      </w:r>
      <w:r w:rsidR="00E430DF"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году.</w:t>
      </w:r>
    </w:p>
    <w:p w:rsidR="00306CDF" w:rsidRPr="00325F6F" w:rsidRDefault="002A70AC"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Анализ оперативной обстановки в отчетном году указывает на снижение по отношению </w:t>
      </w:r>
      <w:r w:rsidR="00621F07" w:rsidRPr="00325F6F">
        <w:rPr>
          <w:rFonts w:ascii="Times New Roman" w:hAnsi="Times New Roman" w:cs="Times New Roman"/>
          <w:color w:val="000000" w:themeColor="text1"/>
          <w:sz w:val="28"/>
          <w:szCs w:val="28"/>
        </w:rPr>
        <w:t>к прошлому</w:t>
      </w:r>
      <w:r w:rsidRPr="00325F6F">
        <w:rPr>
          <w:rFonts w:ascii="Times New Roman" w:hAnsi="Times New Roman" w:cs="Times New Roman"/>
          <w:color w:val="000000" w:themeColor="text1"/>
          <w:sz w:val="28"/>
          <w:szCs w:val="28"/>
        </w:rPr>
        <w:t xml:space="preserve"> году основных видов преступлений, таких </w:t>
      </w:r>
      <w:r w:rsidR="00621F07" w:rsidRPr="00325F6F">
        <w:rPr>
          <w:rFonts w:ascii="Times New Roman" w:hAnsi="Times New Roman" w:cs="Times New Roman"/>
          <w:color w:val="000000" w:themeColor="text1"/>
          <w:sz w:val="28"/>
          <w:szCs w:val="28"/>
        </w:rPr>
        <w:t>как: краж</w:t>
      </w:r>
      <w:r w:rsidR="00306CDF" w:rsidRPr="00325F6F">
        <w:rPr>
          <w:rFonts w:ascii="Times New Roman" w:hAnsi="Times New Roman" w:cs="Times New Roman"/>
          <w:color w:val="000000" w:themeColor="text1"/>
          <w:sz w:val="28"/>
          <w:szCs w:val="28"/>
        </w:rPr>
        <w:t xml:space="preserve"> всех форм собственности на 38,3%, краж транспортных средств на 65,5%, карманных краж на 62,1%, краж из квартир граждан на 3,4%, грабежей на 43,5%, разбойных нападений </w:t>
      </w:r>
      <w:r w:rsidR="00621F07" w:rsidRPr="00325F6F">
        <w:rPr>
          <w:rFonts w:ascii="Times New Roman" w:hAnsi="Times New Roman" w:cs="Times New Roman"/>
          <w:color w:val="000000" w:themeColor="text1"/>
          <w:sz w:val="28"/>
          <w:szCs w:val="28"/>
        </w:rPr>
        <w:t>на 27</w:t>
      </w:r>
      <w:r w:rsidR="00306CDF" w:rsidRPr="00325F6F">
        <w:rPr>
          <w:rFonts w:ascii="Times New Roman" w:hAnsi="Times New Roman" w:cs="Times New Roman"/>
          <w:color w:val="000000" w:themeColor="text1"/>
          <w:sz w:val="28"/>
          <w:szCs w:val="28"/>
        </w:rPr>
        <w:t>,3%.</w:t>
      </w:r>
    </w:p>
    <w:p w:rsidR="00832A89" w:rsidRPr="00325F6F" w:rsidRDefault="00832A89" w:rsidP="00104760">
      <w:pPr>
        <w:pStyle w:val="Sf13"/>
        <w:widowControl/>
        <w:spacing w:line="360" w:lineRule="auto"/>
        <w:ind w:firstLine="0"/>
        <w:rPr>
          <w:color w:val="000000" w:themeColor="text1"/>
          <w:szCs w:val="28"/>
        </w:rPr>
      </w:pPr>
      <w:r w:rsidRPr="00325F6F">
        <w:rPr>
          <w:color w:val="000000" w:themeColor="text1"/>
          <w:szCs w:val="28"/>
        </w:rPr>
        <w:t>За 2017 год общая раскрываемость преступлений составила 66,0%, в том числе:</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pacing w:val="-2"/>
          <w:szCs w:val="28"/>
        </w:rPr>
        <w:t>кражи (63,3%);</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zCs w:val="28"/>
        </w:rPr>
        <w:t xml:space="preserve">квартирные кражи </w:t>
      </w:r>
      <w:r w:rsidRPr="00325F6F">
        <w:rPr>
          <w:color w:val="000000" w:themeColor="text1"/>
          <w:spacing w:val="-2"/>
          <w:szCs w:val="28"/>
        </w:rPr>
        <w:t>(69,7%)</w:t>
      </w:r>
      <w:r w:rsidRPr="00325F6F">
        <w:rPr>
          <w:color w:val="000000" w:themeColor="text1"/>
          <w:szCs w:val="28"/>
        </w:rPr>
        <w:t>;</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zCs w:val="28"/>
        </w:rPr>
        <w:t xml:space="preserve">угроза убийством (100,0%); </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zCs w:val="28"/>
        </w:rPr>
        <w:t>фактов причинения легкого вреда здоровья гражданам (88,9%);</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zCs w:val="28"/>
        </w:rPr>
        <w:t>мошенничеств общеуголовной направленности (23,2%);</w:t>
      </w:r>
    </w:p>
    <w:p w:rsidR="00832A89" w:rsidRPr="00325F6F" w:rsidRDefault="00832A89" w:rsidP="00A87083">
      <w:pPr>
        <w:pStyle w:val="Sf13"/>
        <w:widowControl/>
        <w:numPr>
          <w:ilvl w:val="0"/>
          <w:numId w:val="9"/>
        </w:numPr>
        <w:tabs>
          <w:tab w:val="left" w:pos="993"/>
        </w:tabs>
        <w:spacing w:line="360" w:lineRule="auto"/>
        <w:ind w:left="0" w:firstLine="709"/>
        <w:rPr>
          <w:color w:val="000000" w:themeColor="text1"/>
          <w:szCs w:val="28"/>
        </w:rPr>
      </w:pPr>
      <w:r w:rsidRPr="00325F6F">
        <w:rPr>
          <w:color w:val="000000" w:themeColor="text1"/>
          <w:szCs w:val="28"/>
        </w:rPr>
        <w:t>неправомерного завладения транспортным средством (76,2%);</w:t>
      </w:r>
    </w:p>
    <w:p w:rsidR="00104760" w:rsidRPr="00325F6F" w:rsidRDefault="00104760" w:rsidP="00A87083">
      <w:pPr>
        <w:spacing w:after="0" w:line="360" w:lineRule="auto"/>
        <w:ind w:firstLine="709"/>
        <w:jc w:val="both"/>
        <w:rPr>
          <w:rFonts w:ascii="Times New Roman" w:hAnsi="Times New Roman" w:cs="Times New Roman"/>
          <w:b/>
          <w:color w:val="000000" w:themeColor="text1"/>
          <w:sz w:val="20"/>
          <w:szCs w:val="20"/>
        </w:rPr>
      </w:pPr>
    </w:p>
    <w:p w:rsidR="00191A18" w:rsidRPr="00325F6F" w:rsidRDefault="00191A18" w:rsidP="00A87083">
      <w:pPr>
        <w:spacing w:after="0" w:line="360" w:lineRule="auto"/>
        <w:ind w:firstLine="709"/>
        <w:jc w:val="both"/>
        <w:rPr>
          <w:rFonts w:ascii="Times New Roman" w:hAnsi="Times New Roman" w:cs="Times New Roman"/>
          <w:b/>
          <w:color w:val="000000" w:themeColor="text1"/>
          <w:sz w:val="20"/>
          <w:szCs w:val="20"/>
        </w:rPr>
      </w:pPr>
    </w:p>
    <w:p w:rsidR="00191A18" w:rsidRPr="00325F6F" w:rsidRDefault="00191A18" w:rsidP="00A87083">
      <w:pPr>
        <w:spacing w:after="0" w:line="360" w:lineRule="auto"/>
        <w:ind w:firstLine="709"/>
        <w:jc w:val="both"/>
        <w:rPr>
          <w:rFonts w:ascii="Times New Roman" w:hAnsi="Times New Roman" w:cs="Times New Roman"/>
          <w:b/>
          <w:color w:val="000000" w:themeColor="text1"/>
          <w:sz w:val="20"/>
          <w:szCs w:val="20"/>
        </w:rPr>
      </w:pPr>
    </w:p>
    <w:p w:rsidR="00191A18" w:rsidRPr="00325F6F" w:rsidRDefault="00191A18" w:rsidP="00A87083">
      <w:pPr>
        <w:spacing w:after="0" w:line="360" w:lineRule="auto"/>
        <w:ind w:firstLine="709"/>
        <w:jc w:val="both"/>
        <w:rPr>
          <w:rFonts w:ascii="Times New Roman" w:hAnsi="Times New Roman" w:cs="Times New Roman"/>
          <w:b/>
          <w:color w:val="000000" w:themeColor="text1"/>
          <w:sz w:val="20"/>
          <w:szCs w:val="20"/>
        </w:rPr>
      </w:pPr>
    </w:p>
    <w:p w:rsidR="00A92875" w:rsidRPr="00325F6F" w:rsidRDefault="00A92875"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Эффективное управление муниципальным образованием </w:t>
      </w:r>
    </w:p>
    <w:p w:rsidR="00A92875" w:rsidRPr="00325F6F" w:rsidRDefault="00A92875"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Управление муниципальной собственностью </w:t>
      </w:r>
    </w:p>
    <w:p w:rsidR="00436D97" w:rsidRPr="00325F6F" w:rsidRDefault="00011C38"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Управление муниципальной собственностью является неотъемлемой частью деятельности администрации </w:t>
      </w:r>
      <w:r w:rsidR="007E58A6" w:rsidRPr="00325F6F">
        <w:rPr>
          <w:rFonts w:ascii="Times New Roman" w:hAnsi="Times New Roman" w:cs="Times New Roman"/>
          <w:color w:val="000000" w:themeColor="text1"/>
          <w:sz w:val="28"/>
          <w:szCs w:val="28"/>
        </w:rPr>
        <w:t xml:space="preserve">городского </w:t>
      </w:r>
      <w:r w:rsidR="00621F07" w:rsidRPr="00325F6F">
        <w:rPr>
          <w:rFonts w:ascii="Times New Roman" w:hAnsi="Times New Roman" w:cs="Times New Roman"/>
          <w:color w:val="000000" w:themeColor="text1"/>
          <w:sz w:val="28"/>
          <w:szCs w:val="28"/>
        </w:rPr>
        <w:t>округа при</w:t>
      </w:r>
      <w:r w:rsidRPr="00325F6F">
        <w:rPr>
          <w:rFonts w:ascii="Times New Roman" w:hAnsi="Times New Roman" w:cs="Times New Roman"/>
          <w:color w:val="000000" w:themeColor="text1"/>
          <w:sz w:val="28"/>
          <w:szCs w:val="28"/>
        </w:rPr>
        <w:t xml:space="preserve"> решении экономических и социальных задач, при укреплении финансовой системы </w:t>
      </w:r>
      <w:r w:rsidR="007E58A6" w:rsidRPr="00325F6F">
        <w:rPr>
          <w:rFonts w:ascii="Times New Roman" w:hAnsi="Times New Roman" w:cs="Times New Roman"/>
          <w:color w:val="000000" w:themeColor="text1"/>
          <w:sz w:val="28"/>
          <w:szCs w:val="28"/>
        </w:rPr>
        <w:t>городского округа</w:t>
      </w:r>
      <w:r w:rsidRPr="00325F6F">
        <w:rPr>
          <w:rFonts w:ascii="Times New Roman" w:hAnsi="Times New Roman" w:cs="Times New Roman"/>
          <w:color w:val="000000" w:themeColor="text1"/>
          <w:sz w:val="28"/>
          <w:szCs w:val="28"/>
        </w:rPr>
        <w:t xml:space="preserve">, при создании эффективной конкурентной экономики на территории </w:t>
      </w:r>
      <w:r w:rsidR="007E58A6" w:rsidRPr="00325F6F">
        <w:rPr>
          <w:rFonts w:ascii="Times New Roman" w:hAnsi="Times New Roman" w:cs="Times New Roman"/>
          <w:color w:val="000000" w:themeColor="text1"/>
          <w:sz w:val="28"/>
          <w:szCs w:val="28"/>
        </w:rPr>
        <w:t>городского округа</w:t>
      </w:r>
      <w:r w:rsidRPr="00325F6F">
        <w:rPr>
          <w:rFonts w:ascii="Times New Roman" w:hAnsi="Times New Roman" w:cs="Times New Roman"/>
          <w:color w:val="000000" w:themeColor="text1"/>
          <w:sz w:val="28"/>
          <w:szCs w:val="28"/>
        </w:rPr>
        <w:t>.</w:t>
      </w:r>
    </w:p>
    <w:p w:rsidR="00104760" w:rsidRPr="00325F6F" w:rsidRDefault="005D31CD"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104760" w:rsidRPr="00325F6F" w:rsidRDefault="00104760"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5D31CD" w:rsidRPr="00325F6F">
        <w:rPr>
          <w:rFonts w:ascii="Times New Roman" w:hAnsi="Times New Roman" w:cs="Times New Roman"/>
          <w:color w:val="000000" w:themeColor="text1"/>
          <w:sz w:val="28"/>
          <w:szCs w:val="28"/>
        </w:rPr>
        <w:t>обеспечение полноты учёта объектов муниципальной собственности;</w:t>
      </w:r>
    </w:p>
    <w:p w:rsidR="005D31CD" w:rsidRPr="00325F6F" w:rsidRDefault="00104760"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5D31CD" w:rsidRPr="00325F6F">
        <w:rPr>
          <w:rFonts w:ascii="Times New Roman" w:hAnsi="Times New Roman" w:cs="Times New Roman"/>
          <w:color w:val="000000" w:themeColor="text1"/>
          <w:sz w:val="28"/>
          <w:szCs w:val="28"/>
        </w:rPr>
        <w:t>повышение эффективности использования муниципального имущества и земельных ресурсов.</w:t>
      </w:r>
    </w:p>
    <w:p w:rsidR="00F2416A" w:rsidRPr="00325F6F" w:rsidRDefault="00F2416A"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С целью осуществления контроля и</w:t>
      </w:r>
      <w:r w:rsidR="007E58A6"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полноты учета</w:t>
      </w:r>
      <w:r w:rsidRPr="00325F6F">
        <w:rPr>
          <w:rFonts w:ascii="Times New Roman" w:hAnsi="Times New Roman" w:cs="Times New Roman"/>
          <w:color w:val="000000" w:themeColor="text1"/>
          <w:sz w:val="28"/>
          <w:szCs w:val="28"/>
        </w:rPr>
        <w:t xml:space="preserve"> за использованием муниципального имущества ведется Реестр муниципального имущества.</w:t>
      </w:r>
    </w:p>
    <w:p w:rsidR="00F2416A" w:rsidRPr="00325F6F" w:rsidRDefault="00F2416A"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По состоянию на 1 января 201</w:t>
      </w:r>
      <w:r w:rsidR="007E58A6"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 xml:space="preserve"> года в Реестре муниципального имущества </w:t>
      </w:r>
      <w:r w:rsidR="00E65722" w:rsidRPr="00325F6F">
        <w:rPr>
          <w:rFonts w:ascii="Times New Roman" w:hAnsi="Times New Roman" w:cs="Times New Roman"/>
          <w:color w:val="000000" w:themeColor="text1"/>
          <w:sz w:val="28"/>
          <w:szCs w:val="28"/>
        </w:rPr>
        <w:t xml:space="preserve"> </w:t>
      </w:r>
      <w:r w:rsidR="007E58A6" w:rsidRPr="00325F6F">
        <w:rPr>
          <w:rFonts w:ascii="Times New Roman" w:hAnsi="Times New Roman" w:cs="Times New Roman"/>
          <w:color w:val="000000" w:themeColor="text1"/>
          <w:sz w:val="28"/>
          <w:szCs w:val="28"/>
        </w:rPr>
        <w:t xml:space="preserve"> находится  </w:t>
      </w:r>
      <w:r w:rsidRPr="00325F6F">
        <w:rPr>
          <w:rFonts w:ascii="Times New Roman" w:hAnsi="Times New Roman" w:cs="Times New Roman"/>
          <w:color w:val="000000" w:themeColor="text1"/>
          <w:sz w:val="28"/>
          <w:szCs w:val="28"/>
        </w:rPr>
        <w:t xml:space="preserve"> </w:t>
      </w:r>
      <w:r w:rsidR="007E58A6"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 xml:space="preserve"> муниципальных предприятий и 7</w:t>
      </w:r>
      <w:r w:rsidR="007E58A6" w:rsidRPr="00325F6F">
        <w:rPr>
          <w:rFonts w:ascii="Times New Roman" w:hAnsi="Times New Roman" w:cs="Times New Roman"/>
          <w:color w:val="000000" w:themeColor="text1"/>
          <w:sz w:val="28"/>
          <w:szCs w:val="28"/>
        </w:rPr>
        <w:t>3</w:t>
      </w:r>
      <w:r w:rsidRPr="00325F6F">
        <w:rPr>
          <w:rFonts w:ascii="Times New Roman" w:hAnsi="Times New Roman" w:cs="Times New Roman"/>
          <w:color w:val="000000" w:themeColor="text1"/>
          <w:sz w:val="28"/>
          <w:szCs w:val="28"/>
        </w:rPr>
        <w:t xml:space="preserve"> муниципальных учреждени</w:t>
      </w:r>
      <w:r w:rsidR="007E58A6" w:rsidRPr="00325F6F">
        <w:rPr>
          <w:rFonts w:ascii="Times New Roman" w:hAnsi="Times New Roman" w:cs="Times New Roman"/>
          <w:color w:val="000000" w:themeColor="text1"/>
          <w:sz w:val="28"/>
          <w:szCs w:val="28"/>
        </w:rPr>
        <w:t>й</w:t>
      </w:r>
      <w:r w:rsidRPr="00325F6F">
        <w:rPr>
          <w:rFonts w:ascii="Times New Roman" w:hAnsi="Times New Roman" w:cs="Times New Roman"/>
          <w:color w:val="000000" w:themeColor="text1"/>
          <w:sz w:val="28"/>
          <w:szCs w:val="28"/>
        </w:rPr>
        <w:t>. Стоимость муниципального имущества (остаточная), внесенного в Реестр, на 1 января 201</w:t>
      </w:r>
      <w:r w:rsidR="007E58A6" w:rsidRPr="00325F6F">
        <w:rPr>
          <w:rFonts w:ascii="Times New Roman" w:hAnsi="Times New Roman" w:cs="Times New Roman"/>
          <w:color w:val="000000" w:themeColor="text1"/>
          <w:sz w:val="28"/>
          <w:szCs w:val="28"/>
        </w:rPr>
        <w:t>8</w:t>
      </w:r>
      <w:r w:rsidRPr="00325F6F">
        <w:rPr>
          <w:rFonts w:ascii="Times New Roman" w:hAnsi="Times New Roman" w:cs="Times New Roman"/>
          <w:color w:val="000000" w:themeColor="text1"/>
          <w:sz w:val="28"/>
          <w:szCs w:val="28"/>
        </w:rPr>
        <w:t xml:space="preserve"> года</w:t>
      </w:r>
      <w:r w:rsidR="007E58A6" w:rsidRPr="00325F6F">
        <w:rPr>
          <w:rFonts w:ascii="Times New Roman" w:hAnsi="Times New Roman" w:cs="Times New Roman"/>
          <w:color w:val="000000" w:themeColor="text1"/>
          <w:sz w:val="28"/>
          <w:szCs w:val="28"/>
        </w:rPr>
        <w:t xml:space="preserve"> возросло относительно 2016 года на 1606</w:t>
      </w:r>
      <w:r w:rsidR="00D42B42" w:rsidRPr="00325F6F">
        <w:rPr>
          <w:rFonts w:ascii="Times New Roman" w:hAnsi="Times New Roman" w:cs="Times New Roman"/>
          <w:color w:val="000000" w:themeColor="text1"/>
          <w:sz w:val="28"/>
          <w:szCs w:val="28"/>
        </w:rPr>
        <w:t>,</w:t>
      </w:r>
      <w:r w:rsidR="007E58A6" w:rsidRPr="00325F6F">
        <w:rPr>
          <w:rFonts w:ascii="Times New Roman" w:hAnsi="Times New Roman" w:cs="Times New Roman"/>
          <w:color w:val="000000" w:themeColor="text1"/>
          <w:sz w:val="28"/>
          <w:szCs w:val="28"/>
        </w:rPr>
        <w:t xml:space="preserve">8 млн. рублей </w:t>
      </w:r>
      <w:r w:rsidR="00621F07" w:rsidRPr="00325F6F">
        <w:rPr>
          <w:rFonts w:ascii="Times New Roman" w:hAnsi="Times New Roman" w:cs="Times New Roman"/>
          <w:color w:val="000000" w:themeColor="text1"/>
          <w:sz w:val="28"/>
          <w:szCs w:val="28"/>
        </w:rPr>
        <w:t>и составляет</w:t>
      </w:r>
      <w:r w:rsidRPr="00325F6F">
        <w:rPr>
          <w:rFonts w:ascii="Times New Roman" w:hAnsi="Times New Roman" w:cs="Times New Roman"/>
          <w:color w:val="000000" w:themeColor="text1"/>
          <w:sz w:val="28"/>
          <w:szCs w:val="28"/>
        </w:rPr>
        <w:t xml:space="preserve"> </w:t>
      </w:r>
      <w:r w:rsidR="007E58A6" w:rsidRPr="00325F6F">
        <w:rPr>
          <w:rFonts w:ascii="Times New Roman" w:hAnsi="Times New Roman" w:cs="Times New Roman"/>
          <w:color w:val="000000" w:themeColor="text1"/>
          <w:sz w:val="28"/>
          <w:szCs w:val="28"/>
        </w:rPr>
        <w:t>4837,4</w:t>
      </w:r>
      <w:r w:rsidRPr="00325F6F">
        <w:rPr>
          <w:rFonts w:ascii="Times New Roman" w:hAnsi="Times New Roman" w:cs="Times New Roman"/>
          <w:color w:val="000000" w:themeColor="text1"/>
          <w:sz w:val="28"/>
          <w:szCs w:val="28"/>
        </w:rPr>
        <w:t xml:space="preserve"> млн. рублей, в хозяйственном ведении муниципальных предприятий находятся </w:t>
      </w:r>
      <w:r w:rsidR="007E58A6" w:rsidRPr="00325F6F">
        <w:rPr>
          <w:rFonts w:ascii="Times New Roman" w:hAnsi="Times New Roman" w:cs="Times New Roman"/>
          <w:color w:val="000000" w:themeColor="text1"/>
          <w:sz w:val="28"/>
          <w:szCs w:val="28"/>
        </w:rPr>
        <w:t>94</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объекта нежилого</w:t>
      </w:r>
      <w:r w:rsidRPr="00325F6F">
        <w:rPr>
          <w:rFonts w:ascii="Times New Roman" w:hAnsi="Times New Roman" w:cs="Times New Roman"/>
          <w:color w:val="000000" w:themeColor="text1"/>
          <w:sz w:val="28"/>
          <w:szCs w:val="28"/>
        </w:rPr>
        <w:t xml:space="preserve"> фонда площадью 3</w:t>
      </w:r>
      <w:r w:rsidR="00915144" w:rsidRPr="00325F6F">
        <w:rPr>
          <w:rFonts w:ascii="Times New Roman" w:hAnsi="Times New Roman" w:cs="Times New Roman"/>
          <w:color w:val="000000" w:themeColor="text1"/>
          <w:sz w:val="28"/>
          <w:szCs w:val="28"/>
        </w:rPr>
        <w:t>3,</w:t>
      </w:r>
      <w:r w:rsidR="007E58A6" w:rsidRPr="00325F6F">
        <w:rPr>
          <w:rFonts w:ascii="Times New Roman" w:hAnsi="Times New Roman" w:cs="Times New Roman"/>
          <w:color w:val="000000" w:themeColor="text1"/>
          <w:sz w:val="28"/>
          <w:szCs w:val="28"/>
        </w:rPr>
        <w:t>5</w:t>
      </w:r>
      <w:r w:rsidRPr="00325F6F">
        <w:rPr>
          <w:rFonts w:ascii="Times New Roman" w:hAnsi="Times New Roman" w:cs="Times New Roman"/>
          <w:color w:val="000000" w:themeColor="text1"/>
          <w:sz w:val="28"/>
          <w:szCs w:val="28"/>
        </w:rPr>
        <w:t xml:space="preserve"> тыс. кв. метров, </w:t>
      </w:r>
      <w:r w:rsidR="007E58A6" w:rsidRPr="00325F6F">
        <w:rPr>
          <w:rFonts w:ascii="Times New Roman" w:hAnsi="Times New Roman" w:cs="Times New Roman"/>
          <w:color w:val="000000" w:themeColor="text1"/>
          <w:sz w:val="28"/>
          <w:szCs w:val="28"/>
        </w:rPr>
        <w:t xml:space="preserve">1435 сооружений; </w:t>
      </w:r>
      <w:r w:rsidRPr="00325F6F">
        <w:rPr>
          <w:rFonts w:ascii="Times New Roman" w:hAnsi="Times New Roman" w:cs="Times New Roman"/>
          <w:color w:val="000000" w:themeColor="text1"/>
          <w:sz w:val="28"/>
          <w:szCs w:val="28"/>
        </w:rPr>
        <w:t>в оперативном управлении муниципальных учреждений – 1</w:t>
      </w:r>
      <w:r w:rsidR="007E58A6" w:rsidRPr="00325F6F">
        <w:rPr>
          <w:rFonts w:ascii="Times New Roman" w:hAnsi="Times New Roman" w:cs="Times New Roman"/>
          <w:color w:val="000000" w:themeColor="text1"/>
          <w:sz w:val="28"/>
          <w:szCs w:val="28"/>
        </w:rPr>
        <w:t>31</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объект нежилого</w:t>
      </w:r>
      <w:r w:rsidRPr="00325F6F">
        <w:rPr>
          <w:rFonts w:ascii="Times New Roman" w:hAnsi="Times New Roman" w:cs="Times New Roman"/>
          <w:color w:val="000000" w:themeColor="text1"/>
          <w:sz w:val="28"/>
          <w:szCs w:val="28"/>
        </w:rPr>
        <w:t xml:space="preserve"> фонда площадью </w:t>
      </w:r>
      <w:r w:rsidR="00104760" w:rsidRPr="00325F6F">
        <w:rPr>
          <w:rFonts w:ascii="Times New Roman" w:hAnsi="Times New Roman" w:cs="Times New Roman"/>
          <w:color w:val="000000" w:themeColor="text1"/>
          <w:sz w:val="28"/>
          <w:szCs w:val="28"/>
        </w:rPr>
        <w:t xml:space="preserve">                     </w:t>
      </w:r>
      <w:r w:rsidR="00B534F0" w:rsidRPr="00325F6F">
        <w:rPr>
          <w:rFonts w:ascii="Times New Roman" w:hAnsi="Times New Roman" w:cs="Times New Roman"/>
          <w:color w:val="000000" w:themeColor="text1"/>
          <w:sz w:val="28"/>
          <w:szCs w:val="28"/>
        </w:rPr>
        <w:t>247,4</w:t>
      </w:r>
      <w:r w:rsidRPr="00325F6F">
        <w:rPr>
          <w:rFonts w:ascii="Times New Roman" w:hAnsi="Times New Roman" w:cs="Times New Roman"/>
          <w:color w:val="000000" w:themeColor="text1"/>
          <w:sz w:val="28"/>
          <w:szCs w:val="28"/>
        </w:rPr>
        <w:t xml:space="preserve"> тыс. кв. метров</w:t>
      </w:r>
      <w:r w:rsidR="00B534F0" w:rsidRPr="00325F6F">
        <w:rPr>
          <w:rFonts w:ascii="Times New Roman" w:hAnsi="Times New Roman" w:cs="Times New Roman"/>
          <w:color w:val="000000" w:themeColor="text1"/>
          <w:sz w:val="28"/>
          <w:szCs w:val="28"/>
        </w:rPr>
        <w:t>, 577 сооружений</w:t>
      </w:r>
      <w:r w:rsidRPr="00325F6F">
        <w:rPr>
          <w:rFonts w:ascii="Times New Roman" w:hAnsi="Times New Roman" w:cs="Times New Roman"/>
          <w:color w:val="000000" w:themeColor="text1"/>
          <w:sz w:val="28"/>
          <w:szCs w:val="28"/>
        </w:rPr>
        <w:t xml:space="preserve">. </w:t>
      </w:r>
    </w:p>
    <w:p w:rsidR="00846554" w:rsidRPr="00325F6F" w:rsidRDefault="00915144"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w:t>
      </w:r>
      <w:r w:rsidR="00846554" w:rsidRPr="00325F6F">
        <w:rPr>
          <w:rFonts w:ascii="Times New Roman" w:hAnsi="Times New Roman" w:cs="Times New Roman"/>
          <w:color w:val="000000" w:themeColor="text1"/>
          <w:sz w:val="28"/>
          <w:szCs w:val="28"/>
        </w:rPr>
        <w:t xml:space="preserve"> бюджет город</w:t>
      </w:r>
      <w:r w:rsidRPr="00325F6F">
        <w:rPr>
          <w:rFonts w:ascii="Times New Roman" w:hAnsi="Times New Roman" w:cs="Times New Roman"/>
          <w:color w:val="000000" w:themeColor="text1"/>
          <w:sz w:val="28"/>
          <w:szCs w:val="28"/>
        </w:rPr>
        <w:t>ского округа</w:t>
      </w:r>
      <w:r w:rsidR="00846554" w:rsidRPr="00325F6F">
        <w:rPr>
          <w:rFonts w:ascii="Times New Roman" w:hAnsi="Times New Roman" w:cs="Times New Roman"/>
          <w:color w:val="000000" w:themeColor="text1"/>
          <w:sz w:val="28"/>
          <w:szCs w:val="28"/>
        </w:rPr>
        <w:t xml:space="preserve"> поступило платежей части прибыли от использования муниципального имущества, находящегося в хозяйственном ведении муниципальных унитарных предприятий, в сумме более </w:t>
      </w:r>
      <w:r w:rsidRPr="00325F6F">
        <w:rPr>
          <w:rFonts w:ascii="Times New Roman" w:hAnsi="Times New Roman" w:cs="Times New Roman"/>
          <w:color w:val="000000" w:themeColor="text1"/>
          <w:sz w:val="28"/>
          <w:szCs w:val="28"/>
        </w:rPr>
        <w:t>333,3 тыс</w:t>
      </w:r>
      <w:r w:rsidR="00846554" w:rsidRPr="00325F6F">
        <w:rPr>
          <w:rFonts w:ascii="Times New Roman" w:hAnsi="Times New Roman" w:cs="Times New Roman"/>
          <w:color w:val="000000" w:themeColor="text1"/>
          <w:sz w:val="28"/>
          <w:szCs w:val="28"/>
        </w:rPr>
        <w:t>. рублей.</w:t>
      </w:r>
    </w:p>
    <w:p w:rsidR="00F91022" w:rsidRPr="00325F6F" w:rsidRDefault="00F2416A"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 Площадь земельных участков, переданных в аренду, составляет </w:t>
      </w:r>
      <w:r w:rsidR="00B60D9B" w:rsidRPr="00325F6F">
        <w:rPr>
          <w:rFonts w:ascii="Times New Roman" w:hAnsi="Times New Roman" w:cs="Times New Roman"/>
          <w:color w:val="000000" w:themeColor="text1"/>
          <w:sz w:val="28"/>
          <w:szCs w:val="28"/>
        </w:rPr>
        <w:t>4</w:t>
      </w:r>
      <w:r w:rsidR="00F91022" w:rsidRPr="00325F6F">
        <w:rPr>
          <w:rFonts w:ascii="Times New Roman" w:hAnsi="Times New Roman" w:cs="Times New Roman"/>
          <w:color w:val="000000" w:themeColor="text1"/>
          <w:sz w:val="28"/>
          <w:szCs w:val="28"/>
        </w:rPr>
        <w:t>735,78</w:t>
      </w:r>
      <w:r w:rsidR="00B60D9B"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га. </w:t>
      </w:r>
      <w:r w:rsidR="00B60D9B"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Заключено 5703 договора аренды</w:t>
      </w:r>
      <w:r w:rsidRPr="00325F6F">
        <w:rPr>
          <w:rFonts w:ascii="Times New Roman" w:hAnsi="Times New Roman" w:cs="Times New Roman"/>
          <w:color w:val="000000" w:themeColor="text1"/>
          <w:sz w:val="28"/>
          <w:szCs w:val="28"/>
        </w:rPr>
        <w:t xml:space="preserve"> земельных участков.</w:t>
      </w:r>
      <w:r w:rsidR="00B60D9B" w:rsidRPr="00325F6F">
        <w:rPr>
          <w:rFonts w:ascii="Times New Roman" w:hAnsi="Times New Roman" w:cs="Times New Roman"/>
          <w:color w:val="000000" w:themeColor="text1"/>
          <w:sz w:val="28"/>
          <w:szCs w:val="28"/>
        </w:rPr>
        <w:t xml:space="preserve"> </w:t>
      </w:r>
    </w:p>
    <w:p w:rsidR="00B60D9B" w:rsidRPr="00325F6F" w:rsidRDefault="00F91022"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январе</w:t>
      </w:r>
      <w:r w:rsidR="00D42B42"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w:t>
      </w:r>
      <w:r w:rsidR="00D42B42"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декабре 2017 года заключено 224 договора аренды земельных участков площадью 294,06 га. </w:t>
      </w:r>
      <w:r w:rsidR="00B60D9B" w:rsidRPr="00325F6F">
        <w:rPr>
          <w:rFonts w:ascii="Times New Roman" w:hAnsi="Times New Roman" w:cs="Times New Roman"/>
          <w:color w:val="000000" w:themeColor="text1"/>
          <w:sz w:val="28"/>
          <w:szCs w:val="28"/>
        </w:rPr>
        <w:t xml:space="preserve">Собственниками объектов недвижимости в течение отчетного года выкуплено </w:t>
      </w:r>
      <w:r w:rsidRPr="00325F6F">
        <w:rPr>
          <w:rFonts w:ascii="Times New Roman" w:hAnsi="Times New Roman" w:cs="Times New Roman"/>
          <w:color w:val="000000" w:themeColor="text1"/>
          <w:sz w:val="28"/>
          <w:szCs w:val="28"/>
        </w:rPr>
        <w:t>466</w:t>
      </w:r>
      <w:r w:rsidR="00B60D9B" w:rsidRPr="00325F6F">
        <w:rPr>
          <w:rFonts w:ascii="Times New Roman" w:hAnsi="Times New Roman" w:cs="Times New Roman"/>
          <w:color w:val="000000" w:themeColor="text1"/>
          <w:sz w:val="28"/>
          <w:szCs w:val="28"/>
        </w:rPr>
        <w:t xml:space="preserve"> земельных участков площадью 1</w:t>
      </w:r>
      <w:r w:rsidRPr="00325F6F">
        <w:rPr>
          <w:rFonts w:ascii="Times New Roman" w:hAnsi="Times New Roman" w:cs="Times New Roman"/>
          <w:color w:val="000000" w:themeColor="text1"/>
          <w:sz w:val="28"/>
          <w:szCs w:val="28"/>
        </w:rPr>
        <w:t>6,</w:t>
      </w:r>
      <w:r w:rsidR="00621F07" w:rsidRPr="00325F6F">
        <w:rPr>
          <w:rFonts w:ascii="Times New Roman" w:hAnsi="Times New Roman" w:cs="Times New Roman"/>
          <w:color w:val="000000" w:themeColor="text1"/>
          <w:sz w:val="28"/>
          <w:szCs w:val="28"/>
        </w:rPr>
        <w:t>84 га</w:t>
      </w:r>
      <w:r w:rsidR="00B60D9B" w:rsidRPr="00325F6F">
        <w:rPr>
          <w:rFonts w:ascii="Times New Roman" w:hAnsi="Times New Roman" w:cs="Times New Roman"/>
          <w:color w:val="000000" w:themeColor="text1"/>
          <w:sz w:val="28"/>
          <w:szCs w:val="28"/>
        </w:rPr>
        <w:t xml:space="preserve"> на сумму </w:t>
      </w:r>
      <w:r w:rsidRPr="00325F6F">
        <w:rPr>
          <w:rFonts w:ascii="Times New Roman" w:hAnsi="Times New Roman" w:cs="Times New Roman"/>
          <w:color w:val="000000" w:themeColor="text1"/>
          <w:sz w:val="28"/>
          <w:szCs w:val="28"/>
        </w:rPr>
        <w:t>35,4</w:t>
      </w:r>
      <w:r w:rsidR="00B60D9B" w:rsidRPr="00325F6F">
        <w:rPr>
          <w:rFonts w:ascii="Times New Roman" w:hAnsi="Times New Roman" w:cs="Times New Roman"/>
          <w:color w:val="000000" w:themeColor="text1"/>
          <w:sz w:val="28"/>
          <w:szCs w:val="28"/>
        </w:rPr>
        <w:t xml:space="preserve"> млн. рублей.</w:t>
      </w:r>
      <w:r w:rsidR="00B66031" w:rsidRPr="00325F6F">
        <w:rPr>
          <w:rFonts w:ascii="Times New Roman" w:hAnsi="Times New Roman" w:cs="Times New Roman"/>
          <w:color w:val="000000" w:themeColor="text1"/>
          <w:sz w:val="28"/>
          <w:szCs w:val="28"/>
        </w:rPr>
        <w:t xml:space="preserve"> Для целей садоводства </w:t>
      </w:r>
      <w:r w:rsidR="00621F07" w:rsidRPr="00325F6F">
        <w:rPr>
          <w:rFonts w:ascii="Times New Roman" w:hAnsi="Times New Roman" w:cs="Times New Roman"/>
          <w:color w:val="000000" w:themeColor="text1"/>
          <w:sz w:val="28"/>
          <w:szCs w:val="28"/>
        </w:rPr>
        <w:t>горожанам бесплатно</w:t>
      </w:r>
      <w:r w:rsidR="00B66031" w:rsidRPr="00325F6F">
        <w:rPr>
          <w:rFonts w:ascii="Times New Roman" w:hAnsi="Times New Roman" w:cs="Times New Roman"/>
          <w:color w:val="000000" w:themeColor="text1"/>
          <w:sz w:val="28"/>
          <w:szCs w:val="28"/>
        </w:rPr>
        <w:t xml:space="preserve"> предоставлено 335 земельных участков общей площадью 18,33 га.</w:t>
      </w:r>
      <w:r w:rsidR="00E1271E" w:rsidRPr="00325F6F">
        <w:rPr>
          <w:rFonts w:ascii="Times New Roman" w:hAnsi="Times New Roman" w:cs="Times New Roman"/>
          <w:color w:val="000000" w:themeColor="text1"/>
          <w:sz w:val="28"/>
          <w:szCs w:val="28"/>
        </w:rPr>
        <w:t xml:space="preserve"> </w:t>
      </w:r>
    </w:p>
    <w:p w:rsidR="001E7BD5" w:rsidRPr="00325F6F" w:rsidRDefault="001E7BD5"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Организован</w:t>
      </w:r>
      <w:r w:rsidR="00E1271E" w:rsidRPr="00325F6F">
        <w:rPr>
          <w:rFonts w:ascii="Times New Roman" w:hAnsi="Times New Roman" w:cs="Times New Roman"/>
          <w:color w:val="000000" w:themeColor="text1"/>
          <w:sz w:val="28"/>
          <w:szCs w:val="28"/>
        </w:rPr>
        <w:t xml:space="preserve">ы и проведены </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аукционы по</w:t>
      </w:r>
      <w:r w:rsidRPr="00325F6F">
        <w:rPr>
          <w:rFonts w:ascii="Times New Roman" w:hAnsi="Times New Roman" w:cs="Times New Roman"/>
          <w:color w:val="000000" w:themeColor="text1"/>
          <w:sz w:val="28"/>
          <w:szCs w:val="28"/>
        </w:rPr>
        <w:t xml:space="preserve"> продаже земельных участков </w:t>
      </w:r>
      <w:r w:rsidR="00E1271E" w:rsidRPr="00325F6F">
        <w:rPr>
          <w:rFonts w:ascii="Times New Roman" w:hAnsi="Times New Roman" w:cs="Times New Roman"/>
          <w:color w:val="000000" w:themeColor="text1"/>
          <w:sz w:val="28"/>
          <w:szCs w:val="28"/>
        </w:rPr>
        <w:t>под индивидуальное жилищное строительство</w:t>
      </w:r>
      <w:r w:rsidRPr="00325F6F">
        <w:rPr>
          <w:rFonts w:ascii="Times New Roman" w:hAnsi="Times New Roman" w:cs="Times New Roman"/>
          <w:color w:val="000000" w:themeColor="text1"/>
          <w:sz w:val="28"/>
          <w:szCs w:val="28"/>
        </w:rPr>
        <w:t xml:space="preserve">, в результате </w:t>
      </w:r>
      <w:r w:rsidR="00621F07" w:rsidRPr="00325F6F">
        <w:rPr>
          <w:rFonts w:ascii="Times New Roman" w:hAnsi="Times New Roman" w:cs="Times New Roman"/>
          <w:color w:val="000000" w:themeColor="text1"/>
          <w:sz w:val="28"/>
          <w:szCs w:val="28"/>
        </w:rPr>
        <w:t>которых реализованы</w:t>
      </w:r>
      <w:r w:rsidR="00BE1210"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16 земельных</w:t>
      </w:r>
      <w:r w:rsidRPr="00325F6F">
        <w:rPr>
          <w:rFonts w:ascii="Times New Roman" w:hAnsi="Times New Roman" w:cs="Times New Roman"/>
          <w:color w:val="000000" w:themeColor="text1"/>
          <w:sz w:val="28"/>
          <w:szCs w:val="28"/>
        </w:rPr>
        <w:t xml:space="preserve"> участков площадью </w:t>
      </w:r>
      <w:r w:rsidR="00BE1210" w:rsidRPr="00325F6F">
        <w:rPr>
          <w:rFonts w:ascii="Times New Roman" w:hAnsi="Times New Roman" w:cs="Times New Roman"/>
          <w:color w:val="000000" w:themeColor="text1"/>
          <w:sz w:val="28"/>
          <w:szCs w:val="28"/>
        </w:rPr>
        <w:t>1,46</w:t>
      </w:r>
      <w:r w:rsidRPr="00325F6F">
        <w:rPr>
          <w:rFonts w:ascii="Times New Roman" w:hAnsi="Times New Roman" w:cs="Times New Roman"/>
          <w:color w:val="000000" w:themeColor="text1"/>
          <w:sz w:val="28"/>
          <w:szCs w:val="28"/>
        </w:rPr>
        <w:t xml:space="preserve"> га. Доход от реализации земельных участков </w:t>
      </w:r>
      <w:r w:rsidR="00621F07" w:rsidRPr="00325F6F">
        <w:rPr>
          <w:rFonts w:ascii="Times New Roman" w:hAnsi="Times New Roman" w:cs="Times New Roman"/>
          <w:color w:val="000000" w:themeColor="text1"/>
          <w:sz w:val="28"/>
          <w:szCs w:val="28"/>
        </w:rPr>
        <w:t>составил 17</w:t>
      </w:r>
      <w:r w:rsidR="00BE1210" w:rsidRPr="00325F6F">
        <w:rPr>
          <w:rFonts w:ascii="Times New Roman" w:hAnsi="Times New Roman" w:cs="Times New Roman"/>
          <w:color w:val="000000" w:themeColor="text1"/>
          <w:sz w:val="28"/>
          <w:szCs w:val="28"/>
        </w:rPr>
        <w:t>,</w:t>
      </w:r>
      <w:r w:rsidR="00621F07" w:rsidRPr="00325F6F">
        <w:rPr>
          <w:rFonts w:ascii="Times New Roman" w:hAnsi="Times New Roman" w:cs="Times New Roman"/>
          <w:color w:val="000000" w:themeColor="text1"/>
          <w:sz w:val="28"/>
          <w:szCs w:val="28"/>
        </w:rPr>
        <w:t>9 млн.</w:t>
      </w:r>
      <w:r w:rsidRPr="00325F6F">
        <w:rPr>
          <w:rFonts w:ascii="Times New Roman" w:hAnsi="Times New Roman" w:cs="Times New Roman"/>
          <w:color w:val="000000" w:themeColor="text1"/>
          <w:sz w:val="28"/>
          <w:szCs w:val="28"/>
        </w:rPr>
        <w:t xml:space="preserve"> рублей.</w:t>
      </w:r>
    </w:p>
    <w:p w:rsidR="00C2509A" w:rsidRPr="00325F6F" w:rsidRDefault="00C2509A"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Проведено 15 торгов по продаже права аренды земельных участков. В результате проведенных аукционов заключено 15 договоров аренды земельных участков площадью 1,6984 га с общей суммой годовой арендной платы 624,2 тыс. рублей.</w:t>
      </w:r>
    </w:p>
    <w:p w:rsidR="00B200B2" w:rsidRPr="00325F6F" w:rsidRDefault="00B200B2"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соответствии с постановление</w:t>
      </w:r>
      <w:r w:rsidR="00104760" w:rsidRPr="00325F6F">
        <w:rPr>
          <w:rFonts w:ascii="Times New Roman" w:hAnsi="Times New Roman" w:cs="Times New Roman"/>
          <w:color w:val="000000" w:themeColor="text1"/>
          <w:sz w:val="28"/>
          <w:szCs w:val="28"/>
        </w:rPr>
        <w:t xml:space="preserve">м </w:t>
      </w:r>
      <w:r w:rsidRPr="00325F6F">
        <w:rPr>
          <w:rFonts w:ascii="Times New Roman" w:hAnsi="Times New Roman" w:cs="Times New Roman"/>
          <w:color w:val="000000" w:themeColor="text1"/>
          <w:sz w:val="28"/>
          <w:szCs w:val="28"/>
        </w:rPr>
        <w:t>Правительства Республики Башкортостан от 5 апреля 2017 года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 а также по определению их фактического использования» проводится сплошная инвентаризация земельных участков с привязкой к ним объектов капитального строительства. Обследовано 81912 объектов недвижимости с земельными участками, распечатан</w:t>
      </w:r>
      <w:r w:rsidR="00172844" w:rsidRPr="00325F6F">
        <w:rPr>
          <w:rFonts w:ascii="Times New Roman" w:hAnsi="Times New Roman" w:cs="Times New Roman"/>
          <w:color w:val="000000" w:themeColor="text1"/>
          <w:sz w:val="28"/>
          <w:szCs w:val="28"/>
        </w:rPr>
        <w:t>о</w:t>
      </w:r>
      <w:r w:rsidRPr="00325F6F">
        <w:rPr>
          <w:rFonts w:ascii="Times New Roman" w:hAnsi="Times New Roman" w:cs="Times New Roman"/>
          <w:color w:val="000000" w:themeColor="text1"/>
          <w:sz w:val="28"/>
          <w:szCs w:val="28"/>
        </w:rPr>
        <w:t xml:space="preserve"> 103027 карт обследований.</w:t>
      </w:r>
    </w:p>
    <w:p w:rsidR="00F2416A" w:rsidRPr="00325F6F" w:rsidRDefault="00F2416A"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бюджет городского округа поступило в отчетном году</w:t>
      </w:r>
      <w:r w:rsidR="00DF7E13" w:rsidRPr="00325F6F">
        <w:rPr>
          <w:rFonts w:ascii="Times New Roman" w:hAnsi="Times New Roman" w:cs="Times New Roman"/>
          <w:color w:val="000000" w:themeColor="text1"/>
          <w:sz w:val="28"/>
          <w:szCs w:val="28"/>
        </w:rPr>
        <w:t xml:space="preserve"> доходов в </w:t>
      </w:r>
      <w:r w:rsidR="00621F07" w:rsidRPr="00325F6F">
        <w:rPr>
          <w:rFonts w:ascii="Times New Roman" w:hAnsi="Times New Roman" w:cs="Times New Roman"/>
          <w:color w:val="000000" w:themeColor="text1"/>
          <w:sz w:val="28"/>
          <w:szCs w:val="28"/>
        </w:rPr>
        <w:t>виде арендной</w:t>
      </w:r>
      <w:r w:rsidRPr="00325F6F">
        <w:rPr>
          <w:rFonts w:ascii="Times New Roman" w:hAnsi="Times New Roman" w:cs="Times New Roman"/>
          <w:color w:val="000000" w:themeColor="text1"/>
          <w:sz w:val="28"/>
          <w:szCs w:val="28"/>
        </w:rPr>
        <w:t xml:space="preserve"> платы за пользование земельными участками </w:t>
      </w:r>
      <w:r w:rsidR="00DF7E13"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в сумме </w:t>
      </w:r>
      <w:r w:rsidR="00DF7E13" w:rsidRPr="00325F6F">
        <w:rPr>
          <w:rFonts w:ascii="Times New Roman" w:hAnsi="Times New Roman" w:cs="Times New Roman"/>
          <w:color w:val="000000" w:themeColor="text1"/>
          <w:sz w:val="28"/>
          <w:szCs w:val="28"/>
        </w:rPr>
        <w:t>1</w:t>
      </w:r>
      <w:r w:rsidR="00172844" w:rsidRPr="00325F6F">
        <w:rPr>
          <w:rFonts w:ascii="Times New Roman" w:hAnsi="Times New Roman" w:cs="Times New Roman"/>
          <w:color w:val="000000" w:themeColor="text1"/>
          <w:sz w:val="28"/>
          <w:szCs w:val="28"/>
        </w:rPr>
        <w:t>63,</w:t>
      </w:r>
      <w:r w:rsidR="00621F07" w:rsidRPr="00325F6F">
        <w:rPr>
          <w:rFonts w:ascii="Times New Roman" w:hAnsi="Times New Roman" w:cs="Times New Roman"/>
          <w:color w:val="000000" w:themeColor="text1"/>
          <w:sz w:val="28"/>
          <w:szCs w:val="28"/>
        </w:rPr>
        <w:t>8 млн.</w:t>
      </w:r>
      <w:r w:rsidRPr="00325F6F">
        <w:rPr>
          <w:rFonts w:ascii="Times New Roman" w:hAnsi="Times New Roman" w:cs="Times New Roman"/>
          <w:color w:val="000000" w:themeColor="text1"/>
          <w:sz w:val="28"/>
          <w:szCs w:val="28"/>
        </w:rPr>
        <w:t xml:space="preserve"> рублей.</w:t>
      </w:r>
    </w:p>
    <w:p w:rsidR="00677D8B" w:rsidRPr="00325F6F" w:rsidRDefault="00BC56A4"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Для рационального использования муниципального имущества необходим качественный его учет. </w:t>
      </w:r>
      <w:r w:rsidR="00677D8B" w:rsidRPr="00325F6F">
        <w:rPr>
          <w:rFonts w:ascii="Times New Roman" w:hAnsi="Times New Roman" w:cs="Times New Roman"/>
          <w:color w:val="000000" w:themeColor="text1"/>
          <w:sz w:val="28"/>
          <w:szCs w:val="28"/>
        </w:rPr>
        <w:t xml:space="preserve">На конец отчетного года </w:t>
      </w:r>
      <w:r w:rsidR="008248F5" w:rsidRPr="00325F6F">
        <w:rPr>
          <w:rFonts w:ascii="Times New Roman" w:hAnsi="Times New Roman" w:cs="Times New Roman"/>
          <w:color w:val="000000" w:themeColor="text1"/>
          <w:sz w:val="28"/>
          <w:szCs w:val="28"/>
        </w:rPr>
        <w:t xml:space="preserve">действует 475 договоров пользования муниципальным </w:t>
      </w:r>
      <w:r w:rsidR="00621F07" w:rsidRPr="00325F6F">
        <w:rPr>
          <w:rFonts w:ascii="Times New Roman" w:hAnsi="Times New Roman" w:cs="Times New Roman"/>
          <w:color w:val="000000" w:themeColor="text1"/>
          <w:sz w:val="28"/>
          <w:szCs w:val="28"/>
        </w:rPr>
        <w:t>имуществом общей</w:t>
      </w:r>
      <w:r w:rsidR="00677D8B" w:rsidRPr="00325F6F">
        <w:rPr>
          <w:rFonts w:ascii="Times New Roman" w:hAnsi="Times New Roman" w:cs="Times New Roman"/>
          <w:color w:val="000000" w:themeColor="text1"/>
          <w:sz w:val="28"/>
          <w:szCs w:val="28"/>
        </w:rPr>
        <w:t xml:space="preserve"> площадью </w:t>
      </w:r>
      <w:r w:rsidR="008248F5" w:rsidRPr="00325F6F">
        <w:rPr>
          <w:rFonts w:ascii="Times New Roman" w:hAnsi="Times New Roman" w:cs="Times New Roman"/>
          <w:color w:val="000000" w:themeColor="text1"/>
          <w:sz w:val="28"/>
          <w:szCs w:val="28"/>
        </w:rPr>
        <w:t>76,4</w:t>
      </w:r>
      <w:r w:rsidR="00677D8B" w:rsidRPr="00325F6F">
        <w:rPr>
          <w:rFonts w:ascii="Times New Roman" w:hAnsi="Times New Roman" w:cs="Times New Roman"/>
          <w:color w:val="000000" w:themeColor="text1"/>
          <w:sz w:val="28"/>
          <w:szCs w:val="28"/>
        </w:rPr>
        <w:t xml:space="preserve"> тыс. кв. метров</w:t>
      </w:r>
      <w:r w:rsidR="00BF2E0D" w:rsidRPr="00325F6F">
        <w:rPr>
          <w:rFonts w:ascii="Times New Roman" w:hAnsi="Times New Roman" w:cs="Times New Roman"/>
          <w:color w:val="000000" w:themeColor="text1"/>
          <w:sz w:val="28"/>
          <w:szCs w:val="28"/>
        </w:rPr>
        <w:t>, из которых</w:t>
      </w:r>
      <w:r w:rsidR="008248F5" w:rsidRPr="00325F6F">
        <w:rPr>
          <w:rFonts w:ascii="Times New Roman" w:hAnsi="Times New Roman" w:cs="Times New Roman"/>
          <w:color w:val="000000" w:themeColor="text1"/>
          <w:sz w:val="28"/>
          <w:szCs w:val="28"/>
        </w:rPr>
        <w:t>: 232 договора аренды, 14 договоров субаренды, 229 договоров безвозмездного пользования</w:t>
      </w:r>
      <w:r w:rsidR="00677D8B" w:rsidRPr="00325F6F">
        <w:rPr>
          <w:rFonts w:ascii="Times New Roman" w:hAnsi="Times New Roman" w:cs="Times New Roman"/>
          <w:color w:val="000000" w:themeColor="text1"/>
          <w:sz w:val="28"/>
          <w:szCs w:val="28"/>
        </w:rPr>
        <w:t xml:space="preserve">. </w:t>
      </w:r>
    </w:p>
    <w:p w:rsidR="007867BB" w:rsidRPr="00325F6F" w:rsidRDefault="007867BB"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Продолжалась последовательная политика в сфере приватизации муниципального имущества, направленная на оказание имущественной поддержки субъектам малого и среднего предпринимательства, исполнение плановых показателей доходов от продажи муниципального имущества, а также изменение целевого назначение имущества, которое не является необходимым для решения задач и функций, возложенных на органы местного самоуправления, не используется или используется неэффективно.</w:t>
      </w:r>
    </w:p>
    <w:p w:rsidR="007867BB" w:rsidRPr="00325F6F" w:rsidRDefault="007867BB"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w:t>
      </w:r>
      <w:r w:rsidR="005237A4" w:rsidRPr="00325F6F">
        <w:rPr>
          <w:rFonts w:ascii="Times New Roman" w:hAnsi="Times New Roman" w:cs="Times New Roman"/>
          <w:color w:val="000000" w:themeColor="text1"/>
          <w:sz w:val="28"/>
          <w:szCs w:val="28"/>
        </w:rPr>
        <w:t>т</w:t>
      </w:r>
      <w:r w:rsidRPr="00325F6F">
        <w:rPr>
          <w:rFonts w:ascii="Times New Roman" w:hAnsi="Times New Roman" w:cs="Times New Roman"/>
          <w:color w:val="000000" w:themeColor="text1"/>
          <w:sz w:val="28"/>
          <w:szCs w:val="28"/>
        </w:rPr>
        <w:t>ечение 201</w:t>
      </w:r>
      <w:r w:rsidR="008248F5" w:rsidRPr="00325F6F">
        <w:rPr>
          <w:rFonts w:ascii="Times New Roman" w:hAnsi="Times New Roman" w:cs="Times New Roman"/>
          <w:color w:val="000000" w:themeColor="text1"/>
          <w:sz w:val="28"/>
          <w:szCs w:val="28"/>
        </w:rPr>
        <w:t>7</w:t>
      </w:r>
      <w:r w:rsidRPr="00325F6F">
        <w:rPr>
          <w:rFonts w:ascii="Times New Roman" w:hAnsi="Times New Roman" w:cs="Times New Roman"/>
          <w:color w:val="000000" w:themeColor="text1"/>
          <w:sz w:val="28"/>
          <w:szCs w:val="28"/>
        </w:rPr>
        <w:t xml:space="preserve"> года </w:t>
      </w:r>
      <w:r w:rsidR="008248F5" w:rsidRPr="00325F6F">
        <w:rPr>
          <w:rFonts w:ascii="Times New Roman" w:hAnsi="Times New Roman" w:cs="Times New Roman"/>
          <w:color w:val="000000" w:themeColor="text1"/>
          <w:sz w:val="28"/>
          <w:szCs w:val="28"/>
        </w:rPr>
        <w:t xml:space="preserve">посредством </w:t>
      </w:r>
      <w:r w:rsidR="00621F07" w:rsidRPr="00325F6F">
        <w:rPr>
          <w:rFonts w:ascii="Times New Roman" w:hAnsi="Times New Roman" w:cs="Times New Roman"/>
          <w:color w:val="000000" w:themeColor="text1"/>
          <w:sz w:val="28"/>
          <w:szCs w:val="28"/>
        </w:rPr>
        <w:t>проведения открытых</w:t>
      </w:r>
      <w:r w:rsidR="008248F5" w:rsidRPr="00325F6F">
        <w:rPr>
          <w:rFonts w:ascii="Times New Roman" w:hAnsi="Times New Roman" w:cs="Times New Roman"/>
          <w:color w:val="000000" w:themeColor="text1"/>
          <w:sz w:val="28"/>
          <w:szCs w:val="28"/>
        </w:rPr>
        <w:t xml:space="preserve"> торгов </w:t>
      </w:r>
      <w:r w:rsidR="00621F07" w:rsidRPr="00325F6F">
        <w:rPr>
          <w:rFonts w:ascii="Times New Roman" w:hAnsi="Times New Roman" w:cs="Times New Roman"/>
          <w:color w:val="000000" w:themeColor="text1"/>
          <w:sz w:val="28"/>
          <w:szCs w:val="28"/>
        </w:rPr>
        <w:t>приватизированы 3</w:t>
      </w:r>
      <w:r w:rsidRPr="00325F6F">
        <w:rPr>
          <w:rFonts w:ascii="Times New Roman" w:hAnsi="Times New Roman" w:cs="Times New Roman"/>
          <w:color w:val="000000" w:themeColor="text1"/>
          <w:sz w:val="28"/>
          <w:szCs w:val="28"/>
        </w:rPr>
        <w:t xml:space="preserve"> объекта муниципального нежилого фонда</w:t>
      </w:r>
      <w:r w:rsidR="008248F5" w:rsidRPr="00325F6F">
        <w:rPr>
          <w:rFonts w:ascii="Times New Roman" w:hAnsi="Times New Roman" w:cs="Times New Roman"/>
          <w:color w:val="000000" w:themeColor="text1"/>
          <w:sz w:val="28"/>
          <w:szCs w:val="28"/>
        </w:rPr>
        <w:t xml:space="preserve"> площадью </w:t>
      </w:r>
      <w:r w:rsidR="00104760" w:rsidRPr="00325F6F">
        <w:rPr>
          <w:rFonts w:ascii="Times New Roman" w:hAnsi="Times New Roman" w:cs="Times New Roman"/>
          <w:color w:val="000000" w:themeColor="text1"/>
          <w:sz w:val="28"/>
          <w:szCs w:val="28"/>
        </w:rPr>
        <w:t xml:space="preserve">               </w:t>
      </w:r>
      <w:r w:rsidR="008248F5" w:rsidRPr="00325F6F">
        <w:rPr>
          <w:rFonts w:ascii="Times New Roman" w:hAnsi="Times New Roman" w:cs="Times New Roman"/>
          <w:color w:val="000000" w:themeColor="text1"/>
          <w:sz w:val="28"/>
          <w:szCs w:val="28"/>
        </w:rPr>
        <w:t xml:space="preserve">751,8 </w:t>
      </w:r>
      <w:r w:rsidR="00621F07" w:rsidRPr="00325F6F">
        <w:rPr>
          <w:rFonts w:ascii="Times New Roman" w:hAnsi="Times New Roman" w:cs="Times New Roman"/>
          <w:color w:val="000000" w:themeColor="text1"/>
          <w:sz w:val="28"/>
          <w:szCs w:val="28"/>
        </w:rPr>
        <w:t>кв.</w:t>
      </w:r>
      <w:r w:rsidR="005822FA"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м</w:t>
      </w:r>
      <w:r w:rsidR="003A54BA" w:rsidRPr="00325F6F">
        <w:rPr>
          <w:rFonts w:ascii="Times New Roman" w:hAnsi="Times New Roman" w:cs="Times New Roman"/>
          <w:color w:val="000000" w:themeColor="text1"/>
          <w:sz w:val="28"/>
          <w:szCs w:val="28"/>
        </w:rPr>
        <w:t>етр</w:t>
      </w:r>
      <w:r w:rsidR="005F6DC9" w:rsidRPr="00325F6F">
        <w:rPr>
          <w:rFonts w:ascii="Times New Roman" w:hAnsi="Times New Roman" w:cs="Times New Roman"/>
          <w:color w:val="000000" w:themeColor="text1"/>
          <w:sz w:val="28"/>
          <w:szCs w:val="28"/>
        </w:rPr>
        <w:t>ов</w:t>
      </w:r>
      <w:r w:rsidR="00621F07" w:rsidRPr="00325F6F">
        <w:rPr>
          <w:rFonts w:ascii="Times New Roman" w:hAnsi="Times New Roman" w:cs="Times New Roman"/>
          <w:color w:val="000000" w:themeColor="text1"/>
          <w:sz w:val="28"/>
          <w:szCs w:val="28"/>
        </w:rPr>
        <w:t xml:space="preserve"> на</w:t>
      </w:r>
      <w:r w:rsidR="008248F5" w:rsidRPr="00325F6F">
        <w:rPr>
          <w:rFonts w:ascii="Times New Roman" w:hAnsi="Times New Roman" w:cs="Times New Roman"/>
          <w:color w:val="000000" w:themeColor="text1"/>
          <w:sz w:val="28"/>
          <w:szCs w:val="28"/>
        </w:rPr>
        <w:t xml:space="preserve"> сумму 8,26 млн. </w:t>
      </w:r>
      <w:r w:rsidR="00621F07" w:rsidRPr="00325F6F">
        <w:rPr>
          <w:rFonts w:ascii="Times New Roman" w:hAnsi="Times New Roman" w:cs="Times New Roman"/>
          <w:color w:val="000000" w:themeColor="text1"/>
          <w:sz w:val="28"/>
          <w:szCs w:val="28"/>
        </w:rPr>
        <w:t>рублей.</w:t>
      </w:r>
    </w:p>
    <w:p w:rsidR="00BE6C86" w:rsidRPr="00325F6F" w:rsidRDefault="00BE6C86" w:rsidP="00A87083">
      <w:pPr>
        <w:pStyle w:val="af"/>
        <w:tabs>
          <w:tab w:val="num" w:pos="1068"/>
        </w:tabs>
        <w:spacing w:after="0" w:line="360" w:lineRule="auto"/>
        <w:ind w:left="0" w:firstLine="709"/>
        <w:jc w:val="both"/>
        <w:rPr>
          <w:rFonts w:ascii="Times New Roman" w:hAnsi="Times New Roman" w:cs="Times New Roman"/>
          <w:color w:val="000000" w:themeColor="text1"/>
          <w:sz w:val="20"/>
          <w:szCs w:val="20"/>
        </w:rPr>
      </w:pPr>
    </w:p>
    <w:p w:rsidR="00C86B3D" w:rsidRPr="00325F6F" w:rsidRDefault="00C86B3D" w:rsidP="00C86B3D">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Доходы от использования имущества, находящегося </w:t>
      </w:r>
    </w:p>
    <w:p w:rsidR="00C86B3D" w:rsidRPr="00325F6F" w:rsidRDefault="00C86B3D" w:rsidP="00C86B3D">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в государственной и муниципальной собственности</w:t>
      </w:r>
    </w:p>
    <w:p w:rsidR="00C86B3D" w:rsidRPr="00325F6F" w:rsidRDefault="00C86B3D" w:rsidP="00C86B3D">
      <w:pPr>
        <w:spacing w:after="0"/>
        <w:jc w:val="right"/>
        <w:rPr>
          <w:rFonts w:ascii="Times New Roman" w:hAnsi="Times New Roman" w:cs="Times New Roman"/>
          <w:color w:val="000000" w:themeColor="text1"/>
          <w:sz w:val="26"/>
          <w:szCs w:val="26"/>
        </w:rPr>
      </w:pP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b/>
          <w:color w:val="000000" w:themeColor="text1"/>
          <w:sz w:val="28"/>
          <w:szCs w:val="28"/>
        </w:rPr>
        <w:tab/>
      </w:r>
      <w:r w:rsidRPr="00325F6F">
        <w:rPr>
          <w:rFonts w:ascii="Times New Roman" w:hAnsi="Times New Roman" w:cs="Times New Roman"/>
          <w:color w:val="000000" w:themeColor="text1"/>
          <w:sz w:val="26"/>
          <w:szCs w:val="26"/>
        </w:rPr>
        <w:t>(млн. рублей)</w:t>
      </w:r>
    </w:p>
    <w:p w:rsidR="00C86B3D" w:rsidRPr="00325F6F" w:rsidRDefault="00C86B3D" w:rsidP="00C86B3D">
      <w:pPr>
        <w:ind w:firstLine="709"/>
        <w:rPr>
          <w:rFonts w:ascii="Times New Roman" w:hAnsi="Times New Roman" w:cs="Times New Roman"/>
          <w:color w:val="000000" w:themeColor="text1"/>
          <w:sz w:val="28"/>
          <w:szCs w:val="28"/>
        </w:rPr>
      </w:pPr>
      <w:r w:rsidRPr="00325F6F">
        <w:rPr>
          <w:rFonts w:ascii="Times New Roman" w:hAnsi="Times New Roman" w:cs="Times New Roman"/>
          <w:noProof/>
          <w:color w:val="000000" w:themeColor="text1"/>
          <w:sz w:val="28"/>
          <w:szCs w:val="28"/>
          <w:lang w:eastAsia="ru-RU"/>
        </w:rPr>
        <w:drawing>
          <wp:anchor distT="0" distB="0" distL="114300" distR="114300" simplePos="0" relativeHeight="251673600" behindDoc="0" locked="0" layoutInCell="1" allowOverlap="1" wp14:anchorId="6B171B49" wp14:editId="707EA4AC">
            <wp:simplePos x="0" y="0"/>
            <wp:positionH relativeFrom="column">
              <wp:posOffset>652145</wp:posOffset>
            </wp:positionH>
            <wp:positionV relativeFrom="paragraph">
              <wp:posOffset>67945</wp:posOffset>
            </wp:positionV>
            <wp:extent cx="4819015" cy="2686050"/>
            <wp:effectExtent l="0" t="0" r="0" b="0"/>
            <wp:wrapSquare wrapText="right"/>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C86B3D" w:rsidRPr="00325F6F" w:rsidRDefault="00C86B3D" w:rsidP="00C86B3D">
      <w:pPr>
        <w:ind w:firstLine="709"/>
        <w:jc w:val="center"/>
        <w:rPr>
          <w:rFonts w:ascii="Times New Roman" w:hAnsi="Times New Roman" w:cs="Times New Roman"/>
          <w:b/>
          <w:color w:val="000000" w:themeColor="text1"/>
          <w:sz w:val="28"/>
          <w:szCs w:val="28"/>
        </w:rPr>
      </w:pPr>
    </w:p>
    <w:p w:rsidR="00C86B3D" w:rsidRPr="00325F6F" w:rsidRDefault="00C86B3D" w:rsidP="00C86B3D">
      <w:pPr>
        <w:ind w:firstLine="709"/>
        <w:jc w:val="center"/>
        <w:rPr>
          <w:rFonts w:ascii="Times New Roman" w:hAnsi="Times New Roman" w:cs="Times New Roman"/>
          <w:b/>
          <w:color w:val="000000" w:themeColor="text1"/>
          <w:sz w:val="28"/>
          <w:szCs w:val="28"/>
        </w:rPr>
      </w:pPr>
    </w:p>
    <w:p w:rsidR="00C86B3D" w:rsidRPr="00325F6F" w:rsidRDefault="00C86B3D" w:rsidP="00C86B3D">
      <w:pPr>
        <w:ind w:firstLine="709"/>
        <w:rPr>
          <w:rFonts w:ascii="Times New Roman" w:hAnsi="Times New Roman" w:cs="Times New Roman"/>
          <w:b/>
          <w:color w:val="000000" w:themeColor="text1"/>
          <w:sz w:val="28"/>
          <w:szCs w:val="28"/>
        </w:rPr>
      </w:pPr>
    </w:p>
    <w:p w:rsidR="00C86B3D" w:rsidRPr="00325F6F" w:rsidRDefault="00C86B3D"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p>
    <w:p w:rsidR="00C86B3D" w:rsidRPr="00325F6F" w:rsidRDefault="00C86B3D"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p>
    <w:p w:rsidR="00C86B3D" w:rsidRPr="00325F6F" w:rsidRDefault="00C86B3D"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p>
    <w:p w:rsidR="00C86B3D" w:rsidRPr="00325F6F" w:rsidRDefault="00C86B3D" w:rsidP="00A8708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p>
    <w:p w:rsidR="00C86B3D" w:rsidRPr="00325F6F" w:rsidRDefault="00C86B3D" w:rsidP="00A87083">
      <w:pPr>
        <w:pStyle w:val="af"/>
        <w:tabs>
          <w:tab w:val="num" w:pos="1068"/>
        </w:tabs>
        <w:spacing w:after="0" w:line="360" w:lineRule="auto"/>
        <w:ind w:left="0" w:firstLine="709"/>
        <w:jc w:val="both"/>
        <w:rPr>
          <w:rFonts w:ascii="Times New Roman" w:hAnsi="Times New Roman" w:cs="Times New Roman"/>
          <w:color w:val="000000" w:themeColor="text1"/>
          <w:sz w:val="20"/>
          <w:szCs w:val="20"/>
        </w:rPr>
      </w:pPr>
    </w:p>
    <w:p w:rsidR="00F2416A" w:rsidRPr="00325F6F" w:rsidRDefault="00C86B3D"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Е</w:t>
      </w:r>
      <w:r w:rsidR="00F2416A" w:rsidRPr="00325F6F">
        <w:rPr>
          <w:rFonts w:ascii="Times New Roman" w:hAnsi="Times New Roman" w:cs="Times New Roman"/>
          <w:color w:val="000000" w:themeColor="text1"/>
          <w:sz w:val="28"/>
          <w:szCs w:val="28"/>
        </w:rPr>
        <w:t>жегодно решением Совета городского округа утверждается Прогнозный план приватизации муниципального имущества городского округа город Октябрьский на текущий год. За 201</w:t>
      </w:r>
      <w:r w:rsidR="008248F5" w:rsidRPr="00325F6F">
        <w:rPr>
          <w:rFonts w:ascii="Times New Roman" w:hAnsi="Times New Roman" w:cs="Times New Roman"/>
          <w:color w:val="000000" w:themeColor="text1"/>
          <w:sz w:val="28"/>
          <w:szCs w:val="28"/>
        </w:rPr>
        <w:t>7</w:t>
      </w:r>
      <w:r w:rsidR="00F2416A" w:rsidRPr="00325F6F">
        <w:rPr>
          <w:rFonts w:ascii="Times New Roman" w:hAnsi="Times New Roman" w:cs="Times New Roman"/>
          <w:color w:val="000000" w:themeColor="text1"/>
          <w:sz w:val="28"/>
          <w:szCs w:val="28"/>
        </w:rPr>
        <w:t xml:space="preserve"> год в бюджет городского округа поступило доходов от продажи материальных и нематериальных активов в сумме </w:t>
      </w:r>
      <w:r w:rsidR="008248F5" w:rsidRPr="00325F6F">
        <w:rPr>
          <w:rFonts w:ascii="Times New Roman" w:hAnsi="Times New Roman" w:cs="Times New Roman"/>
          <w:color w:val="000000" w:themeColor="text1"/>
          <w:sz w:val="28"/>
          <w:szCs w:val="28"/>
        </w:rPr>
        <w:t>77,3 млн. рублей (справочно:2016 год -</w:t>
      </w:r>
      <w:r w:rsidR="00104760" w:rsidRPr="00325F6F">
        <w:rPr>
          <w:rFonts w:ascii="Times New Roman" w:hAnsi="Times New Roman" w:cs="Times New Roman"/>
          <w:color w:val="000000" w:themeColor="text1"/>
          <w:sz w:val="28"/>
          <w:szCs w:val="28"/>
        </w:rPr>
        <w:t xml:space="preserve"> </w:t>
      </w:r>
      <w:r w:rsidR="00842C89" w:rsidRPr="00325F6F">
        <w:rPr>
          <w:rFonts w:ascii="Times New Roman" w:hAnsi="Times New Roman" w:cs="Times New Roman"/>
          <w:color w:val="000000" w:themeColor="text1"/>
          <w:sz w:val="28"/>
          <w:szCs w:val="28"/>
        </w:rPr>
        <w:t>51,8</w:t>
      </w:r>
      <w:r w:rsidR="00F2416A" w:rsidRPr="00325F6F">
        <w:rPr>
          <w:rFonts w:ascii="Times New Roman" w:hAnsi="Times New Roman" w:cs="Times New Roman"/>
          <w:color w:val="000000" w:themeColor="text1"/>
          <w:sz w:val="28"/>
          <w:szCs w:val="28"/>
        </w:rPr>
        <w:t xml:space="preserve"> млн. рублей</w:t>
      </w:r>
      <w:r w:rsidR="008248F5" w:rsidRPr="00325F6F">
        <w:rPr>
          <w:rFonts w:ascii="Times New Roman" w:hAnsi="Times New Roman" w:cs="Times New Roman"/>
          <w:color w:val="000000" w:themeColor="text1"/>
          <w:sz w:val="28"/>
          <w:szCs w:val="28"/>
        </w:rPr>
        <w:t>)</w:t>
      </w:r>
      <w:r w:rsidR="00F2416A" w:rsidRPr="00325F6F">
        <w:rPr>
          <w:rFonts w:ascii="Times New Roman" w:hAnsi="Times New Roman" w:cs="Times New Roman"/>
          <w:color w:val="000000" w:themeColor="text1"/>
          <w:sz w:val="28"/>
          <w:szCs w:val="28"/>
        </w:rPr>
        <w:t xml:space="preserve">.  </w:t>
      </w:r>
    </w:p>
    <w:p w:rsidR="00A92875" w:rsidRPr="00325F6F" w:rsidRDefault="00A92875" w:rsidP="00A87083">
      <w:pPr>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Муниципальные финансы</w:t>
      </w:r>
    </w:p>
    <w:p w:rsidR="00191A18" w:rsidRPr="00325F6F" w:rsidRDefault="0041265C" w:rsidP="00BE6C86">
      <w:pPr>
        <w:shd w:val="clear" w:color="auto" w:fill="FFFFFF"/>
        <w:spacing w:after="0" w:line="360" w:lineRule="auto"/>
        <w:ind w:firstLine="709"/>
        <w:jc w:val="both"/>
        <w:rPr>
          <w:rFonts w:ascii="Times New Roman" w:hAnsi="Times New Roman" w:cs="Times New Roman"/>
          <w:b/>
          <w:color w:val="000000" w:themeColor="text1"/>
          <w:sz w:val="20"/>
          <w:szCs w:val="20"/>
        </w:rPr>
      </w:pPr>
      <w:r w:rsidRPr="00325F6F">
        <w:rPr>
          <w:rFonts w:ascii="Times New Roman" w:hAnsi="Times New Roman" w:cs="Times New Roman"/>
          <w:color w:val="000000" w:themeColor="text1"/>
          <w:sz w:val="28"/>
          <w:szCs w:val="28"/>
        </w:rPr>
        <w:t xml:space="preserve">Доходы бюджета городского </w:t>
      </w:r>
      <w:r w:rsidR="00621F07" w:rsidRPr="00325F6F">
        <w:rPr>
          <w:rFonts w:ascii="Times New Roman" w:hAnsi="Times New Roman" w:cs="Times New Roman"/>
          <w:color w:val="000000" w:themeColor="text1"/>
          <w:sz w:val="28"/>
          <w:szCs w:val="28"/>
        </w:rPr>
        <w:t>округа за</w:t>
      </w:r>
      <w:r w:rsidRPr="00325F6F">
        <w:rPr>
          <w:rFonts w:ascii="Times New Roman" w:hAnsi="Times New Roman" w:cs="Times New Roman"/>
          <w:color w:val="000000" w:themeColor="text1"/>
          <w:sz w:val="28"/>
          <w:szCs w:val="28"/>
        </w:rPr>
        <w:t xml:space="preserve"> январь – декабрь 2017 </w:t>
      </w:r>
      <w:r w:rsidR="00621F07" w:rsidRPr="00325F6F">
        <w:rPr>
          <w:rFonts w:ascii="Times New Roman" w:hAnsi="Times New Roman" w:cs="Times New Roman"/>
          <w:color w:val="000000" w:themeColor="text1"/>
          <w:sz w:val="28"/>
          <w:szCs w:val="28"/>
        </w:rPr>
        <w:t>года составили</w:t>
      </w:r>
      <w:r w:rsidRPr="00325F6F">
        <w:rPr>
          <w:rFonts w:ascii="Times New Roman" w:hAnsi="Times New Roman" w:cs="Times New Roman"/>
          <w:color w:val="000000" w:themeColor="text1"/>
          <w:sz w:val="28"/>
          <w:szCs w:val="28"/>
        </w:rPr>
        <w:t xml:space="preserve"> 2 350,</w:t>
      </w:r>
      <w:r w:rsidR="00621F07" w:rsidRPr="00325F6F">
        <w:rPr>
          <w:rFonts w:ascii="Times New Roman" w:hAnsi="Times New Roman" w:cs="Times New Roman"/>
          <w:color w:val="000000" w:themeColor="text1"/>
          <w:sz w:val="28"/>
          <w:szCs w:val="28"/>
        </w:rPr>
        <w:t>9 млн.</w:t>
      </w:r>
      <w:r w:rsidRPr="00325F6F">
        <w:rPr>
          <w:rFonts w:ascii="Times New Roman" w:hAnsi="Times New Roman" w:cs="Times New Roman"/>
          <w:color w:val="000000" w:themeColor="text1"/>
          <w:sz w:val="28"/>
          <w:szCs w:val="28"/>
        </w:rPr>
        <w:t xml:space="preserve"> рублей или 101,2 % от </w:t>
      </w:r>
      <w:r w:rsidR="00621F07" w:rsidRPr="00325F6F">
        <w:rPr>
          <w:rFonts w:ascii="Times New Roman" w:hAnsi="Times New Roman" w:cs="Times New Roman"/>
          <w:color w:val="000000" w:themeColor="text1"/>
          <w:sz w:val="28"/>
          <w:szCs w:val="28"/>
        </w:rPr>
        <w:t>уточненного годового</w:t>
      </w:r>
      <w:r w:rsidRPr="00325F6F">
        <w:rPr>
          <w:rFonts w:ascii="Times New Roman" w:hAnsi="Times New Roman" w:cs="Times New Roman"/>
          <w:color w:val="000000" w:themeColor="text1"/>
          <w:sz w:val="28"/>
          <w:szCs w:val="28"/>
        </w:rPr>
        <w:t xml:space="preserve"> плана. Это меньше </w:t>
      </w:r>
      <w:r w:rsidR="00621F07" w:rsidRPr="00325F6F">
        <w:rPr>
          <w:rFonts w:ascii="Times New Roman" w:hAnsi="Times New Roman" w:cs="Times New Roman"/>
          <w:color w:val="000000" w:themeColor="text1"/>
          <w:sz w:val="28"/>
          <w:szCs w:val="28"/>
        </w:rPr>
        <w:t>предыдущего года</w:t>
      </w:r>
      <w:r w:rsidRPr="00325F6F">
        <w:rPr>
          <w:rFonts w:ascii="Times New Roman" w:hAnsi="Times New Roman" w:cs="Times New Roman"/>
          <w:color w:val="000000" w:themeColor="text1"/>
          <w:sz w:val="28"/>
          <w:szCs w:val="28"/>
        </w:rPr>
        <w:t xml:space="preserve"> на 24,55 млн. рублей или на 1%. Объем налоговых и неналоговых доходов составил 1086,8 млн. рублей, исполнение бюджета городского </w:t>
      </w:r>
      <w:r w:rsidR="00621F07" w:rsidRPr="00325F6F">
        <w:rPr>
          <w:rFonts w:ascii="Times New Roman" w:hAnsi="Times New Roman" w:cs="Times New Roman"/>
          <w:color w:val="000000" w:themeColor="text1"/>
          <w:sz w:val="28"/>
          <w:szCs w:val="28"/>
        </w:rPr>
        <w:t>округа по</w:t>
      </w:r>
      <w:r w:rsidRPr="00325F6F">
        <w:rPr>
          <w:rFonts w:ascii="Times New Roman" w:hAnsi="Times New Roman" w:cs="Times New Roman"/>
          <w:color w:val="000000" w:themeColor="text1"/>
          <w:sz w:val="28"/>
          <w:szCs w:val="28"/>
        </w:rPr>
        <w:t xml:space="preserve"> налоговым и неналоговым </w:t>
      </w:r>
      <w:r w:rsidR="00621F07" w:rsidRPr="00325F6F">
        <w:rPr>
          <w:rFonts w:ascii="Times New Roman" w:hAnsi="Times New Roman" w:cs="Times New Roman"/>
          <w:color w:val="000000" w:themeColor="text1"/>
          <w:sz w:val="28"/>
          <w:szCs w:val="28"/>
        </w:rPr>
        <w:t>доходам к</w:t>
      </w:r>
      <w:r w:rsidRPr="00325F6F">
        <w:rPr>
          <w:rFonts w:ascii="Times New Roman" w:hAnsi="Times New Roman" w:cs="Times New Roman"/>
          <w:color w:val="000000" w:themeColor="text1"/>
          <w:sz w:val="28"/>
          <w:szCs w:val="28"/>
        </w:rPr>
        <w:t xml:space="preserve"> уточненному </w:t>
      </w:r>
      <w:r w:rsidR="00621F07" w:rsidRPr="00325F6F">
        <w:rPr>
          <w:rFonts w:ascii="Times New Roman" w:hAnsi="Times New Roman" w:cs="Times New Roman"/>
          <w:color w:val="000000" w:themeColor="text1"/>
          <w:sz w:val="28"/>
          <w:szCs w:val="28"/>
        </w:rPr>
        <w:t>прогнозу на</w:t>
      </w:r>
      <w:r w:rsidRPr="00325F6F">
        <w:rPr>
          <w:rFonts w:ascii="Times New Roman" w:hAnsi="Times New Roman" w:cs="Times New Roman"/>
          <w:color w:val="000000" w:themeColor="text1"/>
          <w:sz w:val="28"/>
          <w:szCs w:val="28"/>
        </w:rPr>
        <w:t xml:space="preserve"> 2017 год </w:t>
      </w:r>
      <w:r w:rsidR="00621F07" w:rsidRPr="00325F6F">
        <w:rPr>
          <w:rFonts w:ascii="Times New Roman" w:hAnsi="Times New Roman" w:cs="Times New Roman"/>
          <w:color w:val="000000" w:themeColor="text1"/>
          <w:sz w:val="28"/>
          <w:szCs w:val="28"/>
        </w:rPr>
        <w:t>составило 102</w:t>
      </w:r>
      <w:r w:rsidRPr="00325F6F">
        <w:rPr>
          <w:rFonts w:ascii="Times New Roman" w:hAnsi="Times New Roman" w:cs="Times New Roman"/>
          <w:color w:val="000000" w:themeColor="text1"/>
          <w:sz w:val="28"/>
          <w:szCs w:val="28"/>
        </w:rPr>
        <w:t>,5%. По сравнению с 2016 годом поступления налоговых и неналоговых доходов снизились на 19,2 млн. рублей или на 1,7%.</w:t>
      </w:r>
      <w:r w:rsidR="00A536C2" w:rsidRPr="00325F6F">
        <w:rPr>
          <w:rFonts w:ascii="Times New Roman" w:hAnsi="Times New Roman" w:cs="Times New Roman"/>
          <w:color w:val="000000" w:themeColor="text1"/>
          <w:sz w:val="28"/>
          <w:szCs w:val="28"/>
        </w:rPr>
        <w:t xml:space="preserve"> </w:t>
      </w:r>
      <w:r w:rsidR="00F20349" w:rsidRPr="00325F6F">
        <w:rPr>
          <w:rFonts w:ascii="Times New Roman" w:hAnsi="Times New Roman" w:cs="Times New Roman"/>
          <w:color w:val="000000" w:themeColor="text1"/>
          <w:sz w:val="28"/>
          <w:szCs w:val="28"/>
        </w:rPr>
        <w:t xml:space="preserve"> </w:t>
      </w:r>
    </w:p>
    <w:p w:rsidR="00191A18" w:rsidRPr="00325F6F" w:rsidRDefault="00191A18" w:rsidP="005822FA">
      <w:pPr>
        <w:spacing w:after="0"/>
        <w:jc w:val="center"/>
        <w:rPr>
          <w:rFonts w:ascii="Times New Roman" w:hAnsi="Times New Roman" w:cs="Times New Roman"/>
          <w:b/>
          <w:color w:val="000000" w:themeColor="text1"/>
          <w:sz w:val="20"/>
          <w:szCs w:val="20"/>
        </w:rPr>
      </w:pPr>
    </w:p>
    <w:p w:rsidR="005822FA" w:rsidRPr="00325F6F" w:rsidRDefault="005822FA" w:rsidP="005822FA">
      <w:pPr>
        <w:spacing w:after="0"/>
        <w:jc w:val="center"/>
        <w:rPr>
          <w:rFonts w:ascii="Times New Roman" w:hAnsi="Times New Roman" w:cs="Times New Roman"/>
          <w:b/>
          <w:color w:val="000000" w:themeColor="text1"/>
          <w:sz w:val="27"/>
          <w:szCs w:val="27"/>
        </w:rPr>
      </w:pPr>
      <w:r w:rsidRPr="00325F6F">
        <w:rPr>
          <w:rFonts w:ascii="Times New Roman" w:hAnsi="Times New Roman" w:cs="Times New Roman"/>
          <w:b/>
          <w:color w:val="000000" w:themeColor="text1"/>
          <w:sz w:val="27"/>
          <w:szCs w:val="27"/>
        </w:rPr>
        <w:t>Доходы и расходы бюджета городского округа</w:t>
      </w:r>
    </w:p>
    <w:p w:rsidR="005822FA" w:rsidRPr="00325F6F" w:rsidRDefault="005822FA" w:rsidP="005822FA">
      <w:pPr>
        <w:spacing w:after="0"/>
        <w:ind w:firstLine="709"/>
        <w:jc w:val="center"/>
        <w:rPr>
          <w:rFonts w:ascii="Times New Roman" w:hAnsi="Times New Roman" w:cs="Times New Roman"/>
          <w:color w:val="000000" w:themeColor="text1"/>
          <w:sz w:val="24"/>
          <w:szCs w:val="24"/>
        </w:rPr>
      </w:pPr>
      <w:r w:rsidRPr="00325F6F">
        <w:rPr>
          <w:rFonts w:ascii="Times New Roman" w:hAnsi="Times New Roman" w:cs="Times New Roman"/>
          <w:color w:val="000000" w:themeColor="text1"/>
          <w:sz w:val="24"/>
          <w:szCs w:val="24"/>
        </w:rPr>
        <w:t xml:space="preserve">                                                                                                        (млн</w:t>
      </w:r>
      <w:r w:rsidR="005A364D" w:rsidRPr="00325F6F">
        <w:rPr>
          <w:rFonts w:ascii="Times New Roman" w:hAnsi="Times New Roman" w:cs="Times New Roman"/>
          <w:color w:val="000000" w:themeColor="text1"/>
          <w:sz w:val="24"/>
          <w:szCs w:val="24"/>
        </w:rPr>
        <w:t>. р</w:t>
      </w:r>
      <w:r w:rsidRPr="00325F6F">
        <w:rPr>
          <w:rFonts w:ascii="Times New Roman" w:hAnsi="Times New Roman" w:cs="Times New Roman"/>
          <w:color w:val="000000" w:themeColor="text1"/>
          <w:sz w:val="24"/>
          <w:szCs w:val="24"/>
        </w:rPr>
        <w:t>ублей)</w:t>
      </w:r>
    </w:p>
    <w:p w:rsidR="005822FA" w:rsidRPr="00325F6F" w:rsidRDefault="005822FA" w:rsidP="005822FA">
      <w:pPr>
        <w:spacing w:after="0"/>
        <w:ind w:firstLine="709"/>
        <w:jc w:val="center"/>
        <w:rPr>
          <w:rFonts w:ascii="Times New Roman" w:hAnsi="Times New Roman" w:cs="Times New Roman"/>
          <w:b/>
          <w:color w:val="000000" w:themeColor="text1"/>
          <w:sz w:val="28"/>
          <w:szCs w:val="28"/>
        </w:rPr>
      </w:pPr>
      <w:r w:rsidRPr="00325F6F">
        <w:rPr>
          <w:rFonts w:ascii="Times New Roman" w:hAnsi="Times New Roman" w:cs="Times New Roman"/>
          <w:b/>
          <w:noProof/>
          <w:color w:val="000000" w:themeColor="text1"/>
          <w:sz w:val="30"/>
          <w:lang w:eastAsia="ru-RU"/>
        </w:rPr>
        <w:drawing>
          <wp:anchor distT="0" distB="0" distL="114300" distR="114300" simplePos="0" relativeHeight="251653120" behindDoc="0" locked="0" layoutInCell="1" allowOverlap="1" wp14:anchorId="7EC8E0F3" wp14:editId="7B6AC8AE">
            <wp:simplePos x="0" y="0"/>
            <wp:positionH relativeFrom="column">
              <wp:posOffset>139700</wp:posOffset>
            </wp:positionH>
            <wp:positionV relativeFrom="paragraph">
              <wp:posOffset>76200</wp:posOffset>
            </wp:positionV>
            <wp:extent cx="5514340" cy="3035935"/>
            <wp:effectExtent l="0" t="0" r="0" b="0"/>
            <wp:wrapSquare wrapText="r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325F6F">
        <w:rPr>
          <w:rFonts w:ascii="Times New Roman" w:hAnsi="Times New Roman" w:cs="Times New Roman"/>
          <w:b/>
          <w:color w:val="000000" w:themeColor="text1"/>
          <w:sz w:val="28"/>
          <w:szCs w:val="28"/>
        </w:rPr>
        <w:t xml:space="preserve"> </w:t>
      </w:r>
    </w:p>
    <w:p w:rsidR="005822FA" w:rsidRPr="00325F6F" w:rsidRDefault="005822FA" w:rsidP="005822FA">
      <w:pPr>
        <w:spacing w:after="0"/>
        <w:ind w:firstLine="709"/>
        <w:jc w:val="center"/>
        <w:rPr>
          <w:rFonts w:ascii="Times New Roman" w:hAnsi="Times New Roman" w:cs="Times New Roman"/>
          <w:color w:val="000000" w:themeColor="text1"/>
          <w:sz w:val="28"/>
          <w:szCs w:val="28"/>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5822FA">
      <w:pPr>
        <w:spacing w:after="0"/>
        <w:ind w:firstLine="709"/>
        <w:jc w:val="center"/>
        <w:rPr>
          <w:rFonts w:ascii="Times New Roman" w:hAnsi="Times New Roman" w:cs="Times New Roman"/>
          <w:b/>
          <w:color w:val="000000" w:themeColor="text1"/>
          <w:sz w:val="27"/>
          <w:szCs w:val="27"/>
        </w:rPr>
      </w:pPr>
    </w:p>
    <w:p w:rsidR="005822FA" w:rsidRPr="00325F6F" w:rsidRDefault="005822FA" w:rsidP="00A87083">
      <w:pPr>
        <w:shd w:val="clear" w:color="auto" w:fill="FFFFFF"/>
        <w:spacing w:after="0" w:line="360" w:lineRule="auto"/>
        <w:ind w:firstLine="709"/>
        <w:jc w:val="both"/>
        <w:rPr>
          <w:rFonts w:ascii="Times New Roman" w:hAnsi="Times New Roman" w:cs="Times New Roman"/>
          <w:color w:val="000000" w:themeColor="text1"/>
          <w:sz w:val="28"/>
          <w:szCs w:val="28"/>
        </w:rPr>
      </w:pPr>
    </w:p>
    <w:p w:rsidR="005822FA" w:rsidRPr="00325F6F" w:rsidRDefault="005822FA" w:rsidP="00A87083">
      <w:pPr>
        <w:shd w:val="clear" w:color="auto" w:fill="FFFFFF"/>
        <w:spacing w:after="0" w:line="360" w:lineRule="auto"/>
        <w:ind w:firstLine="709"/>
        <w:jc w:val="both"/>
        <w:rPr>
          <w:rFonts w:ascii="Times New Roman" w:hAnsi="Times New Roman" w:cs="Times New Roman"/>
          <w:color w:val="000000" w:themeColor="text1"/>
          <w:sz w:val="28"/>
          <w:szCs w:val="28"/>
        </w:rPr>
      </w:pPr>
    </w:p>
    <w:p w:rsidR="005822FA" w:rsidRPr="00325F6F" w:rsidRDefault="005822FA" w:rsidP="00A87083">
      <w:pPr>
        <w:shd w:val="clear" w:color="auto" w:fill="FFFFFF"/>
        <w:spacing w:after="0" w:line="360" w:lineRule="auto"/>
        <w:ind w:firstLine="709"/>
        <w:jc w:val="both"/>
        <w:rPr>
          <w:rFonts w:ascii="Times New Roman" w:hAnsi="Times New Roman" w:cs="Times New Roman"/>
          <w:color w:val="000000" w:themeColor="text1"/>
          <w:sz w:val="20"/>
          <w:szCs w:val="20"/>
        </w:rPr>
      </w:pPr>
    </w:p>
    <w:p w:rsidR="0041265C" w:rsidRPr="00325F6F"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городскую казну поступило безвозмездных поступлений от других бюджетов бюджетной системы Российской </w:t>
      </w:r>
      <w:r w:rsidR="00621F07" w:rsidRPr="00325F6F">
        <w:rPr>
          <w:rFonts w:ascii="Times New Roman" w:hAnsi="Times New Roman" w:cs="Times New Roman"/>
          <w:color w:val="000000" w:themeColor="text1"/>
          <w:sz w:val="28"/>
          <w:szCs w:val="28"/>
        </w:rPr>
        <w:t>Федерации в</w:t>
      </w:r>
      <w:r w:rsidRPr="00325F6F">
        <w:rPr>
          <w:rFonts w:ascii="Times New Roman" w:hAnsi="Times New Roman" w:cs="Times New Roman"/>
          <w:color w:val="000000" w:themeColor="text1"/>
          <w:sz w:val="28"/>
          <w:szCs w:val="28"/>
        </w:rPr>
        <w:t xml:space="preserve"> </w:t>
      </w:r>
      <w:r w:rsidR="00621F07" w:rsidRPr="00325F6F">
        <w:rPr>
          <w:rFonts w:ascii="Times New Roman" w:hAnsi="Times New Roman" w:cs="Times New Roman"/>
          <w:color w:val="000000" w:themeColor="text1"/>
          <w:sz w:val="28"/>
          <w:szCs w:val="28"/>
        </w:rPr>
        <w:t>сумме 1264</w:t>
      </w:r>
      <w:r w:rsidRPr="00325F6F">
        <w:rPr>
          <w:rFonts w:ascii="Times New Roman" w:hAnsi="Times New Roman" w:cs="Times New Roman"/>
          <w:color w:val="000000" w:themeColor="text1"/>
          <w:sz w:val="28"/>
          <w:szCs w:val="28"/>
        </w:rPr>
        <w:t xml:space="preserve">,2 млн. </w:t>
      </w:r>
      <w:r w:rsidR="00621F07" w:rsidRPr="00325F6F">
        <w:rPr>
          <w:rFonts w:ascii="Times New Roman" w:hAnsi="Times New Roman" w:cs="Times New Roman"/>
          <w:color w:val="000000" w:themeColor="text1"/>
          <w:sz w:val="28"/>
          <w:szCs w:val="28"/>
        </w:rPr>
        <w:t>рублей, что</w:t>
      </w:r>
      <w:r w:rsidRPr="00325F6F">
        <w:rPr>
          <w:rFonts w:ascii="Times New Roman" w:hAnsi="Times New Roman" w:cs="Times New Roman"/>
          <w:color w:val="000000" w:themeColor="text1"/>
          <w:sz w:val="28"/>
          <w:szCs w:val="28"/>
        </w:rPr>
        <w:t xml:space="preserve"> на   0,4 </w:t>
      </w:r>
      <w:r w:rsidR="00621F07" w:rsidRPr="00325F6F">
        <w:rPr>
          <w:rFonts w:ascii="Times New Roman" w:hAnsi="Times New Roman" w:cs="Times New Roman"/>
          <w:color w:val="000000" w:themeColor="text1"/>
          <w:sz w:val="28"/>
          <w:szCs w:val="28"/>
        </w:rPr>
        <w:t>% меньше</w:t>
      </w:r>
      <w:r w:rsidRPr="00325F6F">
        <w:rPr>
          <w:rFonts w:ascii="Times New Roman" w:hAnsi="Times New Roman" w:cs="Times New Roman"/>
          <w:color w:val="000000" w:themeColor="text1"/>
          <w:sz w:val="28"/>
          <w:szCs w:val="28"/>
        </w:rPr>
        <w:t xml:space="preserve"> поступлений за 2016 год.</w:t>
      </w:r>
    </w:p>
    <w:p w:rsidR="0041265C" w:rsidRPr="00325F6F"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Объем собственных доходов бюджета городского </w:t>
      </w:r>
      <w:r w:rsidR="008E0C18" w:rsidRPr="00325F6F">
        <w:rPr>
          <w:rFonts w:ascii="Times New Roman" w:hAnsi="Times New Roman" w:cs="Times New Roman"/>
          <w:color w:val="000000" w:themeColor="text1"/>
          <w:sz w:val="28"/>
          <w:szCs w:val="28"/>
        </w:rPr>
        <w:t>округа сложился</w:t>
      </w:r>
      <w:r w:rsidR="005F7453" w:rsidRPr="00325F6F">
        <w:rPr>
          <w:rFonts w:ascii="Times New Roman" w:hAnsi="Times New Roman" w:cs="Times New Roman"/>
          <w:color w:val="000000" w:themeColor="text1"/>
          <w:sz w:val="28"/>
          <w:szCs w:val="28"/>
        </w:rPr>
        <w:t xml:space="preserve"> в сумме 1634,2 млн. рублей. </w:t>
      </w:r>
      <w:r w:rsidRPr="00325F6F">
        <w:rPr>
          <w:rFonts w:ascii="Times New Roman" w:hAnsi="Times New Roman" w:cs="Times New Roman"/>
          <w:color w:val="000000" w:themeColor="text1"/>
          <w:sz w:val="28"/>
          <w:szCs w:val="28"/>
        </w:rPr>
        <w:t xml:space="preserve">Удельный вес собственных </w:t>
      </w:r>
      <w:r w:rsidR="008E0C18" w:rsidRPr="00325F6F">
        <w:rPr>
          <w:rFonts w:ascii="Times New Roman" w:hAnsi="Times New Roman" w:cs="Times New Roman"/>
          <w:color w:val="000000" w:themeColor="text1"/>
          <w:sz w:val="28"/>
          <w:szCs w:val="28"/>
        </w:rPr>
        <w:t>доходов в</w:t>
      </w:r>
      <w:r w:rsidRPr="00325F6F">
        <w:rPr>
          <w:rFonts w:ascii="Times New Roman" w:hAnsi="Times New Roman" w:cs="Times New Roman"/>
          <w:color w:val="000000" w:themeColor="text1"/>
          <w:sz w:val="28"/>
          <w:szCs w:val="28"/>
        </w:rPr>
        <w:t xml:space="preserve"> бюджете городского </w:t>
      </w:r>
      <w:r w:rsidR="008E0C18" w:rsidRPr="00325F6F">
        <w:rPr>
          <w:rFonts w:ascii="Times New Roman" w:hAnsi="Times New Roman" w:cs="Times New Roman"/>
          <w:color w:val="000000" w:themeColor="text1"/>
          <w:sz w:val="28"/>
          <w:szCs w:val="28"/>
        </w:rPr>
        <w:t>округа в</w:t>
      </w:r>
      <w:r w:rsidRPr="00325F6F">
        <w:rPr>
          <w:rFonts w:ascii="Times New Roman" w:hAnsi="Times New Roman" w:cs="Times New Roman"/>
          <w:color w:val="000000" w:themeColor="text1"/>
          <w:sz w:val="28"/>
          <w:szCs w:val="28"/>
        </w:rPr>
        <w:t xml:space="preserve">   2017 году составил </w:t>
      </w:r>
      <w:r w:rsidR="005A364D" w:rsidRPr="00325F6F">
        <w:rPr>
          <w:rFonts w:ascii="Times New Roman" w:hAnsi="Times New Roman" w:cs="Times New Roman"/>
          <w:color w:val="000000" w:themeColor="text1"/>
          <w:sz w:val="28"/>
          <w:szCs w:val="28"/>
        </w:rPr>
        <w:t>69,5</w:t>
      </w:r>
      <w:r w:rsidRPr="00325F6F">
        <w:rPr>
          <w:rFonts w:ascii="Times New Roman" w:hAnsi="Times New Roman" w:cs="Times New Roman"/>
          <w:color w:val="000000" w:themeColor="text1"/>
          <w:sz w:val="28"/>
          <w:szCs w:val="28"/>
        </w:rPr>
        <w:t xml:space="preserve">% (справочно: 2016 год – </w:t>
      </w:r>
      <w:r w:rsidR="005A364D" w:rsidRPr="00325F6F">
        <w:rPr>
          <w:rFonts w:ascii="Times New Roman" w:hAnsi="Times New Roman" w:cs="Times New Roman"/>
          <w:color w:val="000000" w:themeColor="text1"/>
          <w:sz w:val="28"/>
          <w:szCs w:val="28"/>
        </w:rPr>
        <w:t>71,6</w:t>
      </w:r>
      <w:r w:rsidRPr="00325F6F">
        <w:rPr>
          <w:rFonts w:ascii="Times New Roman" w:hAnsi="Times New Roman" w:cs="Times New Roman"/>
          <w:color w:val="000000" w:themeColor="text1"/>
          <w:sz w:val="28"/>
          <w:szCs w:val="28"/>
        </w:rPr>
        <w:t xml:space="preserve">%). </w:t>
      </w:r>
    </w:p>
    <w:p w:rsidR="0041265C" w:rsidRPr="00325F6F"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Структура доходов практически не меняется. Так, наибольший удельный вес (65,3%) в структуре налоговых и неналоговых доходов по итогам года занял налог на доходы физических лиц, поступления которого составили 531 млн. рублей </w:t>
      </w:r>
      <w:r w:rsidR="008E0C18" w:rsidRPr="00325F6F">
        <w:rPr>
          <w:rFonts w:ascii="Times New Roman" w:eastAsia="Times New Roman" w:hAnsi="Times New Roman" w:cs="Times New Roman"/>
          <w:color w:val="000000" w:themeColor="text1"/>
          <w:sz w:val="28"/>
          <w:szCs w:val="28"/>
          <w:lang w:eastAsia="ru-RU"/>
        </w:rPr>
        <w:t>или 100</w:t>
      </w:r>
      <w:r w:rsidRPr="00325F6F">
        <w:rPr>
          <w:rFonts w:ascii="Times New Roman" w:eastAsia="Times New Roman" w:hAnsi="Times New Roman" w:cs="Times New Roman"/>
          <w:color w:val="000000" w:themeColor="text1"/>
          <w:sz w:val="28"/>
          <w:szCs w:val="28"/>
          <w:lang w:eastAsia="ru-RU"/>
        </w:rPr>
        <w:t xml:space="preserve">,8% к уточненному </w:t>
      </w:r>
      <w:r w:rsidR="008E0C18" w:rsidRPr="00325F6F">
        <w:rPr>
          <w:rFonts w:ascii="Times New Roman" w:eastAsia="Times New Roman" w:hAnsi="Times New Roman" w:cs="Times New Roman"/>
          <w:color w:val="000000" w:themeColor="text1"/>
          <w:sz w:val="28"/>
          <w:szCs w:val="28"/>
          <w:lang w:eastAsia="ru-RU"/>
        </w:rPr>
        <w:t>годовому плану</w:t>
      </w:r>
      <w:r w:rsidRPr="00325F6F">
        <w:rPr>
          <w:rFonts w:ascii="Times New Roman" w:eastAsia="Times New Roman" w:hAnsi="Times New Roman" w:cs="Times New Roman"/>
          <w:color w:val="000000" w:themeColor="text1"/>
          <w:sz w:val="28"/>
          <w:szCs w:val="28"/>
          <w:lang w:eastAsia="ru-RU"/>
        </w:rPr>
        <w:t xml:space="preserve">. По сравнению с прошлым годом поступления сократились на 27,6 млн. </w:t>
      </w:r>
      <w:r w:rsidR="008E0C18" w:rsidRPr="00325F6F">
        <w:rPr>
          <w:rFonts w:ascii="Times New Roman" w:eastAsia="Times New Roman" w:hAnsi="Times New Roman" w:cs="Times New Roman"/>
          <w:color w:val="000000" w:themeColor="text1"/>
          <w:sz w:val="28"/>
          <w:szCs w:val="28"/>
          <w:lang w:eastAsia="ru-RU"/>
        </w:rPr>
        <w:t>рублей или на</w:t>
      </w:r>
      <w:r w:rsidRPr="00325F6F">
        <w:rPr>
          <w:rFonts w:ascii="Times New Roman" w:eastAsia="Times New Roman" w:hAnsi="Times New Roman" w:cs="Times New Roman"/>
          <w:color w:val="000000" w:themeColor="text1"/>
          <w:sz w:val="28"/>
          <w:szCs w:val="28"/>
          <w:lang w:eastAsia="ru-RU"/>
        </w:rPr>
        <w:t xml:space="preserve"> 4,9%.</w:t>
      </w:r>
    </w:p>
    <w:p w:rsidR="0041265C" w:rsidRPr="00325F6F"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На втором месте находятся доходы от использования </w:t>
      </w:r>
      <w:r w:rsidR="008E0C18" w:rsidRPr="00325F6F">
        <w:rPr>
          <w:rFonts w:ascii="Times New Roman" w:eastAsia="Times New Roman" w:hAnsi="Times New Roman" w:cs="Times New Roman"/>
          <w:color w:val="000000" w:themeColor="text1"/>
          <w:sz w:val="28"/>
          <w:szCs w:val="28"/>
          <w:lang w:eastAsia="ru-RU"/>
        </w:rPr>
        <w:t>имущества,</w:t>
      </w:r>
      <w:r w:rsidRPr="00325F6F">
        <w:rPr>
          <w:rFonts w:ascii="Times New Roman" w:eastAsia="Times New Roman" w:hAnsi="Times New Roman" w:cs="Times New Roman"/>
          <w:color w:val="000000" w:themeColor="text1"/>
          <w:sz w:val="28"/>
          <w:szCs w:val="28"/>
          <w:lang w:eastAsia="ru-RU"/>
        </w:rPr>
        <w:t xml:space="preserve"> находящегося в государственной и муниципальной собственности, поступление которых составило 185,3 млн</w:t>
      </w:r>
      <w:r w:rsidR="005A364D" w:rsidRPr="00325F6F">
        <w:rPr>
          <w:rFonts w:ascii="Times New Roman" w:eastAsia="Times New Roman" w:hAnsi="Times New Roman" w:cs="Times New Roman"/>
          <w:color w:val="000000" w:themeColor="text1"/>
          <w:sz w:val="28"/>
          <w:szCs w:val="28"/>
          <w:lang w:eastAsia="ru-RU"/>
        </w:rPr>
        <w:t>.</w:t>
      </w:r>
      <w:r w:rsidRPr="00325F6F">
        <w:rPr>
          <w:rFonts w:ascii="Times New Roman" w:eastAsia="Times New Roman" w:hAnsi="Times New Roman" w:cs="Times New Roman"/>
          <w:color w:val="000000" w:themeColor="text1"/>
          <w:sz w:val="28"/>
          <w:szCs w:val="28"/>
          <w:lang w:eastAsia="ru-RU"/>
        </w:rPr>
        <w:t xml:space="preserve"> </w:t>
      </w:r>
      <w:r w:rsidR="008E0C18" w:rsidRPr="00325F6F">
        <w:rPr>
          <w:rFonts w:ascii="Times New Roman" w:eastAsia="Times New Roman" w:hAnsi="Times New Roman" w:cs="Times New Roman"/>
          <w:color w:val="000000" w:themeColor="text1"/>
          <w:sz w:val="28"/>
          <w:szCs w:val="28"/>
          <w:lang w:eastAsia="ru-RU"/>
        </w:rPr>
        <w:t>рублей с</w:t>
      </w:r>
      <w:r w:rsidRPr="00325F6F">
        <w:rPr>
          <w:rFonts w:ascii="Times New Roman" w:eastAsia="Times New Roman" w:hAnsi="Times New Roman" w:cs="Times New Roman"/>
          <w:color w:val="000000" w:themeColor="text1"/>
          <w:sz w:val="28"/>
          <w:szCs w:val="28"/>
          <w:lang w:eastAsia="ru-RU"/>
        </w:rPr>
        <w:t xml:space="preserve"> выполнением на 105,2% </w:t>
      </w:r>
      <w:r w:rsidR="008E0C18" w:rsidRPr="00325F6F">
        <w:rPr>
          <w:rFonts w:ascii="Times New Roman" w:eastAsia="Times New Roman" w:hAnsi="Times New Roman" w:cs="Times New Roman"/>
          <w:color w:val="000000" w:themeColor="text1"/>
          <w:sz w:val="28"/>
          <w:szCs w:val="28"/>
          <w:lang w:eastAsia="ru-RU"/>
        </w:rPr>
        <w:t>от годовых</w:t>
      </w:r>
      <w:r w:rsidRPr="00325F6F">
        <w:rPr>
          <w:rFonts w:ascii="Times New Roman" w:eastAsia="Times New Roman" w:hAnsi="Times New Roman" w:cs="Times New Roman"/>
          <w:color w:val="000000" w:themeColor="text1"/>
          <w:sz w:val="28"/>
          <w:szCs w:val="28"/>
          <w:lang w:eastAsia="ru-RU"/>
        </w:rPr>
        <w:t xml:space="preserve"> назначений. По сравнению с прошлогодним показателем </w:t>
      </w:r>
      <w:r w:rsidR="008E0C18" w:rsidRPr="00325F6F">
        <w:rPr>
          <w:rFonts w:ascii="Times New Roman" w:eastAsia="Times New Roman" w:hAnsi="Times New Roman" w:cs="Times New Roman"/>
          <w:color w:val="000000" w:themeColor="text1"/>
          <w:sz w:val="28"/>
          <w:szCs w:val="28"/>
          <w:lang w:eastAsia="ru-RU"/>
        </w:rPr>
        <w:t>поступления снизились</w:t>
      </w:r>
      <w:r w:rsidRPr="00325F6F">
        <w:rPr>
          <w:rFonts w:ascii="Times New Roman" w:eastAsia="Times New Roman" w:hAnsi="Times New Roman" w:cs="Times New Roman"/>
          <w:color w:val="000000" w:themeColor="text1"/>
          <w:sz w:val="28"/>
          <w:szCs w:val="28"/>
          <w:lang w:eastAsia="ru-RU"/>
        </w:rPr>
        <w:t xml:space="preserve"> на 53 млн. рублей или 22,2%. </w:t>
      </w:r>
    </w:p>
    <w:p w:rsidR="0041265C" w:rsidRPr="00325F6F"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Третий по величине налоговый источник доходов бюджета – налоги на имущество, поступления которых выросли по сравнению с предыдущим городом на 23,5% или 25,3 млн. рублей. За январь</w:t>
      </w:r>
      <w:r w:rsidR="00A536C2"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w:t>
      </w:r>
      <w:r w:rsidR="00A536C2"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 xml:space="preserve">декабрь 2017 года поступило налога на имущество физических лиц, взимаемого по ставкам, применяемым к объектам налогообложения, расположенных в границах городских округов, в сумме 42,5 млн. рублей, что превысило </w:t>
      </w:r>
      <w:r w:rsidR="008E0C18" w:rsidRPr="00325F6F">
        <w:rPr>
          <w:rFonts w:ascii="Times New Roman" w:eastAsia="Times New Roman" w:hAnsi="Times New Roman" w:cs="Times New Roman"/>
          <w:color w:val="000000" w:themeColor="text1"/>
          <w:sz w:val="28"/>
          <w:szCs w:val="28"/>
          <w:lang w:eastAsia="ru-RU"/>
        </w:rPr>
        <w:t>запланированную на</w:t>
      </w:r>
      <w:r w:rsidRPr="00325F6F">
        <w:rPr>
          <w:rFonts w:ascii="Times New Roman" w:eastAsia="Times New Roman" w:hAnsi="Times New Roman" w:cs="Times New Roman"/>
          <w:color w:val="000000" w:themeColor="text1"/>
          <w:sz w:val="28"/>
          <w:szCs w:val="28"/>
          <w:lang w:eastAsia="ru-RU"/>
        </w:rPr>
        <w:t xml:space="preserve"> год сумму на 2,2 млн. рублей, годовое назначение выполнено на 105,5%. По сравнению с прошлым годом поступления по данному налогу возросли в 3 раза.</w:t>
      </w:r>
    </w:p>
    <w:p w:rsidR="0041265C" w:rsidRPr="00325F6F" w:rsidRDefault="0041265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Четвертый по величине налоговый источник доходов бюджета - налоги на совокупный доход, поступления </w:t>
      </w:r>
      <w:r w:rsidR="008E0C18" w:rsidRPr="00325F6F">
        <w:rPr>
          <w:rFonts w:ascii="Times New Roman" w:eastAsia="Times New Roman" w:hAnsi="Times New Roman" w:cs="Times New Roman"/>
          <w:color w:val="000000" w:themeColor="text1"/>
          <w:sz w:val="28"/>
          <w:szCs w:val="28"/>
          <w:lang w:eastAsia="ru-RU"/>
        </w:rPr>
        <w:t>которых снизились по</w:t>
      </w:r>
      <w:r w:rsidRPr="00325F6F">
        <w:rPr>
          <w:rFonts w:ascii="Times New Roman" w:eastAsia="Times New Roman" w:hAnsi="Times New Roman" w:cs="Times New Roman"/>
          <w:color w:val="000000" w:themeColor="text1"/>
          <w:sz w:val="28"/>
          <w:szCs w:val="28"/>
          <w:lang w:eastAsia="ru-RU"/>
        </w:rPr>
        <w:t xml:space="preserve"> сравнению </w:t>
      </w:r>
      <w:r w:rsidR="008E0C18" w:rsidRPr="00325F6F">
        <w:rPr>
          <w:rFonts w:ascii="Times New Roman" w:eastAsia="Times New Roman" w:hAnsi="Times New Roman" w:cs="Times New Roman"/>
          <w:color w:val="000000" w:themeColor="text1"/>
          <w:sz w:val="28"/>
          <w:szCs w:val="28"/>
          <w:lang w:eastAsia="ru-RU"/>
        </w:rPr>
        <w:t>с 2016</w:t>
      </w:r>
      <w:r w:rsidRPr="00325F6F">
        <w:rPr>
          <w:rFonts w:ascii="Times New Roman" w:eastAsia="Times New Roman" w:hAnsi="Times New Roman" w:cs="Times New Roman"/>
          <w:color w:val="000000" w:themeColor="text1"/>
          <w:sz w:val="28"/>
          <w:szCs w:val="28"/>
          <w:lang w:eastAsia="ru-RU"/>
        </w:rPr>
        <w:t xml:space="preserve"> годом на 7,1%, или на 7,3 млн. рублей. Годовое уточненное задание исполнено на 100,4%.</w:t>
      </w:r>
    </w:p>
    <w:p w:rsidR="00C86B3D" w:rsidRPr="00325F6F" w:rsidRDefault="00C86B3D" w:rsidP="00C86B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Расходная часть бюджета городского округа за январь - декабрь 2017 года исполнена в сумме 2325,8 млн. рублей. Уточненный годовой план выполнен   на 100%. Относительно января - декабря прошлого года бюджетные расходы сократились на 3,0%. </w:t>
      </w:r>
    </w:p>
    <w:p w:rsidR="00C86B3D" w:rsidRPr="00325F6F" w:rsidRDefault="00C86B3D" w:rsidP="00C86B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На выполнение мероприятий муниципальных программ направлено 2298,5 млн. рублей или 98,8% от общей суммы расходов бюджета городского округа, непрограммные расходы составили 27,3 млн. рублей или 1,2%.</w:t>
      </w:r>
    </w:p>
    <w:p w:rsidR="00BE6C86" w:rsidRPr="00325F6F" w:rsidRDefault="00BE6C86" w:rsidP="00BE6C86">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В структуре платежей, произведенных в 2017 году, сохраняется высокая доля расходов по отраслям социально-культурной сферы (61,4 % от всех расходов бюджета), объемы по которым имеют темпы роста относительно прошлого года стабильно выше других расходов. Данный факт свидетельствует о регулярном финансировании законодательно установленных социальных гарантий населению, предоставлении субсидий муниципальным учреждениям на финансовое обеспечение выполнения муниципального задания и на иные цели. Финансирование расходов на образование, культуру, физическую культуру и спорт, социальное обеспечение составило за отчетный год 99,2% к уточненному плану (1497,5 млн. рублей) или 104,2% к 2016 году.</w:t>
      </w:r>
    </w:p>
    <w:p w:rsidR="00D67692" w:rsidRPr="00325F6F" w:rsidRDefault="00D67692" w:rsidP="00D67692">
      <w:pPr>
        <w:shd w:val="clear" w:color="auto" w:fill="FFFFFF"/>
        <w:suppressAutoHyphens/>
        <w:spacing w:after="0"/>
        <w:jc w:val="center"/>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Динамика поступления налоговых и неналоговых доходов в бюджет городского округа город Октябрьский Республики Башкортостан</w:t>
      </w:r>
    </w:p>
    <w:p w:rsidR="00D67692" w:rsidRPr="00325F6F" w:rsidRDefault="00D67692" w:rsidP="00D67692">
      <w:pPr>
        <w:shd w:val="clear" w:color="auto" w:fill="FFFFFF"/>
        <w:suppressAutoHyphens/>
        <w:spacing w:after="0" w:line="240" w:lineRule="auto"/>
        <w:ind w:firstLine="709"/>
        <w:jc w:val="center"/>
        <w:rPr>
          <w:rFonts w:ascii="Times New Roman" w:hAnsi="Times New Roman" w:cs="Times New Roman"/>
          <w:b/>
          <w:color w:val="000000" w:themeColor="text1"/>
          <w:sz w:val="27"/>
          <w:szCs w:val="27"/>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89"/>
        <w:gridCol w:w="1488"/>
        <w:gridCol w:w="1489"/>
        <w:gridCol w:w="1345"/>
      </w:tblGrid>
      <w:tr w:rsidR="00325F6F" w:rsidRPr="00325F6F" w:rsidTr="00DA244B">
        <w:trPr>
          <w:trHeight w:val="809"/>
          <w:tblHeader/>
        </w:trPr>
        <w:tc>
          <w:tcPr>
            <w:tcW w:w="4112"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rPr>
                <w:rFonts w:ascii="Times New Roman" w:hAnsi="Times New Roman" w:cs="Times New Roman"/>
                <w:color w:val="000000" w:themeColor="text1"/>
                <w:sz w:val="26"/>
                <w:szCs w:val="26"/>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D67692" w:rsidRPr="00325F6F" w:rsidRDefault="00D67692" w:rsidP="00DA244B">
            <w:pPr>
              <w:spacing w:after="0"/>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2014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D67692" w:rsidRPr="00325F6F" w:rsidRDefault="00D67692" w:rsidP="00DA244B">
            <w:pPr>
              <w:spacing w:after="0"/>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2015 год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D67692" w:rsidRPr="00325F6F" w:rsidRDefault="00D67692" w:rsidP="00DA244B">
            <w:pPr>
              <w:spacing w:after="0"/>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2016 год</w:t>
            </w:r>
          </w:p>
        </w:tc>
        <w:tc>
          <w:tcPr>
            <w:tcW w:w="1345" w:type="dxa"/>
            <w:tcBorders>
              <w:top w:val="single" w:sz="4" w:space="0" w:color="auto"/>
              <w:left w:val="single" w:sz="4" w:space="0" w:color="auto"/>
              <w:bottom w:val="single" w:sz="4" w:space="0" w:color="auto"/>
              <w:right w:val="single" w:sz="4" w:space="0" w:color="auto"/>
            </w:tcBorders>
            <w:vAlign w:val="center"/>
          </w:tcPr>
          <w:p w:rsidR="00D67692" w:rsidRPr="00325F6F" w:rsidRDefault="00D67692" w:rsidP="00DA244B">
            <w:pPr>
              <w:spacing w:after="0"/>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2017 год</w:t>
            </w:r>
          </w:p>
        </w:tc>
      </w:tr>
      <w:tr w:rsidR="00325F6F" w:rsidRPr="00325F6F" w:rsidTr="00DA244B">
        <w:trPr>
          <w:trHeight w:val="611"/>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Доходы бюджета, млн. рублей</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2075,3</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2197,8</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2375,5</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5F6DC9">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235</w:t>
            </w:r>
            <w:r w:rsidR="005F6DC9" w:rsidRPr="00325F6F">
              <w:rPr>
                <w:rFonts w:ascii="Times New Roman" w:hAnsi="Times New Roman" w:cs="Times New Roman"/>
                <w:color w:val="000000" w:themeColor="text1"/>
                <w:sz w:val="26"/>
                <w:szCs w:val="26"/>
              </w:rPr>
              <w:t>0,9</w:t>
            </w:r>
          </w:p>
        </w:tc>
      </w:tr>
      <w:tr w:rsidR="00325F6F" w:rsidRPr="00325F6F" w:rsidTr="00DA244B">
        <w:trPr>
          <w:trHeight w:val="53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роста</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121,3</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105,9</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108,1</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99,0</w:t>
            </w:r>
          </w:p>
        </w:tc>
      </w:tr>
      <w:tr w:rsidR="00325F6F" w:rsidRPr="00325F6F" w:rsidTr="00DA244B">
        <w:trPr>
          <w:trHeight w:val="513"/>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line="240" w:lineRule="auto"/>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Собственные доходы, млн. рублей</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1606,7</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1669,5</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1701,5</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1634,2</w:t>
            </w:r>
          </w:p>
        </w:tc>
      </w:tr>
      <w:tr w:rsidR="00325F6F" w:rsidRPr="00325F6F" w:rsidTr="00DA244B">
        <w:trPr>
          <w:trHeight w:val="53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роста</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120,6</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103,9</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101,9</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96,0</w:t>
            </w:r>
          </w:p>
        </w:tc>
      </w:tr>
      <w:tr w:rsidR="00325F6F" w:rsidRPr="00325F6F" w:rsidTr="00DA244B">
        <w:trPr>
          <w:trHeight w:val="583"/>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Уд. вес собственных доходов в общем объеме доходов</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77,4</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76,0</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71,6</w:t>
            </w:r>
          </w:p>
        </w:tc>
        <w:tc>
          <w:tcPr>
            <w:tcW w:w="1345"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69,5</w:t>
            </w:r>
          </w:p>
        </w:tc>
      </w:tr>
      <w:tr w:rsidR="00325F6F" w:rsidRPr="00325F6F" w:rsidTr="00DA244B">
        <w:trPr>
          <w:trHeight w:val="68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Налоговые и неналоговые доходы, млн. рублей</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1097,4</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1134,4</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1106</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1086,8</w:t>
            </w:r>
          </w:p>
        </w:tc>
      </w:tr>
      <w:tr w:rsidR="00325F6F" w:rsidRPr="00325F6F" w:rsidTr="00DA244B">
        <w:trPr>
          <w:trHeight w:val="53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роста</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116,1</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103,4</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97,5</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98,3</w:t>
            </w:r>
          </w:p>
        </w:tc>
      </w:tr>
      <w:tr w:rsidR="00325F6F" w:rsidRPr="00325F6F" w:rsidTr="00DA244B">
        <w:trPr>
          <w:trHeight w:val="673"/>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xml:space="preserve">Безвозмездные поступления, </w:t>
            </w:r>
          </w:p>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млн. рублей</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982,0</w:t>
            </w:r>
          </w:p>
        </w:tc>
        <w:tc>
          <w:tcPr>
            <w:tcW w:w="1488"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1063,4</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1272,2</w:t>
            </w:r>
          </w:p>
        </w:tc>
        <w:tc>
          <w:tcPr>
            <w:tcW w:w="1345"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1275,8</w:t>
            </w:r>
          </w:p>
        </w:tc>
      </w:tr>
      <w:tr w:rsidR="00325F6F" w:rsidRPr="00325F6F" w:rsidTr="00DA244B">
        <w:trPr>
          <w:trHeight w:val="53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роста</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127,7</w:t>
            </w:r>
          </w:p>
        </w:tc>
        <w:tc>
          <w:tcPr>
            <w:tcW w:w="1488"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108,3</w:t>
            </w:r>
          </w:p>
        </w:tc>
        <w:tc>
          <w:tcPr>
            <w:tcW w:w="1489"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119,6</w:t>
            </w:r>
          </w:p>
        </w:tc>
        <w:tc>
          <w:tcPr>
            <w:tcW w:w="1345" w:type="dxa"/>
            <w:tcBorders>
              <w:top w:val="single" w:sz="4" w:space="0" w:color="auto"/>
              <w:left w:val="single" w:sz="4" w:space="0" w:color="auto"/>
              <w:bottom w:val="single" w:sz="4" w:space="0" w:color="auto"/>
              <w:right w:val="single" w:sz="4" w:space="0" w:color="auto"/>
            </w:tcBorders>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100,3</w:t>
            </w:r>
          </w:p>
        </w:tc>
      </w:tr>
      <w:tr w:rsidR="00325F6F" w:rsidRPr="00325F6F" w:rsidTr="00DA244B">
        <w:trPr>
          <w:trHeight w:val="538"/>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Расходы бюджета, млн. рублей</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1968,5</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2177,4</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2398,6</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2325,8</w:t>
            </w:r>
          </w:p>
        </w:tc>
      </w:tr>
      <w:tr w:rsidR="00D67692" w:rsidRPr="00325F6F" w:rsidTr="00DA244B">
        <w:trPr>
          <w:trHeight w:val="495"/>
        </w:trPr>
        <w:tc>
          <w:tcPr>
            <w:tcW w:w="4112"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spacing w:after="0"/>
              <w:ind w:firstLine="34"/>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 роста</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117,7</w:t>
            </w:r>
          </w:p>
        </w:tc>
        <w:tc>
          <w:tcPr>
            <w:tcW w:w="1488"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110,6</w:t>
            </w:r>
          </w:p>
        </w:tc>
        <w:tc>
          <w:tcPr>
            <w:tcW w:w="1489"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110,2</w:t>
            </w:r>
          </w:p>
        </w:tc>
        <w:tc>
          <w:tcPr>
            <w:tcW w:w="1345" w:type="dxa"/>
            <w:tcBorders>
              <w:top w:val="single" w:sz="4" w:space="0" w:color="auto"/>
              <w:left w:val="single" w:sz="4" w:space="0" w:color="auto"/>
              <w:bottom w:val="single" w:sz="4" w:space="0" w:color="auto"/>
              <w:right w:val="single" w:sz="4" w:space="0" w:color="auto"/>
            </w:tcBorders>
            <w:hideMark/>
          </w:tcPr>
          <w:p w:rsidR="00D67692" w:rsidRPr="00325F6F" w:rsidRDefault="00D67692" w:rsidP="00DA244B">
            <w:pPr>
              <w:ind w:firstLine="34"/>
              <w:jc w:val="center"/>
              <w:rPr>
                <w:rFonts w:ascii="Times New Roman" w:hAnsi="Times New Roman" w:cs="Times New Roman"/>
                <w:color w:val="000000" w:themeColor="text1"/>
                <w:sz w:val="26"/>
                <w:szCs w:val="26"/>
              </w:rPr>
            </w:pPr>
            <w:r w:rsidRPr="00325F6F">
              <w:rPr>
                <w:rFonts w:ascii="Times New Roman" w:hAnsi="Times New Roman" w:cs="Times New Roman"/>
                <w:color w:val="000000" w:themeColor="text1"/>
                <w:sz w:val="26"/>
                <w:szCs w:val="26"/>
              </w:rPr>
              <w:t>97,0</w:t>
            </w:r>
          </w:p>
        </w:tc>
      </w:tr>
    </w:tbl>
    <w:p w:rsidR="00D67692" w:rsidRPr="00325F6F" w:rsidRDefault="00D67692" w:rsidP="005822FA">
      <w:pPr>
        <w:autoSpaceDE w:val="0"/>
        <w:autoSpaceDN w:val="0"/>
        <w:adjustRightInd w:val="0"/>
        <w:spacing w:after="0" w:line="360" w:lineRule="auto"/>
        <w:ind w:firstLine="709"/>
        <w:jc w:val="both"/>
        <w:rPr>
          <w:rFonts w:ascii="Times New Roman" w:hAnsi="Times New Roman" w:cs="Times New Roman"/>
          <w:color w:val="000000" w:themeColor="text1"/>
          <w:sz w:val="20"/>
          <w:szCs w:val="20"/>
        </w:rPr>
      </w:pPr>
    </w:p>
    <w:p w:rsidR="0041265C" w:rsidRPr="00325F6F" w:rsidRDefault="0041265C" w:rsidP="00A8708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Основными направлениями расходов </w:t>
      </w:r>
      <w:r w:rsidR="008E0C18" w:rsidRPr="00325F6F">
        <w:rPr>
          <w:rFonts w:ascii="Times New Roman" w:hAnsi="Times New Roman" w:cs="Times New Roman"/>
          <w:color w:val="000000" w:themeColor="text1"/>
          <w:sz w:val="28"/>
          <w:szCs w:val="28"/>
        </w:rPr>
        <w:t>бюджета городского</w:t>
      </w:r>
      <w:r w:rsidRPr="00325F6F">
        <w:rPr>
          <w:rFonts w:ascii="Times New Roman" w:hAnsi="Times New Roman" w:cs="Times New Roman"/>
          <w:color w:val="000000" w:themeColor="text1"/>
          <w:sz w:val="28"/>
          <w:szCs w:val="28"/>
        </w:rPr>
        <w:t xml:space="preserve"> </w:t>
      </w:r>
      <w:r w:rsidR="008E0C18" w:rsidRPr="00325F6F">
        <w:rPr>
          <w:rFonts w:ascii="Times New Roman" w:hAnsi="Times New Roman" w:cs="Times New Roman"/>
          <w:color w:val="000000" w:themeColor="text1"/>
          <w:sz w:val="28"/>
          <w:szCs w:val="28"/>
        </w:rPr>
        <w:t>округа в</w:t>
      </w:r>
      <w:r w:rsidRPr="00325F6F">
        <w:rPr>
          <w:rFonts w:ascii="Times New Roman" w:hAnsi="Times New Roman" w:cs="Times New Roman"/>
          <w:color w:val="000000" w:themeColor="text1"/>
          <w:sz w:val="28"/>
          <w:szCs w:val="28"/>
        </w:rPr>
        <w:t xml:space="preserve"> структуре финансирования за январь - декабрь 2017 года являются: </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41265C" w:rsidRPr="00325F6F">
        <w:rPr>
          <w:rFonts w:ascii="Times New Roman" w:hAnsi="Times New Roman" w:cs="Times New Roman"/>
          <w:color w:val="000000" w:themeColor="text1"/>
          <w:sz w:val="28"/>
          <w:szCs w:val="28"/>
        </w:rPr>
        <w:t xml:space="preserve">образование – 52,7%; </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41265C" w:rsidRPr="00325F6F">
        <w:rPr>
          <w:rFonts w:ascii="Times New Roman" w:hAnsi="Times New Roman" w:cs="Times New Roman"/>
          <w:color w:val="000000" w:themeColor="text1"/>
          <w:sz w:val="28"/>
          <w:szCs w:val="28"/>
        </w:rPr>
        <w:t xml:space="preserve">национальная экономика – 8,7%; </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41265C" w:rsidRPr="00325F6F">
        <w:rPr>
          <w:rFonts w:ascii="Times New Roman" w:hAnsi="Times New Roman" w:cs="Times New Roman"/>
          <w:color w:val="000000" w:themeColor="text1"/>
          <w:sz w:val="28"/>
          <w:szCs w:val="28"/>
        </w:rPr>
        <w:t xml:space="preserve">социальная политика – 4,5%; </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41265C" w:rsidRPr="00325F6F">
        <w:rPr>
          <w:rFonts w:ascii="Times New Roman" w:hAnsi="Times New Roman" w:cs="Times New Roman"/>
          <w:color w:val="000000" w:themeColor="text1"/>
          <w:sz w:val="28"/>
          <w:szCs w:val="28"/>
        </w:rPr>
        <w:t xml:space="preserve">жилищно-коммунальное хозяйство – 20,7%; </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6A5FCD" w:rsidRPr="00325F6F">
        <w:rPr>
          <w:rFonts w:ascii="Times New Roman" w:hAnsi="Times New Roman" w:cs="Times New Roman"/>
          <w:color w:val="000000" w:themeColor="text1"/>
          <w:sz w:val="28"/>
          <w:szCs w:val="28"/>
        </w:rPr>
        <w:t xml:space="preserve">культура – </w:t>
      </w:r>
      <w:r w:rsidR="0041265C" w:rsidRPr="00325F6F">
        <w:rPr>
          <w:rFonts w:ascii="Times New Roman" w:hAnsi="Times New Roman" w:cs="Times New Roman"/>
          <w:color w:val="000000" w:themeColor="text1"/>
          <w:sz w:val="28"/>
          <w:szCs w:val="28"/>
        </w:rPr>
        <w:t>2,97</w:t>
      </w:r>
      <w:r w:rsidR="00105E21" w:rsidRPr="00325F6F">
        <w:rPr>
          <w:rFonts w:ascii="Times New Roman" w:hAnsi="Times New Roman" w:cs="Times New Roman"/>
          <w:color w:val="000000" w:themeColor="text1"/>
          <w:sz w:val="28"/>
          <w:szCs w:val="28"/>
        </w:rPr>
        <w:t>;</w:t>
      </w:r>
    </w:p>
    <w:p w:rsidR="0041265C" w:rsidRPr="00325F6F" w:rsidRDefault="00104760" w:rsidP="00A87083">
      <w:pPr>
        <w:autoSpaceDE w:val="0"/>
        <w:autoSpaceDN w:val="0"/>
        <w:adjustRightInd w:val="0"/>
        <w:spacing w:after="0" w:line="360" w:lineRule="auto"/>
        <w:ind w:firstLine="709"/>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w:t>
      </w:r>
      <w:r w:rsidR="006A5FCD" w:rsidRPr="00325F6F">
        <w:rPr>
          <w:rFonts w:ascii="Times New Roman" w:hAnsi="Times New Roman" w:cs="Times New Roman"/>
          <w:color w:val="000000" w:themeColor="text1"/>
          <w:sz w:val="28"/>
          <w:szCs w:val="28"/>
        </w:rPr>
        <w:t xml:space="preserve">физическая культура и </w:t>
      </w:r>
      <w:r w:rsidR="0041265C" w:rsidRPr="00325F6F">
        <w:rPr>
          <w:rFonts w:ascii="Times New Roman" w:hAnsi="Times New Roman" w:cs="Times New Roman"/>
          <w:color w:val="000000" w:themeColor="text1"/>
          <w:sz w:val="28"/>
          <w:szCs w:val="28"/>
        </w:rPr>
        <w:t>спорт – 4,2%.</w:t>
      </w:r>
    </w:p>
    <w:p w:rsidR="0041265C" w:rsidRPr="00325F6F" w:rsidRDefault="0041265C" w:rsidP="00A87083">
      <w:pPr>
        <w:shd w:val="clear" w:color="auto" w:fill="FFFFFF"/>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Увеличению поступлений в бюджет городского округа способствует эффективное использование муниципальной собственности, участие муниципального имущества в федеральных, республиканских программах.</w:t>
      </w:r>
    </w:p>
    <w:p w:rsidR="00104760" w:rsidRPr="00325F6F" w:rsidRDefault="00104760" w:rsidP="00A87083">
      <w:pPr>
        <w:shd w:val="clear" w:color="auto" w:fill="FFFFFF"/>
        <w:suppressAutoHyphens/>
        <w:spacing w:after="0" w:line="360" w:lineRule="auto"/>
        <w:ind w:firstLine="709"/>
        <w:jc w:val="both"/>
        <w:rPr>
          <w:rFonts w:ascii="Times New Roman" w:hAnsi="Times New Roman" w:cs="Times New Roman"/>
          <w:b/>
          <w:color w:val="000000" w:themeColor="text1"/>
          <w:sz w:val="20"/>
          <w:szCs w:val="20"/>
        </w:rPr>
      </w:pPr>
    </w:p>
    <w:p w:rsidR="004E292B" w:rsidRPr="00325F6F" w:rsidRDefault="004E292B" w:rsidP="00A87083">
      <w:pPr>
        <w:shd w:val="clear" w:color="auto" w:fill="FFFFFF"/>
        <w:suppressAutoHyphens/>
        <w:spacing w:after="0" w:line="360" w:lineRule="auto"/>
        <w:ind w:firstLine="709"/>
        <w:jc w:val="both"/>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Развитие муниципальных услуг</w:t>
      </w:r>
    </w:p>
    <w:p w:rsidR="00BE74A0" w:rsidRPr="00325F6F" w:rsidRDefault="004F340C" w:rsidP="00A8708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В </w:t>
      </w:r>
      <w:r w:rsidR="005F1A12" w:rsidRPr="00325F6F">
        <w:rPr>
          <w:rFonts w:ascii="Times New Roman" w:hAnsi="Times New Roman" w:cs="Times New Roman"/>
          <w:color w:val="000000" w:themeColor="text1"/>
          <w:sz w:val="28"/>
          <w:szCs w:val="28"/>
        </w:rPr>
        <w:t>201</w:t>
      </w:r>
      <w:r w:rsidR="00303DA7" w:rsidRPr="00325F6F">
        <w:rPr>
          <w:rFonts w:ascii="Times New Roman" w:hAnsi="Times New Roman" w:cs="Times New Roman"/>
          <w:color w:val="000000" w:themeColor="text1"/>
          <w:sz w:val="28"/>
          <w:szCs w:val="28"/>
        </w:rPr>
        <w:t>7</w:t>
      </w:r>
      <w:r w:rsidR="005F1A12" w:rsidRPr="00325F6F">
        <w:rPr>
          <w:rFonts w:ascii="Times New Roman" w:hAnsi="Times New Roman" w:cs="Times New Roman"/>
          <w:color w:val="000000" w:themeColor="text1"/>
          <w:sz w:val="28"/>
          <w:szCs w:val="28"/>
        </w:rPr>
        <w:t xml:space="preserve"> году структурными подразделениями администрации город</w:t>
      </w:r>
      <w:r w:rsidR="006900D5" w:rsidRPr="00325F6F">
        <w:rPr>
          <w:rFonts w:ascii="Times New Roman" w:hAnsi="Times New Roman" w:cs="Times New Roman"/>
          <w:color w:val="000000" w:themeColor="text1"/>
          <w:sz w:val="28"/>
          <w:szCs w:val="28"/>
        </w:rPr>
        <w:t xml:space="preserve">ского </w:t>
      </w:r>
      <w:r w:rsidR="008E0C18" w:rsidRPr="00325F6F">
        <w:rPr>
          <w:rFonts w:ascii="Times New Roman" w:hAnsi="Times New Roman" w:cs="Times New Roman"/>
          <w:color w:val="000000" w:themeColor="text1"/>
          <w:sz w:val="28"/>
          <w:szCs w:val="28"/>
        </w:rPr>
        <w:t>округа и</w:t>
      </w:r>
      <w:r w:rsidR="005F1A12"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 xml:space="preserve">бюджетными </w:t>
      </w:r>
      <w:r w:rsidR="008E0C18" w:rsidRPr="00325F6F">
        <w:rPr>
          <w:rFonts w:ascii="Times New Roman" w:hAnsi="Times New Roman" w:cs="Times New Roman"/>
          <w:color w:val="000000" w:themeColor="text1"/>
          <w:sz w:val="28"/>
          <w:szCs w:val="28"/>
        </w:rPr>
        <w:t>учреждениями было</w:t>
      </w:r>
      <w:r w:rsidR="005F1A12" w:rsidRPr="00325F6F">
        <w:rPr>
          <w:rFonts w:ascii="Times New Roman" w:hAnsi="Times New Roman" w:cs="Times New Roman"/>
          <w:color w:val="000000" w:themeColor="text1"/>
          <w:sz w:val="28"/>
          <w:szCs w:val="28"/>
        </w:rPr>
        <w:t xml:space="preserve"> оказано </w:t>
      </w:r>
      <w:r w:rsidR="00303DA7" w:rsidRPr="00325F6F">
        <w:rPr>
          <w:rFonts w:ascii="Times New Roman" w:hAnsi="Times New Roman" w:cs="Times New Roman"/>
          <w:color w:val="000000" w:themeColor="text1"/>
          <w:sz w:val="28"/>
          <w:szCs w:val="28"/>
        </w:rPr>
        <w:t>22,</w:t>
      </w:r>
      <w:r w:rsidR="008E0C18" w:rsidRPr="00325F6F">
        <w:rPr>
          <w:rFonts w:ascii="Times New Roman" w:hAnsi="Times New Roman" w:cs="Times New Roman"/>
          <w:color w:val="000000" w:themeColor="text1"/>
          <w:sz w:val="28"/>
          <w:szCs w:val="28"/>
        </w:rPr>
        <w:t>4 тыс.</w:t>
      </w:r>
      <w:r w:rsidR="005F1A12" w:rsidRPr="00325F6F">
        <w:rPr>
          <w:rFonts w:ascii="Times New Roman" w:hAnsi="Times New Roman" w:cs="Times New Roman"/>
          <w:color w:val="000000" w:themeColor="text1"/>
          <w:sz w:val="28"/>
          <w:szCs w:val="28"/>
        </w:rPr>
        <w:t xml:space="preserve"> </w:t>
      </w:r>
      <w:r w:rsidR="008E0C18" w:rsidRPr="00325F6F">
        <w:rPr>
          <w:rFonts w:ascii="Times New Roman" w:hAnsi="Times New Roman" w:cs="Times New Roman"/>
          <w:color w:val="000000" w:themeColor="text1"/>
          <w:sz w:val="28"/>
          <w:szCs w:val="28"/>
        </w:rPr>
        <w:t>муниципальных услуг</w:t>
      </w:r>
      <w:r w:rsidR="006900D5" w:rsidRPr="00325F6F">
        <w:rPr>
          <w:rFonts w:ascii="Times New Roman" w:hAnsi="Times New Roman" w:cs="Times New Roman"/>
          <w:color w:val="000000" w:themeColor="text1"/>
          <w:sz w:val="28"/>
          <w:szCs w:val="28"/>
        </w:rPr>
        <w:t xml:space="preserve">, из </w:t>
      </w:r>
      <w:r w:rsidR="008E0C18" w:rsidRPr="00325F6F">
        <w:rPr>
          <w:rFonts w:ascii="Times New Roman" w:hAnsi="Times New Roman" w:cs="Times New Roman"/>
          <w:color w:val="000000" w:themeColor="text1"/>
          <w:sz w:val="28"/>
          <w:szCs w:val="28"/>
        </w:rPr>
        <w:t>которых 5</w:t>
      </w:r>
      <w:r w:rsidR="00303DA7" w:rsidRPr="00325F6F">
        <w:rPr>
          <w:rFonts w:ascii="Times New Roman" w:hAnsi="Times New Roman" w:cs="Times New Roman"/>
          <w:color w:val="000000" w:themeColor="text1"/>
          <w:sz w:val="28"/>
          <w:szCs w:val="28"/>
        </w:rPr>
        <w:t>,4</w:t>
      </w:r>
      <w:r w:rsidR="006900D5" w:rsidRPr="00325F6F">
        <w:rPr>
          <w:rFonts w:ascii="Times New Roman" w:hAnsi="Times New Roman" w:cs="Times New Roman"/>
          <w:color w:val="000000" w:themeColor="text1"/>
          <w:sz w:val="28"/>
          <w:szCs w:val="28"/>
        </w:rPr>
        <w:t xml:space="preserve"> тыс. услуг предоставлены через РГАУ МФЦ, </w:t>
      </w:r>
      <w:r w:rsidR="00303DA7" w:rsidRPr="00325F6F">
        <w:rPr>
          <w:rFonts w:ascii="Times New Roman" w:hAnsi="Times New Roman" w:cs="Times New Roman"/>
          <w:color w:val="000000" w:themeColor="text1"/>
          <w:sz w:val="28"/>
          <w:szCs w:val="28"/>
        </w:rPr>
        <w:t>10,5</w:t>
      </w:r>
      <w:r w:rsidR="006900D5" w:rsidRPr="00325F6F">
        <w:rPr>
          <w:rFonts w:ascii="Times New Roman" w:hAnsi="Times New Roman" w:cs="Times New Roman"/>
          <w:color w:val="000000" w:themeColor="text1"/>
          <w:sz w:val="28"/>
          <w:szCs w:val="28"/>
        </w:rPr>
        <w:t xml:space="preserve"> тыс. услуг через структурные подразделения администрации городского </w:t>
      </w:r>
      <w:r w:rsidR="008E0C18" w:rsidRPr="00325F6F">
        <w:rPr>
          <w:rFonts w:ascii="Times New Roman" w:hAnsi="Times New Roman" w:cs="Times New Roman"/>
          <w:color w:val="000000" w:themeColor="text1"/>
          <w:sz w:val="28"/>
          <w:szCs w:val="28"/>
        </w:rPr>
        <w:t>округа и</w:t>
      </w:r>
      <w:r w:rsidR="006900D5" w:rsidRPr="00325F6F">
        <w:rPr>
          <w:rFonts w:ascii="Times New Roman" w:hAnsi="Times New Roman" w:cs="Times New Roman"/>
          <w:color w:val="000000" w:themeColor="text1"/>
          <w:sz w:val="28"/>
          <w:szCs w:val="28"/>
        </w:rPr>
        <w:t xml:space="preserve"> бюджетные учреждения</w:t>
      </w:r>
      <w:r w:rsidR="00303DA7" w:rsidRPr="00325F6F">
        <w:rPr>
          <w:rFonts w:ascii="Times New Roman" w:hAnsi="Times New Roman" w:cs="Times New Roman"/>
          <w:color w:val="000000" w:themeColor="text1"/>
          <w:sz w:val="28"/>
          <w:szCs w:val="28"/>
        </w:rPr>
        <w:t xml:space="preserve">, 6,5 посредством </w:t>
      </w:r>
      <w:r w:rsidR="00303DA7" w:rsidRPr="00325F6F">
        <w:rPr>
          <w:rFonts w:ascii="Times New Roman" w:hAnsi="Times New Roman" w:cs="Times New Roman"/>
          <w:color w:val="000000" w:themeColor="text1"/>
          <w:sz w:val="28"/>
          <w:szCs w:val="28"/>
          <w:lang w:val="en-US"/>
        </w:rPr>
        <w:t>VipNet</w:t>
      </w:r>
      <w:r w:rsidR="00303DA7" w:rsidRPr="00325F6F">
        <w:rPr>
          <w:rFonts w:ascii="Times New Roman" w:hAnsi="Times New Roman" w:cs="Times New Roman"/>
          <w:color w:val="000000" w:themeColor="text1"/>
          <w:sz w:val="28"/>
          <w:szCs w:val="28"/>
        </w:rPr>
        <w:t xml:space="preserve"> и электронном виде</w:t>
      </w:r>
      <w:r w:rsidR="005F1A12" w:rsidRPr="00325F6F">
        <w:rPr>
          <w:rFonts w:ascii="Times New Roman" w:hAnsi="Times New Roman" w:cs="Times New Roman"/>
          <w:color w:val="000000" w:themeColor="text1"/>
          <w:sz w:val="28"/>
          <w:szCs w:val="28"/>
        </w:rPr>
        <w:t>.</w:t>
      </w:r>
    </w:p>
    <w:p w:rsidR="002821A0" w:rsidRPr="00325F6F" w:rsidRDefault="002821A0" w:rsidP="002821A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городского округа.</w:t>
      </w:r>
    </w:p>
    <w:p w:rsidR="00191A18" w:rsidRPr="00325F6F" w:rsidRDefault="00191A18" w:rsidP="00191A1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С целью оптимизации административных процедур предоставления муниципальных услуг, сокращения сроков проводится систематическая работа по внесению изменений в  административные регламенты предоставления муниципальных услуг в соответствии с федеральным законодательством.</w:t>
      </w:r>
    </w:p>
    <w:p w:rsidR="00C86B3D" w:rsidRPr="00325F6F" w:rsidRDefault="00C86B3D" w:rsidP="00C86B3D">
      <w:pPr>
        <w:spacing w:after="0" w:line="360" w:lineRule="auto"/>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        Внесены изменения в административные регламенты предоставления муниципальных услуг:</w:t>
      </w:r>
    </w:p>
    <w:p w:rsidR="00C86B3D" w:rsidRPr="00325F6F" w:rsidRDefault="00C86B3D" w:rsidP="00C86B3D">
      <w:pPr>
        <w:spacing w:after="0" w:line="360" w:lineRule="auto"/>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выдача разрешений на ввод объекта капитального строительства в эксплуатацию было 10 дней, стало -7  рабочих дней;</w:t>
      </w:r>
    </w:p>
    <w:p w:rsidR="00C86B3D" w:rsidRPr="00325F6F" w:rsidRDefault="00C86B3D" w:rsidP="00C86B3D">
      <w:pPr>
        <w:spacing w:after="0" w:line="360" w:lineRule="auto"/>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w:t>
      </w:r>
      <w:r w:rsidR="003A54BA" w:rsidRPr="00325F6F">
        <w:rPr>
          <w:rFonts w:ascii="Times New Roman" w:hAnsi="Times New Roman" w:cs="Times New Roman"/>
          <w:color w:val="000000" w:themeColor="text1"/>
          <w:sz w:val="28"/>
          <w:szCs w:val="28"/>
        </w:rPr>
        <w:t>астков и установления сервитута</w:t>
      </w:r>
      <w:r w:rsidRPr="00325F6F">
        <w:rPr>
          <w:rFonts w:ascii="Times New Roman" w:hAnsi="Times New Roman" w:cs="Times New Roman"/>
          <w:color w:val="000000" w:themeColor="text1"/>
          <w:sz w:val="28"/>
          <w:szCs w:val="28"/>
        </w:rPr>
        <w:t xml:space="preserve"> было 30 дней, стало -10 рабочих дней; </w:t>
      </w:r>
    </w:p>
    <w:p w:rsidR="00C86B3D" w:rsidRPr="00325F6F" w:rsidRDefault="00C86B3D" w:rsidP="00C86B3D">
      <w:pPr>
        <w:spacing w:after="0" w:line="360" w:lineRule="auto"/>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утверждение схем расположения земельных участков на кадастровом плане было 30 дней, стало 12 рабочих дней;</w:t>
      </w:r>
    </w:p>
    <w:p w:rsidR="00C86B3D" w:rsidRPr="00325F6F" w:rsidRDefault="00C86B3D" w:rsidP="00C86B3D">
      <w:pPr>
        <w:spacing w:after="0" w:line="360" w:lineRule="auto"/>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выдача разрешений на  строительство, реконструкцию объектов капитального строительства было 10 дней, стало -7 дней;</w:t>
      </w:r>
    </w:p>
    <w:p w:rsidR="00C86B3D" w:rsidRPr="00325F6F" w:rsidRDefault="00C86B3D" w:rsidP="00C86B3D">
      <w:pPr>
        <w:spacing w:after="0"/>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выдача градостроите</w:t>
      </w:r>
      <w:r w:rsidR="003A54BA" w:rsidRPr="00325F6F">
        <w:rPr>
          <w:rFonts w:ascii="Times New Roman" w:hAnsi="Times New Roman" w:cs="Times New Roman"/>
          <w:color w:val="000000" w:themeColor="text1"/>
          <w:sz w:val="28"/>
          <w:szCs w:val="28"/>
        </w:rPr>
        <w:t>льных планов земельных участков</w:t>
      </w:r>
      <w:r w:rsidRPr="00325F6F">
        <w:rPr>
          <w:rFonts w:ascii="Times New Roman" w:hAnsi="Times New Roman" w:cs="Times New Roman"/>
          <w:color w:val="000000" w:themeColor="text1"/>
          <w:sz w:val="28"/>
          <w:szCs w:val="28"/>
        </w:rPr>
        <w:t xml:space="preserve"> было 30 дней, стало -20 рабочих дней.</w:t>
      </w:r>
    </w:p>
    <w:p w:rsidR="002821A0" w:rsidRPr="00325F6F" w:rsidRDefault="002821A0" w:rsidP="00A87083">
      <w:pPr>
        <w:spacing w:after="0" w:line="360" w:lineRule="auto"/>
        <w:ind w:firstLine="709"/>
        <w:jc w:val="both"/>
        <w:rPr>
          <w:rFonts w:ascii="Times New Roman" w:hAnsi="Times New Roman" w:cs="Times New Roman"/>
          <w:b/>
          <w:color w:val="000000" w:themeColor="text1"/>
          <w:sz w:val="20"/>
          <w:szCs w:val="20"/>
        </w:rPr>
      </w:pPr>
    </w:p>
    <w:p w:rsidR="00A87083" w:rsidRPr="00325F6F" w:rsidRDefault="00A87083" w:rsidP="00104760">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 xml:space="preserve">Структура муниципальных услуг, </w:t>
      </w:r>
    </w:p>
    <w:p w:rsidR="00A87083" w:rsidRPr="00325F6F" w:rsidRDefault="00A87083" w:rsidP="00104760">
      <w:pPr>
        <w:spacing w:after="0"/>
        <w:jc w:val="center"/>
        <w:rPr>
          <w:rFonts w:ascii="Times New Roman" w:hAnsi="Times New Roman" w:cs="Times New Roman"/>
          <w:b/>
          <w:color w:val="000000" w:themeColor="text1"/>
          <w:sz w:val="28"/>
          <w:szCs w:val="28"/>
        </w:rPr>
      </w:pPr>
      <w:r w:rsidRPr="00325F6F">
        <w:rPr>
          <w:rFonts w:ascii="Times New Roman" w:hAnsi="Times New Roman" w:cs="Times New Roman"/>
          <w:b/>
          <w:color w:val="000000" w:themeColor="text1"/>
          <w:sz w:val="28"/>
          <w:szCs w:val="28"/>
        </w:rPr>
        <w:t>предоставляемых населению</w:t>
      </w:r>
    </w:p>
    <w:p w:rsidR="00A87083" w:rsidRPr="00325F6F" w:rsidRDefault="00A87083" w:rsidP="00A87083">
      <w:pPr>
        <w:spacing w:after="0"/>
        <w:ind w:firstLine="709"/>
        <w:jc w:val="right"/>
        <w:rPr>
          <w:rFonts w:ascii="Times New Roman" w:hAnsi="Times New Roman" w:cs="Times New Roman"/>
          <w:color w:val="000000" w:themeColor="text1"/>
          <w:sz w:val="27"/>
          <w:szCs w:val="27"/>
        </w:rPr>
      </w:pPr>
      <w:r w:rsidRPr="00325F6F">
        <w:rPr>
          <w:rFonts w:ascii="Times New Roman" w:hAnsi="Times New Roman" w:cs="Times New Roman"/>
          <w:color w:val="000000" w:themeColor="text1"/>
          <w:sz w:val="27"/>
          <w:szCs w:val="27"/>
        </w:rPr>
        <w:t>(количество услуг)</w:t>
      </w:r>
    </w:p>
    <w:p w:rsidR="00A87083" w:rsidRPr="00325F6F" w:rsidRDefault="00A87083" w:rsidP="00104760">
      <w:pPr>
        <w:spacing w:after="0" w:line="360" w:lineRule="auto"/>
        <w:jc w:val="center"/>
        <w:rPr>
          <w:rFonts w:ascii="Times New Roman" w:hAnsi="Times New Roman" w:cs="Times New Roman"/>
          <w:b/>
          <w:color w:val="000000" w:themeColor="text1"/>
          <w:sz w:val="28"/>
          <w:szCs w:val="28"/>
        </w:rPr>
      </w:pPr>
      <w:r w:rsidRPr="00325F6F">
        <w:rPr>
          <w:rFonts w:ascii="Times New Roman" w:hAnsi="Times New Roman" w:cs="Times New Roman"/>
          <w:b/>
          <w:noProof/>
          <w:color w:val="000000" w:themeColor="text1"/>
          <w:sz w:val="28"/>
          <w:szCs w:val="28"/>
          <w:lang w:eastAsia="ru-RU"/>
        </w:rPr>
        <w:drawing>
          <wp:inline distT="0" distB="0" distL="0" distR="0" wp14:anchorId="1A4BC4CE" wp14:editId="67C9C676">
            <wp:extent cx="5589905" cy="4667250"/>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5957" w:rsidRPr="00325F6F" w:rsidRDefault="004F340C"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В городском </w:t>
      </w:r>
      <w:r w:rsidR="008E0C18" w:rsidRPr="00325F6F">
        <w:rPr>
          <w:rFonts w:ascii="Times New Roman" w:eastAsia="Times New Roman" w:hAnsi="Times New Roman" w:cs="Times New Roman"/>
          <w:color w:val="000000" w:themeColor="text1"/>
          <w:sz w:val="28"/>
          <w:szCs w:val="28"/>
          <w:lang w:eastAsia="ru-RU"/>
        </w:rPr>
        <w:t>округе более</w:t>
      </w:r>
      <w:r w:rsidRPr="00325F6F">
        <w:rPr>
          <w:rFonts w:ascii="Times New Roman" w:eastAsia="Times New Roman" w:hAnsi="Times New Roman" w:cs="Times New Roman"/>
          <w:color w:val="000000" w:themeColor="text1"/>
          <w:sz w:val="28"/>
          <w:szCs w:val="28"/>
          <w:lang w:eastAsia="ru-RU"/>
        </w:rPr>
        <w:t xml:space="preserve"> </w:t>
      </w:r>
      <w:r w:rsidR="00303DA7" w:rsidRPr="00325F6F">
        <w:rPr>
          <w:rFonts w:ascii="Times New Roman" w:eastAsia="Times New Roman" w:hAnsi="Times New Roman" w:cs="Times New Roman"/>
          <w:color w:val="000000" w:themeColor="text1"/>
          <w:sz w:val="28"/>
          <w:szCs w:val="28"/>
          <w:lang w:eastAsia="ru-RU"/>
        </w:rPr>
        <w:t>4</w:t>
      </w:r>
      <w:r w:rsidRPr="00325F6F">
        <w:rPr>
          <w:rFonts w:ascii="Times New Roman" w:eastAsia="Times New Roman" w:hAnsi="Times New Roman" w:cs="Times New Roman"/>
          <w:color w:val="000000" w:themeColor="text1"/>
          <w:sz w:val="28"/>
          <w:szCs w:val="28"/>
          <w:lang w:eastAsia="ru-RU"/>
        </w:rPr>
        <w:t xml:space="preserve"> лет функционирует</w:t>
      </w:r>
      <w:r w:rsidR="008E0C18"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color w:val="000000" w:themeColor="text1"/>
          <w:sz w:val="28"/>
          <w:szCs w:val="28"/>
        </w:rPr>
        <w:t>филиал Республика</w:t>
      </w:r>
      <w:r w:rsidR="006359CA" w:rsidRPr="00325F6F">
        <w:rPr>
          <w:rFonts w:ascii="Times New Roman" w:hAnsi="Times New Roman" w:cs="Times New Roman"/>
          <w:color w:val="000000" w:themeColor="text1"/>
          <w:sz w:val="28"/>
          <w:szCs w:val="28"/>
        </w:rPr>
        <w:t>н</w:t>
      </w:r>
      <w:r w:rsidRPr="00325F6F">
        <w:rPr>
          <w:rFonts w:ascii="Times New Roman" w:hAnsi="Times New Roman" w:cs="Times New Roman"/>
          <w:color w:val="000000" w:themeColor="text1"/>
          <w:sz w:val="28"/>
          <w:szCs w:val="28"/>
        </w:rPr>
        <w:t xml:space="preserve">ского </w:t>
      </w:r>
      <w:r w:rsidR="008E0C18" w:rsidRPr="00325F6F">
        <w:rPr>
          <w:rFonts w:ascii="Times New Roman" w:hAnsi="Times New Roman" w:cs="Times New Roman"/>
          <w:color w:val="000000" w:themeColor="text1"/>
          <w:sz w:val="28"/>
          <w:szCs w:val="28"/>
        </w:rPr>
        <w:t>автономного учреждения Многофункционального</w:t>
      </w:r>
      <w:r w:rsidRPr="00325F6F">
        <w:rPr>
          <w:rFonts w:ascii="Times New Roman" w:hAnsi="Times New Roman" w:cs="Times New Roman"/>
          <w:color w:val="000000" w:themeColor="text1"/>
          <w:sz w:val="28"/>
          <w:szCs w:val="28"/>
        </w:rPr>
        <w:t xml:space="preserve"> центра по </w:t>
      </w:r>
      <w:r w:rsidR="008E0C18" w:rsidRPr="00325F6F">
        <w:rPr>
          <w:rFonts w:ascii="Times New Roman" w:hAnsi="Times New Roman" w:cs="Times New Roman"/>
          <w:color w:val="000000" w:themeColor="text1"/>
          <w:sz w:val="28"/>
          <w:szCs w:val="28"/>
        </w:rPr>
        <w:t>предоставлению</w:t>
      </w:r>
      <w:r w:rsidRPr="00325F6F">
        <w:rPr>
          <w:rFonts w:ascii="Times New Roman" w:hAnsi="Times New Roman" w:cs="Times New Roman"/>
          <w:color w:val="000000" w:themeColor="text1"/>
          <w:sz w:val="28"/>
          <w:szCs w:val="28"/>
        </w:rPr>
        <w:t xml:space="preserve"> государственных и муниципальных </w:t>
      </w:r>
      <w:r w:rsidR="008E0C18" w:rsidRPr="00325F6F">
        <w:rPr>
          <w:rFonts w:ascii="Times New Roman" w:hAnsi="Times New Roman" w:cs="Times New Roman"/>
          <w:color w:val="000000" w:themeColor="text1"/>
          <w:sz w:val="28"/>
          <w:szCs w:val="28"/>
        </w:rPr>
        <w:t>услуг</w:t>
      </w:r>
      <w:r w:rsidR="008E0C18"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 xml:space="preserve">МФЦ), в котором государственные и муниципальные услуги предоставляются по принципу "одного окна", что исключает обращение граждан и юридических лиц в различные органы власти для получения услуг. </w:t>
      </w:r>
    </w:p>
    <w:p w:rsidR="006B4DF8" w:rsidRPr="00325F6F" w:rsidRDefault="006B4DF8"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По итогам работы 2017 года зарегистрировано </w:t>
      </w:r>
      <w:r w:rsidR="006359CA" w:rsidRPr="00325F6F">
        <w:rPr>
          <w:rFonts w:ascii="Times New Roman" w:hAnsi="Times New Roman" w:cs="Times New Roman"/>
          <w:color w:val="000000" w:themeColor="text1"/>
          <w:sz w:val="28"/>
          <w:szCs w:val="28"/>
        </w:rPr>
        <w:t>80379</w:t>
      </w:r>
      <w:r w:rsidRPr="00325F6F">
        <w:rPr>
          <w:rFonts w:ascii="Times New Roman" w:hAnsi="Times New Roman" w:cs="Times New Roman"/>
          <w:color w:val="000000" w:themeColor="text1"/>
          <w:sz w:val="28"/>
          <w:szCs w:val="28"/>
        </w:rPr>
        <w:t xml:space="preserve"> обращений граждан, что больше в 1,</w:t>
      </w:r>
      <w:r w:rsidR="006359CA" w:rsidRPr="00325F6F">
        <w:rPr>
          <w:rFonts w:ascii="Times New Roman" w:hAnsi="Times New Roman" w:cs="Times New Roman"/>
          <w:color w:val="000000" w:themeColor="text1"/>
          <w:sz w:val="28"/>
          <w:szCs w:val="28"/>
        </w:rPr>
        <w:t>3</w:t>
      </w:r>
      <w:r w:rsidRPr="00325F6F">
        <w:rPr>
          <w:rFonts w:ascii="Times New Roman" w:hAnsi="Times New Roman" w:cs="Times New Roman"/>
          <w:color w:val="000000" w:themeColor="text1"/>
          <w:sz w:val="28"/>
          <w:szCs w:val="28"/>
        </w:rPr>
        <w:t xml:space="preserve"> раза </w:t>
      </w:r>
      <w:r w:rsidR="008E0C18" w:rsidRPr="00325F6F">
        <w:rPr>
          <w:rFonts w:ascii="Times New Roman" w:hAnsi="Times New Roman" w:cs="Times New Roman"/>
          <w:color w:val="000000" w:themeColor="text1"/>
          <w:sz w:val="28"/>
          <w:szCs w:val="28"/>
        </w:rPr>
        <w:t>показателя 2016</w:t>
      </w:r>
      <w:r w:rsidRPr="00325F6F">
        <w:rPr>
          <w:rFonts w:ascii="Times New Roman" w:hAnsi="Times New Roman" w:cs="Times New Roman"/>
          <w:color w:val="000000" w:themeColor="text1"/>
          <w:sz w:val="28"/>
          <w:szCs w:val="28"/>
        </w:rPr>
        <w:t xml:space="preserve"> </w:t>
      </w:r>
      <w:r w:rsidR="008E0C18" w:rsidRPr="00325F6F">
        <w:rPr>
          <w:rFonts w:ascii="Times New Roman" w:hAnsi="Times New Roman" w:cs="Times New Roman"/>
          <w:color w:val="000000" w:themeColor="text1"/>
          <w:sz w:val="28"/>
          <w:szCs w:val="28"/>
        </w:rPr>
        <w:t>года, проконсультировано</w:t>
      </w:r>
      <w:r w:rsidRPr="00325F6F">
        <w:rPr>
          <w:rFonts w:ascii="Times New Roman" w:hAnsi="Times New Roman" w:cs="Times New Roman"/>
          <w:color w:val="000000" w:themeColor="text1"/>
          <w:sz w:val="28"/>
          <w:szCs w:val="28"/>
        </w:rPr>
        <w:t xml:space="preserve"> </w:t>
      </w:r>
      <w:r w:rsidR="006359CA" w:rsidRPr="00325F6F">
        <w:rPr>
          <w:rFonts w:ascii="Times New Roman" w:hAnsi="Times New Roman" w:cs="Times New Roman"/>
          <w:color w:val="000000" w:themeColor="text1"/>
          <w:sz w:val="28"/>
          <w:szCs w:val="28"/>
        </w:rPr>
        <w:t>22109</w:t>
      </w:r>
      <w:r w:rsidRPr="00325F6F">
        <w:rPr>
          <w:rFonts w:ascii="Times New Roman" w:hAnsi="Times New Roman" w:cs="Times New Roman"/>
          <w:color w:val="000000" w:themeColor="text1"/>
          <w:sz w:val="28"/>
          <w:szCs w:val="28"/>
        </w:rPr>
        <w:t xml:space="preserve"> потребителей услуг, выдано </w:t>
      </w:r>
      <w:r w:rsidR="006359CA" w:rsidRPr="00325F6F">
        <w:rPr>
          <w:rFonts w:ascii="Times New Roman" w:hAnsi="Times New Roman" w:cs="Times New Roman"/>
          <w:color w:val="000000" w:themeColor="text1"/>
          <w:sz w:val="28"/>
          <w:szCs w:val="28"/>
        </w:rPr>
        <w:t>65138</w:t>
      </w:r>
      <w:r w:rsidRPr="00325F6F">
        <w:rPr>
          <w:rFonts w:ascii="Times New Roman" w:hAnsi="Times New Roman" w:cs="Times New Roman"/>
          <w:color w:val="000000" w:themeColor="text1"/>
          <w:sz w:val="28"/>
          <w:szCs w:val="28"/>
        </w:rPr>
        <w:t xml:space="preserve"> результатов</w:t>
      </w:r>
      <w:r w:rsidR="006359CA" w:rsidRPr="00325F6F">
        <w:rPr>
          <w:rFonts w:ascii="Times New Roman" w:hAnsi="Times New Roman" w:cs="Times New Roman"/>
          <w:color w:val="000000" w:themeColor="text1"/>
          <w:sz w:val="28"/>
          <w:szCs w:val="28"/>
        </w:rPr>
        <w:t xml:space="preserve"> оказания государственных и муниципальных услуг</w:t>
      </w:r>
      <w:r w:rsidRPr="00325F6F">
        <w:rPr>
          <w:rFonts w:ascii="Times New Roman" w:hAnsi="Times New Roman" w:cs="Times New Roman"/>
          <w:color w:val="000000" w:themeColor="text1"/>
          <w:sz w:val="28"/>
          <w:szCs w:val="28"/>
        </w:rPr>
        <w:t>.</w:t>
      </w:r>
    </w:p>
    <w:p w:rsidR="00F20349" w:rsidRPr="00325F6F" w:rsidRDefault="00F20349" w:rsidP="00A87083">
      <w:pPr>
        <w:spacing w:after="0" w:line="360" w:lineRule="auto"/>
        <w:ind w:firstLine="709"/>
        <w:jc w:val="both"/>
        <w:rPr>
          <w:rFonts w:ascii="Times New Roman" w:hAnsi="Times New Roman" w:cs="Times New Roman"/>
          <w:color w:val="000000" w:themeColor="text1"/>
          <w:sz w:val="20"/>
          <w:szCs w:val="20"/>
        </w:rPr>
      </w:pPr>
    </w:p>
    <w:p w:rsidR="008412BE" w:rsidRPr="00325F6F" w:rsidRDefault="008412BE" w:rsidP="00A87083">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325F6F">
        <w:rPr>
          <w:rFonts w:ascii="Times New Roman" w:eastAsia="Times New Roman" w:hAnsi="Times New Roman" w:cs="Times New Roman"/>
          <w:b/>
          <w:color w:val="000000" w:themeColor="text1"/>
          <w:sz w:val="28"/>
          <w:szCs w:val="28"/>
          <w:lang w:eastAsia="ru-RU"/>
        </w:rPr>
        <w:t>Оценка регулирующего воздействия</w:t>
      </w:r>
    </w:p>
    <w:p w:rsidR="00236C7F" w:rsidRPr="00325F6F" w:rsidRDefault="00094BB1"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hAnsi="Times New Roman" w:cs="Times New Roman"/>
          <w:bCs/>
          <w:color w:val="000000" w:themeColor="text1"/>
          <w:sz w:val="28"/>
          <w:szCs w:val="28"/>
        </w:rPr>
        <w:t xml:space="preserve"> Оценка</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Cs/>
          <w:color w:val="000000" w:themeColor="text1"/>
          <w:sz w:val="28"/>
          <w:szCs w:val="28"/>
        </w:rPr>
        <w:t>регулирующего</w:t>
      </w:r>
      <w:r w:rsidRPr="00325F6F">
        <w:rPr>
          <w:rFonts w:ascii="Times New Roman" w:hAnsi="Times New Roman" w:cs="Times New Roman"/>
          <w:color w:val="000000" w:themeColor="text1"/>
          <w:sz w:val="28"/>
          <w:szCs w:val="28"/>
        </w:rPr>
        <w:t xml:space="preserve"> </w:t>
      </w:r>
      <w:r w:rsidRPr="00325F6F">
        <w:rPr>
          <w:rFonts w:ascii="Times New Roman" w:hAnsi="Times New Roman" w:cs="Times New Roman"/>
          <w:bCs/>
          <w:color w:val="000000" w:themeColor="text1"/>
          <w:sz w:val="28"/>
          <w:szCs w:val="28"/>
        </w:rPr>
        <w:t>воздействия</w:t>
      </w:r>
      <w:r w:rsidRPr="00325F6F">
        <w:rPr>
          <w:rFonts w:ascii="Times New Roman" w:hAnsi="Times New Roman" w:cs="Times New Roman"/>
          <w:color w:val="000000" w:themeColor="text1"/>
          <w:sz w:val="28"/>
          <w:szCs w:val="28"/>
        </w:rPr>
        <w:t xml:space="preserve"> сегодня становится неотъемлемой частью процесса подготовки нормативных правовых актов, устан</w:t>
      </w:r>
      <w:r w:rsidR="00EB560E" w:rsidRPr="00325F6F">
        <w:rPr>
          <w:rFonts w:ascii="Times New Roman" w:hAnsi="Times New Roman" w:cs="Times New Roman"/>
          <w:color w:val="000000" w:themeColor="text1"/>
          <w:sz w:val="28"/>
          <w:szCs w:val="28"/>
        </w:rPr>
        <w:t xml:space="preserve">авливающих новые или изменяющих </w:t>
      </w:r>
      <w:r w:rsidRPr="00325F6F">
        <w:rPr>
          <w:rFonts w:ascii="Times New Roman" w:hAnsi="Times New Roman" w:cs="Times New Roman"/>
          <w:color w:val="000000" w:themeColor="text1"/>
          <w:sz w:val="28"/>
          <w:szCs w:val="28"/>
        </w:rPr>
        <w:t>ранее предусмотренные муниципальными нормативными правовыми актами городского округа город Октябрьский Республики Башкортостан обязанности для субъектов предпринимательской и инвестиционной деятельности.</w:t>
      </w:r>
    </w:p>
    <w:p w:rsidR="007D4FB0" w:rsidRPr="00325F6F" w:rsidRDefault="00F91C95"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eastAsia="Times New Roman" w:hAnsi="Times New Roman" w:cs="Times New Roman"/>
          <w:color w:val="000000" w:themeColor="text1"/>
          <w:sz w:val="28"/>
          <w:szCs w:val="28"/>
          <w:lang w:eastAsia="ru-RU"/>
        </w:rPr>
        <w:t xml:space="preserve">Проведение </w:t>
      </w:r>
      <w:r w:rsidR="008E0C18" w:rsidRPr="00325F6F">
        <w:rPr>
          <w:rFonts w:ascii="Times New Roman" w:eastAsia="Times New Roman" w:hAnsi="Times New Roman" w:cs="Times New Roman"/>
          <w:color w:val="000000" w:themeColor="text1"/>
          <w:sz w:val="28"/>
          <w:szCs w:val="28"/>
          <w:lang w:eastAsia="ru-RU"/>
        </w:rPr>
        <w:t>оценки регулирующего</w:t>
      </w:r>
      <w:r w:rsidR="00DE29F2" w:rsidRPr="00325F6F">
        <w:rPr>
          <w:rFonts w:ascii="Times New Roman" w:eastAsia="Times New Roman" w:hAnsi="Times New Roman" w:cs="Times New Roman"/>
          <w:color w:val="000000" w:themeColor="text1"/>
          <w:sz w:val="28"/>
          <w:szCs w:val="28"/>
          <w:lang w:eastAsia="ru-RU"/>
        </w:rPr>
        <w:t xml:space="preserve"> воздействия </w:t>
      </w:r>
      <w:r w:rsidR="00EB560E" w:rsidRPr="00325F6F">
        <w:rPr>
          <w:rFonts w:ascii="Times New Roman" w:eastAsia="Times New Roman" w:hAnsi="Times New Roman" w:cs="Times New Roman"/>
          <w:color w:val="000000" w:themeColor="text1"/>
          <w:sz w:val="28"/>
          <w:szCs w:val="28"/>
          <w:lang w:eastAsia="ru-RU"/>
        </w:rPr>
        <w:t xml:space="preserve">направлено на снижение издержек </w:t>
      </w:r>
      <w:r w:rsidRPr="00325F6F">
        <w:rPr>
          <w:rFonts w:ascii="Times New Roman" w:eastAsia="Times New Roman" w:hAnsi="Times New Roman" w:cs="Times New Roman"/>
          <w:color w:val="000000" w:themeColor="text1"/>
          <w:sz w:val="28"/>
          <w:szCs w:val="28"/>
          <w:lang w:eastAsia="ru-RU"/>
        </w:rPr>
        <w:t xml:space="preserve">заинтересованных лиц (субъектов предпринимательской деятельности), обеспечение экономии бюджетных средств, снижение риска возникновении коррупции, а также повышения доверия граждан и бизнеса к </w:t>
      </w:r>
      <w:r w:rsidR="008E0C18" w:rsidRPr="00325F6F">
        <w:rPr>
          <w:rFonts w:ascii="Times New Roman" w:eastAsia="Times New Roman" w:hAnsi="Times New Roman" w:cs="Times New Roman"/>
          <w:color w:val="000000" w:themeColor="text1"/>
          <w:sz w:val="28"/>
          <w:szCs w:val="28"/>
          <w:lang w:eastAsia="ru-RU"/>
        </w:rPr>
        <w:t>принимаемым решениям</w:t>
      </w:r>
      <w:r w:rsidRPr="00325F6F">
        <w:rPr>
          <w:rFonts w:ascii="Times New Roman" w:eastAsia="Times New Roman" w:hAnsi="Times New Roman" w:cs="Times New Roman"/>
          <w:color w:val="000000" w:themeColor="text1"/>
          <w:sz w:val="28"/>
          <w:szCs w:val="28"/>
          <w:lang w:eastAsia="ru-RU"/>
        </w:rPr>
        <w:t>.</w:t>
      </w:r>
      <w:r w:rsidR="00286BC5" w:rsidRPr="00325F6F">
        <w:rPr>
          <w:rFonts w:ascii="Times New Roman" w:hAnsi="Times New Roman" w:cs="Times New Roman"/>
          <w:color w:val="000000" w:themeColor="text1"/>
          <w:sz w:val="28"/>
          <w:szCs w:val="28"/>
        </w:rPr>
        <w:t xml:space="preserve"> Порядок проведения оценки регулирующего воздействия проектов муниципальных правовых актов администрации городского округа город Октябрьский Республики Башкортостан утвержден постановлением администрации городского округа город Октябрьский Республики Башкортостан от 2</w:t>
      </w:r>
      <w:r w:rsidR="00094BB1" w:rsidRPr="00325F6F">
        <w:rPr>
          <w:rFonts w:ascii="Times New Roman" w:hAnsi="Times New Roman" w:cs="Times New Roman"/>
          <w:color w:val="000000" w:themeColor="text1"/>
          <w:sz w:val="28"/>
          <w:szCs w:val="28"/>
        </w:rPr>
        <w:t>5</w:t>
      </w:r>
      <w:r w:rsidR="00286BC5" w:rsidRPr="00325F6F">
        <w:rPr>
          <w:rFonts w:ascii="Times New Roman" w:hAnsi="Times New Roman" w:cs="Times New Roman"/>
          <w:color w:val="000000" w:themeColor="text1"/>
          <w:sz w:val="28"/>
          <w:szCs w:val="28"/>
        </w:rPr>
        <w:t xml:space="preserve"> </w:t>
      </w:r>
      <w:r w:rsidR="00094BB1" w:rsidRPr="00325F6F">
        <w:rPr>
          <w:rFonts w:ascii="Times New Roman" w:hAnsi="Times New Roman" w:cs="Times New Roman"/>
          <w:color w:val="000000" w:themeColor="text1"/>
          <w:sz w:val="28"/>
          <w:szCs w:val="28"/>
        </w:rPr>
        <w:t>ма</w:t>
      </w:r>
      <w:r w:rsidR="00286BC5" w:rsidRPr="00325F6F">
        <w:rPr>
          <w:rFonts w:ascii="Times New Roman" w:hAnsi="Times New Roman" w:cs="Times New Roman"/>
          <w:color w:val="000000" w:themeColor="text1"/>
          <w:sz w:val="28"/>
          <w:szCs w:val="28"/>
        </w:rPr>
        <w:t>я 201</w:t>
      </w:r>
      <w:r w:rsidR="00094BB1" w:rsidRPr="00325F6F">
        <w:rPr>
          <w:rFonts w:ascii="Times New Roman" w:hAnsi="Times New Roman" w:cs="Times New Roman"/>
          <w:color w:val="000000" w:themeColor="text1"/>
          <w:sz w:val="28"/>
          <w:szCs w:val="28"/>
        </w:rPr>
        <w:t>7</w:t>
      </w:r>
      <w:r w:rsidR="00286BC5" w:rsidRPr="00325F6F">
        <w:rPr>
          <w:rFonts w:ascii="Times New Roman" w:hAnsi="Times New Roman" w:cs="Times New Roman"/>
          <w:color w:val="000000" w:themeColor="text1"/>
          <w:sz w:val="28"/>
          <w:szCs w:val="28"/>
        </w:rPr>
        <w:t xml:space="preserve"> года №</w:t>
      </w:r>
      <w:r w:rsidR="00EB560E" w:rsidRPr="00325F6F">
        <w:rPr>
          <w:rFonts w:ascii="Times New Roman" w:hAnsi="Times New Roman" w:cs="Times New Roman"/>
          <w:color w:val="000000" w:themeColor="text1"/>
          <w:sz w:val="28"/>
          <w:szCs w:val="28"/>
        </w:rPr>
        <w:t xml:space="preserve"> </w:t>
      </w:r>
      <w:r w:rsidR="00094BB1" w:rsidRPr="00325F6F">
        <w:rPr>
          <w:rFonts w:ascii="Times New Roman" w:hAnsi="Times New Roman" w:cs="Times New Roman"/>
          <w:color w:val="000000" w:themeColor="text1"/>
          <w:sz w:val="28"/>
          <w:szCs w:val="28"/>
        </w:rPr>
        <w:t>214</w:t>
      </w:r>
      <w:r w:rsidR="00286BC5" w:rsidRPr="00325F6F">
        <w:rPr>
          <w:rFonts w:ascii="Times New Roman" w:hAnsi="Times New Roman" w:cs="Times New Roman"/>
          <w:color w:val="000000" w:themeColor="text1"/>
          <w:sz w:val="28"/>
          <w:szCs w:val="28"/>
        </w:rPr>
        <w:t>9.</w:t>
      </w:r>
      <w:r w:rsidR="007E7501" w:rsidRPr="00325F6F">
        <w:rPr>
          <w:rFonts w:ascii="Times New Roman" w:hAnsi="Times New Roman" w:cs="Times New Roman"/>
          <w:color w:val="000000" w:themeColor="text1"/>
          <w:sz w:val="28"/>
          <w:szCs w:val="28"/>
        </w:rPr>
        <w:t xml:space="preserve"> </w:t>
      </w:r>
    </w:p>
    <w:p w:rsidR="007D4FB0" w:rsidRPr="00325F6F" w:rsidRDefault="007D4FB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Регулирование проектов </w:t>
      </w:r>
      <w:r w:rsidR="005C277A" w:rsidRPr="00325F6F">
        <w:rPr>
          <w:rFonts w:ascii="Times New Roman" w:hAnsi="Times New Roman" w:cs="Times New Roman"/>
          <w:color w:val="000000" w:themeColor="text1"/>
          <w:sz w:val="28"/>
          <w:szCs w:val="28"/>
        </w:rPr>
        <w:t>нормативных правовых актов</w:t>
      </w:r>
      <w:r w:rsidRPr="00325F6F">
        <w:rPr>
          <w:rFonts w:ascii="Times New Roman" w:hAnsi="Times New Roman" w:cs="Times New Roman"/>
          <w:color w:val="000000" w:themeColor="text1"/>
          <w:sz w:val="28"/>
          <w:szCs w:val="28"/>
        </w:rPr>
        <w:t xml:space="preserve"> было направлено на различные сферы деятельности, такие как: оказание государственной поддержки субъектам предпринимательской и инвестиционной деятельности, земельные и имущественные отношения, розничная продажа алкогольной продукции, транспорт и пассажирские перевозки, градостроительство, землепользование.</w:t>
      </w:r>
    </w:p>
    <w:p w:rsidR="006428CF" w:rsidRPr="00325F6F" w:rsidRDefault="007D4FB0"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В 2017 году </w:t>
      </w:r>
      <w:r w:rsidR="00F91C95" w:rsidRPr="00325F6F">
        <w:rPr>
          <w:rFonts w:ascii="Times New Roman" w:eastAsia="Times New Roman" w:hAnsi="Times New Roman" w:cs="Times New Roman"/>
          <w:color w:val="000000" w:themeColor="text1"/>
          <w:sz w:val="28"/>
          <w:szCs w:val="28"/>
          <w:lang w:eastAsia="ru-RU"/>
        </w:rPr>
        <w:t>​</w:t>
      </w:r>
      <w:r w:rsidRPr="00325F6F">
        <w:rPr>
          <w:rFonts w:ascii="Times New Roman" w:hAnsi="Times New Roman" w:cs="Times New Roman"/>
          <w:color w:val="000000" w:themeColor="text1"/>
          <w:sz w:val="28"/>
          <w:szCs w:val="28"/>
        </w:rPr>
        <w:t>проведена</w:t>
      </w:r>
      <w:r w:rsidR="0088715C" w:rsidRPr="00325F6F">
        <w:rPr>
          <w:rFonts w:ascii="Times New Roman" w:hAnsi="Times New Roman" w:cs="Times New Roman"/>
          <w:color w:val="000000" w:themeColor="text1"/>
          <w:sz w:val="28"/>
          <w:szCs w:val="28"/>
        </w:rPr>
        <w:t xml:space="preserve"> оценк</w:t>
      </w:r>
      <w:r w:rsidR="007E7501" w:rsidRPr="00325F6F">
        <w:rPr>
          <w:rFonts w:ascii="Times New Roman" w:hAnsi="Times New Roman" w:cs="Times New Roman"/>
          <w:color w:val="000000" w:themeColor="text1"/>
          <w:sz w:val="28"/>
          <w:szCs w:val="28"/>
        </w:rPr>
        <w:t>а</w:t>
      </w:r>
      <w:r w:rsidR="0088715C" w:rsidRPr="00325F6F">
        <w:rPr>
          <w:rFonts w:ascii="Times New Roman" w:hAnsi="Times New Roman" w:cs="Times New Roman"/>
          <w:color w:val="000000" w:themeColor="text1"/>
          <w:sz w:val="28"/>
          <w:szCs w:val="28"/>
        </w:rPr>
        <w:t xml:space="preserve"> регулирующего воздействия проектов муниципальных нормативных правовых актов:</w:t>
      </w:r>
      <w:r w:rsidR="007E7501" w:rsidRPr="00325F6F">
        <w:rPr>
          <w:rFonts w:ascii="Times New Roman" w:hAnsi="Times New Roman" w:cs="Times New Roman"/>
          <w:color w:val="000000" w:themeColor="text1"/>
          <w:sz w:val="28"/>
          <w:szCs w:val="28"/>
        </w:rPr>
        <w:t xml:space="preserve">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 xml:space="preserve">роект постановления администрации городского округа город Октябрьский Республики Башкортостан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 xml:space="preserve">роект постановления администрации городского округа город Октябрьский Республики Башкортостан «Об утверждении Положения об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 xml:space="preserve">роект постановления администрации городского округа город Октябрьский Республики Башкортостан «О внесении изменений в схему размещения нестационарных торговых объектов на территории городского округа город Октябрьский Республики Башкортостан»,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 xml:space="preserve">роект решения Совета городского округа город Октябрьский Республики Башкортостан «Об утверждении Правил землепользования и застройки городского округа город Октябрьский Республики Башкортостан»,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 xml:space="preserve">роект постановления администрации городского округа город Октябрьский Республики Башкортостан «О внесении изменений в муниципальную программу «Развитие и поддержка малого и среднего предпринимательства в городском округе город Октябрьский Республики Башкортостан», </w:t>
      </w:r>
      <w:r w:rsidR="00792678" w:rsidRPr="00325F6F">
        <w:rPr>
          <w:rFonts w:ascii="Times New Roman" w:hAnsi="Times New Roman" w:cs="Times New Roman"/>
          <w:color w:val="000000" w:themeColor="text1"/>
          <w:sz w:val="28"/>
          <w:szCs w:val="28"/>
        </w:rPr>
        <w:t>п</w:t>
      </w:r>
      <w:r w:rsidR="006428CF" w:rsidRPr="00325F6F">
        <w:rPr>
          <w:rFonts w:ascii="Times New Roman" w:hAnsi="Times New Roman" w:cs="Times New Roman"/>
          <w:color w:val="000000" w:themeColor="text1"/>
          <w:sz w:val="28"/>
          <w:szCs w:val="28"/>
        </w:rPr>
        <w:t>роект решения Совета городского окру</w:t>
      </w:r>
      <w:r w:rsidR="005F7453" w:rsidRPr="00325F6F">
        <w:rPr>
          <w:rFonts w:ascii="Times New Roman" w:hAnsi="Times New Roman" w:cs="Times New Roman"/>
          <w:color w:val="000000" w:themeColor="text1"/>
          <w:sz w:val="28"/>
          <w:szCs w:val="28"/>
        </w:rPr>
        <w:t xml:space="preserve">га город Октябрьский Республики </w:t>
      </w:r>
      <w:r w:rsidR="006428CF" w:rsidRPr="00325F6F">
        <w:rPr>
          <w:rFonts w:ascii="Times New Roman" w:hAnsi="Times New Roman" w:cs="Times New Roman"/>
          <w:color w:val="000000" w:themeColor="text1"/>
          <w:sz w:val="28"/>
          <w:szCs w:val="28"/>
        </w:rPr>
        <w:t>Башкортостан «Об утверждении местных нормативов градостроительного проектирования городского округа город Октябрьский Республики Башкортостан</w:t>
      </w:r>
      <w:r w:rsidR="008D4871" w:rsidRPr="00325F6F">
        <w:rPr>
          <w:rFonts w:ascii="Times New Roman" w:hAnsi="Times New Roman" w:cs="Times New Roman"/>
          <w:color w:val="000000" w:themeColor="text1"/>
          <w:sz w:val="28"/>
          <w:szCs w:val="28"/>
        </w:rPr>
        <w:t xml:space="preserve">, </w:t>
      </w:r>
      <w:r w:rsidR="00A979B1" w:rsidRPr="00325F6F">
        <w:rPr>
          <w:rFonts w:ascii="Times New Roman" w:hAnsi="Times New Roman" w:cs="Times New Roman"/>
          <w:color w:val="000000" w:themeColor="text1"/>
          <w:sz w:val="28"/>
          <w:szCs w:val="28"/>
        </w:rPr>
        <w:t>проект решения Совета городского округа город Октябрьский Республики Башкортостан «О внесении изменений в Правила внешнего оформления зданий и сооружений городского округа город Октябрьский Республики Башкортостан».</w:t>
      </w:r>
    </w:p>
    <w:p w:rsidR="0088715C" w:rsidRPr="00325F6F" w:rsidRDefault="0088715C" w:rsidP="00A87083">
      <w:pPr>
        <w:spacing w:after="0" w:line="360" w:lineRule="auto"/>
        <w:ind w:firstLine="709"/>
        <w:jc w:val="both"/>
        <w:rPr>
          <w:rFonts w:ascii="Times New Roman" w:hAnsi="Times New Roman" w:cs="Times New Roman"/>
          <w:color w:val="000000" w:themeColor="text1"/>
          <w:sz w:val="28"/>
          <w:szCs w:val="28"/>
        </w:rPr>
      </w:pPr>
      <w:r w:rsidRPr="00325F6F">
        <w:rPr>
          <w:rFonts w:ascii="Times New Roman" w:hAnsi="Times New Roman" w:cs="Times New Roman"/>
          <w:color w:val="000000" w:themeColor="text1"/>
          <w:sz w:val="28"/>
          <w:szCs w:val="28"/>
        </w:rPr>
        <w:t xml:space="preserve">Проекты решеный были размещены на официальном </w:t>
      </w:r>
      <w:r w:rsidR="008E0C18" w:rsidRPr="00325F6F">
        <w:rPr>
          <w:rFonts w:ascii="Times New Roman" w:hAnsi="Times New Roman" w:cs="Times New Roman"/>
          <w:color w:val="000000" w:themeColor="text1"/>
          <w:sz w:val="28"/>
          <w:szCs w:val="28"/>
        </w:rPr>
        <w:t>сайте городского</w:t>
      </w:r>
      <w:r w:rsidRPr="00325F6F">
        <w:rPr>
          <w:rFonts w:ascii="Times New Roman" w:hAnsi="Times New Roman" w:cs="Times New Roman"/>
          <w:color w:val="000000" w:themeColor="text1"/>
          <w:sz w:val="28"/>
          <w:szCs w:val="28"/>
        </w:rPr>
        <w:t xml:space="preserve"> округа (</w:t>
      </w:r>
      <w:hyperlink r:id="rId31" w:history="1">
        <w:r w:rsidRPr="00325F6F">
          <w:rPr>
            <w:rStyle w:val="a3"/>
            <w:rFonts w:ascii="Times New Roman" w:hAnsi="Times New Roman" w:cs="Times New Roman"/>
            <w:color w:val="000000" w:themeColor="text1"/>
            <w:sz w:val="28"/>
            <w:szCs w:val="28"/>
            <w:lang w:val="en-US"/>
          </w:rPr>
          <w:t>www</w:t>
        </w:r>
        <w:r w:rsidRPr="00325F6F">
          <w:rPr>
            <w:rStyle w:val="a3"/>
            <w:rFonts w:ascii="Times New Roman" w:hAnsi="Times New Roman" w:cs="Times New Roman"/>
            <w:color w:val="000000" w:themeColor="text1"/>
            <w:sz w:val="28"/>
            <w:szCs w:val="28"/>
          </w:rPr>
          <w:t>.</w:t>
        </w:r>
        <w:r w:rsidRPr="00325F6F">
          <w:rPr>
            <w:rStyle w:val="a3"/>
            <w:rFonts w:ascii="Times New Roman" w:hAnsi="Times New Roman" w:cs="Times New Roman"/>
            <w:color w:val="000000" w:themeColor="text1"/>
            <w:sz w:val="28"/>
            <w:szCs w:val="28"/>
            <w:lang w:val="en-US"/>
          </w:rPr>
          <w:t>oktadm</w:t>
        </w:r>
        <w:r w:rsidRPr="00325F6F">
          <w:rPr>
            <w:rStyle w:val="a3"/>
            <w:rFonts w:ascii="Times New Roman" w:hAnsi="Times New Roman" w:cs="Times New Roman"/>
            <w:color w:val="000000" w:themeColor="text1"/>
            <w:sz w:val="28"/>
            <w:szCs w:val="28"/>
          </w:rPr>
          <w:t>.</w:t>
        </w:r>
        <w:r w:rsidRPr="00325F6F">
          <w:rPr>
            <w:rStyle w:val="a3"/>
            <w:rFonts w:ascii="Times New Roman" w:hAnsi="Times New Roman" w:cs="Times New Roman"/>
            <w:color w:val="000000" w:themeColor="text1"/>
            <w:sz w:val="28"/>
            <w:szCs w:val="28"/>
            <w:lang w:val="en-US"/>
          </w:rPr>
          <w:t>ru</w:t>
        </w:r>
      </w:hyperlink>
      <w:r w:rsidRPr="00325F6F">
        <w:rPr>
          <w:rFonts w:ascii="Times New Roman" w:hAnsi="Times New Roman" w:cs="Times New Roman"/>
          <w:color w:val="000000" w:themeColor="text1"/>
          <w:sz w:val="28"/>
          <w:szCs w:val="28"/>
        </w:rPr>
        <w:t xml:space="preserve">), </w:t>
      </w:r>
      <w:r w:rsidR="008E0C18" w:rsidRPr="00325F6F">
        <w:rPr>
          <w:rFonts w:ascii="Times New Roman" w:hAnsi="Times New Roman" w:cs="Times New Roman"/>
          <w:color w:val="000000" w:themeColor="text1"/>
          <w:sz w:val="28"/>
          <w:szCs w:val="28"/>
        </w:rPr>
        <w:t>ссылка</w:t>
      </w:r>
      <w:r w:rsidRPr="00325F6F">
        <w:rPr>
          <w:rFonts w:ascii="Times New Roman" w:hAnsi="Times New Roman" w:cs="Times New Roman"/>
          <w:color w:val="000000" w:themeColor="text1"/>
          <w:sz w:val="28"/>
          <w:szCs w:val="28"/>
        </w:rPr>
        <w:t xml:space="preserve"> «Антикоррупционная экспертиза проектов, нормативно-правовых актов».  </w:t>
      </w:r>
    </w:p>
    <w:p w:rsidR="002821A0" w:rsidRPr="00325F6F" w:rsidRDefault="002821A0" w:rsidP="00A87083">
      <w:pPr>
        <w:spacing w:after="0" w:line="360" w:lineRule="auto"/>
        <w:ind w:firstLine="709"/>
        <w:rPr>
          <w:rFonts w:ascii="Times New Roman" w:eastAsia="Times New Roman" w:hAnsi="Times New Roman" w:cs="Times New Roman"/>
          <w:b/>
          <w:color w:val="000000" w:themeColor="text1"/>
          <w:sz w:val="20"/>
          <w:szCs w:val="20"/>
          <w:lang w:eastAsia="ru-RU"/>
        </w:rPr>
      </w:pPr>
    </w:p>
    <w:p w:rsidR="00C16FC3" w:rsidRPr="00325F6F" w:rsidRDefault="00C16FC3" w:rsidP="00A87083">
      <w:pPr>
        <w:spacing w:after="0" w:line="360" w:lineRule="auto"/>
        <w:ind w:firstLine="709"/>
        <w:rPr>
          <w:rFonts w:ascii="Times New Roman" w:eastAsia="Times New Roman" w:hAnsi="Times New Roman" w:cs="Times New Roman"/>
          <w:b/>
          <w:color w:val="000000" w:themeColor="text1"/>
          <w:sz w:val="28"/>
          <w:szCs w:val="28"/>
          <w:lang w:eastAsia="ru-RU"/>
        </w:rPr>
      </w:pPr>
      <w:r w:rsidRPr="00325F6F">
        <w:rPr>
          <w:rFonts w:ascii="Times New Roman" w:eastAsia="Times New Roman" w:hAnsi="Times New Roman" w:cs="Times New Roman"/>
          <w:b/>
          <w:color w:val="000000" w:themeColor="text1"/>
          <w:sz w:val="28"/>
          <w:szCs w:val="28"/>
          <w:lang w:eastAsia="ru-RU"/>
        </w:rPr>
        <w:t>Развитие контрактной системы в сфере закупок товаров, работ, услуг для обеспечения муниципальных нужд</w:t>
      </w:r>
    </w:p>
    <w:p w:rsidR="00501086" w:rsidRPr="00325F6F" w:rsidRDefault="00501086" w:rsidP="00A87083">
      <w:pPr>
        <w:spacing w:after="0" w:line="360" w:lineRule="auto"/>
        <w:ind w:firstLine="709"/>
        <w:jc w:val="both"/>
        <w:rPr>
          <w:rStyle w:val="a4"/>
          <w:rFonts w:ascii="Times New Roman" w:hAnsi="Times New Roman" w:cs="Times New Roman"/>
          <w:b w:val="0"/>
          <w:color w:val="000000" w:themeColor="text1"/>
          <w:sz w:val="28"/>
          <w:szCs w:val="28"/>
        </w:rPr>
      </w:pPr>
      <w:r w:rsidRPr="00325F6F">
        <w:rPr>
          <w:rStyle w:val="a4"/>
          <w:rFonts w:ascii="Times New Roman" w:hAnsi="Times New Roman" w:cs="Times New Roman"/>
          <w:b w:val="0"/>
          <w:color w:val="000000" w:themeColor="text1"/>
          <w:sz w:val="28"/>
          <w:szCs w:val="28"/>
        </w:rPr>
        <w:t xml:space="preserve">В соответствии с </w:t>
      </w:r>
      <w:r w:rsidR="008E0C18" w:rsidRPr="00325F6F">
        <w:rPr>
          <w:rFonts w:ascii="Times New Roman" w:eastAsia="Times New Roman" w:hAnsi="Times New Roman" w:cs="Times New Roman"/>
          <w:color w:val="000000" w:themeColor="text1"/>
          <w:sz w:val="28"/>
          <w:szCs w:val="28"/>
          <w:lang w:eastAsia="ru-RU"/>
        </w:rPr>
        <w:t>Федеральным законом от</w:t>
      </w:r>
      <w:r w:rsidRPr="00325F6F">
        <w:rPr>
          <w:rFonts w:ascii="Times New Roman" w:eastAsia="Times New Roman" w:hAnsi="Times New Roman" w:cs="Times New Roman"/>
          <w:color w:val="000000" w:themeColor="text1"/>
          <w:sz w:val="28"/>
          <w:szCs w:val="28"/>
          <w:lang w:eastAsia="ru-RU"/>
        </w:rPr>
        <w:t xml:space="preserve"> 05.04.2013 №44-ФЗ "О контрактной системе в сфере закупок товаров, работ, услуг для обеспечения государственных и муниципальных нужд" </w:t>
      </w:r>
      <w:r w:rsidR="008E0C18" w:rsidRPr="00325F6F">
        <w:rPr>
          <w:rFonts w:ascii="Times New Roman" w:eastAsia="Times New Roman" w:hAnsi="Times New Roman" w:cs="Times New Roman"/>
          <w:color w:val="000000" w:themeColor="text1"/>
          <w:sz w:val="28"/>
          <w:szCs w:val="28"/>
          <w:lang w:eastAsia="ru-RU"/>
        </w:rPr>
        <w:t xml:space="preserve">в </w:t>
      </w:r>
      <w:r w:rsidR="008E0C18" w:rsidRPr="00325F6F">
        <w:rPr>
          <w:rStyle w:val="a4"/>
          <w:rFonts w:ascii="Times New Roman" w:hAnsi="Times New Roman" w:cs="Times New Roman"/>
          <w:b w:val="0"/>
          <w:color w:val="000000" w:themeColor="text1"/>
          <w:sz w:val="28"/>
          <w:szCs w:val="28"/>
        </w:rPr>
        <w:t>России</w:t>
      </w:r>
      <w:r w:rsidRPr="00325F6F">
        <w:rPr>
          <w:rStyle w:val="a4"/>
          <w:rFonts w:ascii="Times New Roman" w:hAnsi="Times New Roman" w:cs="Times New Roman"/>
          <w:b w:val="0"/>
          <w:color w:val="000000" w:themeColor="text1"/>
          <w:sz w:val="28"/>
          <w:szCs w:val="28"/>
        </w:rPr>
        <w:t xml:space="preserve"> создана и функционирует глобальная контрактная система государственных и муниципальных закупок, пронизывающая все сферы экономики.</w:t>
      </w:r>
    </w:p>
    <w:p w:rsidR="008E0C18" w:rsidRPr="00325F6F" w:rsidRDefault="00501086" w:rsidP="00A87083">
      <w:pPr>
        <w:spacing w:after="0" w:line="360" w:lineRule="auto"/>
        <w:ind w:firstLine="709"/>
        <w:jc w:val="both"/>
        <w:rPr>
          <w:rStyle w:val="a4"/>
          <w:rFonts w:ascii="Times New Roman" w:hAnsi="Times New Roman" w:cs="Times New Roman"/>
          <w:b w:val="0"/>
          <w:color w:val="000000" w:themeColor="text1"/>
          <w:sz w:val="28"/>
          <w:szCs w:val="28"/>
        </w:rPr>
      </w:pPr>
      <w:r w:rsidRPr="00325F6F">
        <w:rPr>
          <w:rStyle w:val="a4"/>
          <w:rFonts w:ascii="Times New Roman" w:hAnsi="Times New Roman" w:cs="Times New Roman"/>
          <w:b w:val="0"/>
          <w:color w:val="000000" w:themeColor="text1"/>
          <w:sz w:val="28"/>
          <w:szCs w:val="28"/>
        </w:rPr>
        <w:t>В 2017 году МКУ «Центр муниципальных закупок» обеспечило проведение закупок для нужд 61 муниципального заказчика. В течение январ</w:t>
      </w:r>
      <w:r w:rsidR="0096466E" w:rsidRPr="00325F6F">
        <w:rPr>
          <w:rStyle w:val="a4"/>
          <w:rFonts w:ascii="Times New Roman" w:hAnsi="Times New Roman" w:cs="Times New Roman"/>
          <w:b w:val="0"/>
          <w:color w:val="000000" w:themeColor="text1"/>
          <w:sz w:val="28"/>
          <w:szCs w:val="28"/>
        </w:rPr>
        <w:t>я</w:t>
      </w:r>
      <w:r w:rsidRPr="00325F6F">
        <w:rPr>
          <w:rStyle w:val="a4"/>
          <w:rFonts w:ascii="Times New Roman" w:hAnsi="Times New Roman" w:cs="Times New Roman"/>
          <w:b w:val="0"/>
          <w:color w:val="000000" w:themeColor="text1"/>
          <w:sz w:val="28"/>
          <w:szCs w:val="28"/>
        </w:rPr>
        <w:t>-декабря 2017 года проведено 245 закупок на сумму 3</w:t>
      </w:r>
      <w:r w:rsidR="00715442" w:rsidRPr="00325F6F">
        <w:rPr>
          <w:rStyle w:val="a4"/>
          <w:rFonts w:ascii="Times New Roman" w:hAnsi="Times New Roman" w:cs="Times New Roman"/>
          <w:b w:val="0"/>
          <w:color w:val="000000" w:themeColor="text1"/>
          <w:sz w:val="28"/>
          <w:szCs w:val="28"/>
        </w:rPr>
        <w:t>79,2</w:t>
      </w:r>
      <w:r w:rsidRPr="00325F6F">
        <w:rPr>
          <w:rStyle w:val="a4"/>
          <w:rFonts w:ascii="Times New Roman" w:hAnsi="Times New Roman" w:cs="Times New Roman"/>
          <w:b w:val="0"/>
          <w:color w:val="000000" w:themeColor="text1"/>
          <w:sz w:val="28"/>
          <w:szCs w:val="28"/>
        </w:rPr>
        <w:t xml:space="preserve"> млн. рублей:</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lang w:eastAsia="ru-RU"/>
        </w:rPr>
      </w:pPr>
      <w:r w:rsidRPr="00325F6F">
        <w:rPr>
          <w:rFonts w:ascii="Times New Roman" w:eastAsia="Times New Roman" w:hAnsi="Times New Roman" w:cs="Times New Roman"/>
          <w:color w:val="000000" w:themeColor="text1"/>
          <w:sz w:val="28"/>
          <w:szCs w:val="28"/>
          <w:lang w:eastAsia="ru-RU"/>
        </w:rPr>
        <w:t xml:space="preserve">- конкурсами – </w:t>
      </w:r>
      <w:r w:rsidR="00715442" w:rsidRPr="00325F6F">
        <w:rPr>
          <w:rFonts w:ascii="Times New Roman" w:eastAsia="Times New Roman" w:hAnsi="Times New Roman" w:cs="Times New Roman"/>
          <w:color w:val="000000" w:themeColor="text1"/>
          <w:sz w:val="28"/>
          <w:szCs w:val="28"/>
          <w:lang w:eastAsia="ru-RU"/>
        </w:rPr>
        <w:t>19,6</w:t>
      </w:r>
      <w:r w:rsidRPr="00325F6F">
        <w:rPr>
          <w:rFonts w:ascii="Times New Roman" w:eastAsia="Times New Roman" w:hAnsi="Times New Roman" w:cs="Times New Roman"/>
          <w:color w:val="000000" w:themeColor="text1"/>
          <w:sz w:val="28"/>
          <w:szCs w:val="28"/>
          <w:lang w:eastAsia="ru-RU"/>
        </w:rPr>
        <w:t xml:space="preserve"> млн. рублей;</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 электронными аукционами – </w:t>
      </w:r>
      <w:r w:rsidR="00715442" w:rsidRPr="00325F6F">
        <w:rPr>
          <w:rFonts w:ascii="Times New Roman" w:eastAsia="Times New Roman" w:hAnsi="Times New Roman" w:cs="Times New Roman"/>
          <w:color w:val="000000" w:themeColor="text1"/>
          <w:sz w:val="28"/>
          <w:szCs w:val="28"/>
          <w:lang w:eastAsia="ru-RU"/>
        </w:rPr>
        <w:t xml:space="preserve">334,6 </w:t>
      </w:r>
      <w:r w:rsidRPr="00325F6F">
        <w:rPr>
          <w:rFonts w:ascii="Times New Roman" w:eastAsia="Times New Roman" w:hAnsi="Times New Roman" w:cs="Times New Roman"/>
          <w:color w:val="000000" w:themeColor="text1"/>
          <w:sz w:val="28"/>
          <w:szCs w:val="28"/>
          <w:lang w:eastAsia="ru-RU"/>
        </w:rPr>
        <w:t>млн. рублей;</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 котировками цен – </w:t>
      </w:r>
      <w:r w:rsidR="00715442" w:rsidRPr="00325F6F">
        <w:rPr>
          <w:rFonts w:ascii="Times New Roman" w:eastAsia="Times New Roman" w:hAnsi="Times New Roman" w:cs="Times New Roman"/>
          <w:color w:val="000000" w:themeColor="text1"/>
          <w:sz w:val="28"/>
          <w:szCs w:val="28"/>
          <w:lang w:eastAsia="ru-RU"/>
        </w:rPr>
        <w:t>25</w:t>
      </w:r>
      <w:r w:rsidRPr="00325F6F">
        <w:rPr>
          <w:rFonts w:ascii="Times New Roman" w:eastAsia="Times New Roman" w:hAnsi="Times New Roman" w:cs="Times New Roman"/>
          <w:color w:val="000000" w:themeColor="text1"/>
          <w:sz w:val="28"/>
          <w:szCs w:val="28"/>
          <w:lang w:eastAsia="ru-RU"/>
        </w:rPr>
        <w:t xml:space="preserve"> млн. рублей</w:t>
      </w:r>
      <w:r w:rsidR="00715442" w:rsidRPr="00325F6F">
        <w:rPr>
          <w:rFonts w:ascii="Times New Roman" w:eastAsia="Times New Roman" w:hAnsi="Times New Roman" w:cs="Times New Roman"/>
          <w:color w:val="000000" w:themeColor="text1"/>
          <w:sz w:val="28"/>
          <w:szCs w:val="28"/>
          <w:lang w:eastAsia="ru-RU"/>
        </w:rPr>
        <w:t>.</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Анализ структуры закупок свидетельствует, что преобладающим способом определения поставщиков (подрядчиков, исполнителей) является открытый аукцион в электронной форме. Доля электронных аукционов составляет 55,1% от общего количества размещенных закупок. Проведение электронных аукционов направлено на повышение прозрачности, доступности и минимизации временных и материальных затрат при осуществлении закупок в сравнении с процедурами на бумажных носителях.</w:t>
      </w:r>
      <w:r w:rsidR="00715442" w:rsidRPr="00325F6F">
        <w:rPr>
          <w:rFonts w:ascii="Times New Roman" w:eastAsia="Times New Roman" w:hAnsi="Times New Roman" w:cs="Times New Roman"/>
          <w:color w:val="000000" w:themeColor="text1"/>
          <w:sz w:val="28"/>
          <w:szCs w:val="28"/>
          <w:lang w:eastAsia="ru-RU"/>
        </w:rPr>
        <w:t xml:space="preserve"> По итогам конкурентных процедур заключено 442 контракта на сумму 344,9 млн. рублей.</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Закупки у единственного поставщика составили </w:t>
      </w:r>
      <w:r w:rsidR="00715442" w:rsidRPr="00325F6F">
        <w:rPr>
          <w:rFonts w:ascii="Times New Roman" w:eastAsia="Times New Roman" w:hAnsi="Times New Roman" w:cs="Times New Roman"/>
          <w:color w:val="000000" w:themeColor="text1"/>
          <w:sz w:val="28"/>
          <w:szCs w:val="28"/>
          <w:lang w:eastAsia="ru-RU"/>
        </w:rPr>
        <w:t>43,1</w:t>
      </w:r>
      <w:r w:rsidRPr="00325F6F">
        <w:rPr>
          <w:rFonts w:ascii="Times New Roman" w:eastAsia="Times New Roman" w:hAnsi="Times New Roman" w:cs="Times New Roman"/>
          <w:color w:val="000000" w:themeColor="text1"/>
          <w:sz w:val="28"/>
          <w:szCs w:val="28"/>
          <w:lang w:eastAsia="ru-RU"/>
        </w:rPr>
        <w:t xml:space="preserve">% от суммы всех закупок. </w:t>
      </w:r>
      <w:r w:rsidR="00715442" w:rsidRPr="00325F6F">
        <w:rPr>
          <w:rFonts w:ascii="Times New Roman" w:eastAsia="Times New Roman" w:hAnsi="Times New Roman" w:cs="Times New Roman"/>
          <w:color w:val="000000" w:themeColor="text1"/>
          <w:sz w:val="28"/>
          <w:szCs w:val="28"/>
          <w:lang w:eastAsia="ru-RU"/>
        </w:rPr>
        <w:t xml:space="preserve">За </w:t>
      </w:r>
      <w:r w:rsidR="00775E79" w:rsidRPr="00325F6F">
        <w:rPr>
          <w:rFonts w:ascii="Times New Roman" w:eastAsia="Times New Roman" w:hAnsi="Times New Roman" w:cs="Times New Roman"/>
          <w:color w:val="000000" w:themeColor="text1"/>
          <w:sz w:val="28"/>
          <w:szCs w:val="28"/>
          <w:lang w:eastAsia="ru-RU"/>
        </w:rPr>
        <w:t>январь - декабрь</w:t>
      </w:r>
      <w:r w:rsidR="00715442" w:rsidRPr="00325F6F">
        <w:rPr>
          <w:rFonts w:ascii="Times New Roman" w:eastAsia="Times New Roman" w:hAnsi="Times New Roman" w:cs="Times New Roman"/>
          <w:color w:val="000000" w:themeColor="text1"/>
          <w:sz w:val="28"/>
          <w:szCs w:val="28"/>
          <w:lang w:eastAsia="ru-RU"/>
        </w:rPr>
        <w:t xml:space="preserve"> 2017 года произведено 6125 закупок товаров, работ, услуг для муниципальных нужд на сумму 287,6 млн. рублей. </w:t>
      </w:r>
      <w:r w:rsidRPr="00325F6F">
        <w:rPr>
          <w:rFonts w:ascii="Times New Roman" w:eastAsia="Times New Roman" w:hAnsi="Times New Roman" w:cs="Times New Roman"/>
          <w:color w:val="000000" w:themeColor="text1"/>
          <w:sz w:val="28"/>
          <w:szCs w:val="28"/>
          <w:lang w:eastAsia="ru-RU"/>
        </w:rPr>
        <w:t>Положительным аспектом данного способа закупок является простота и скорость проведения закупки товаров, работ, услуг в сравнении с конкурентными способами. Основания для применения данного способа закупок определены статьей 93 Закона о контрактной системе.</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 xml:space="preserve">У субъектов малого предпринимательства, социально ориентированных некоммерческих организаций осуществлены закупки на сумму </w:t>
      </w:r>
      <w:r w:rsidR="00715442" w:rsidRPr="00325F6F">
        <w:rPr>
          <w:rFonts w:ascii="Times New Roman" w:eastAsia="Times New Roman" w:hAnsi="Times New Roman" w:cs="Times New Roman"/>
          <w:color w:val="000000" w:themeColor="text1"/>
          <w:sz w:val="28"/>
          <w:szCs w:val="28"/>
          <w:lang w:eastAsia="ru-RU"/>
        </w:rPr>
        <w:t>183,6</w:t>
      </w:r>
      <w:r w:rsidRPr="00325F6F">
        <w:rPr>
          <w:rFonts w:ascii="Times New Roman" w:eastAsia="Times New Roman" w:hAnsi="Times New Roman" w:cs="Times New Roman"/>
          <w:color w:val="000000" w:themeColor="text1"/>
          <w:sz w:val="28"/>
          <w:szCs w:val="28"/>
          <w:lang w:eastAsia="ru-RU"/>
        </w:rPr>
        <w:t xml:space="preserve"> млн. рублей, что составило </w:t>
      </w:r>
      <w:r w:rsidR="00715442" w:rsidRPr="00325F6F">
        <w:rPr>
          <w:rFonts w:ascii="Times New Roman" w:eastAsia="Times New Roman" w:hAnsi="Times New Roman" w:cs="Times New Roman"/>
          <w:color w:val="000000" w:themeColor="text1"/>
          <w:sz w:val="28"/>
          <w:szCs w:val="28"/>
          <w:lang w:eastAsia="ru-RU"/>
        </w:rPr>
        <w:t>53,2</w:t>
      </w:r>
      <w:r w:rsidRPr="00325F6F">
        <w:rPr>
          <w:rFonts w:ascii="Times New Roman" w:eastAsia="Times New Roman" w:hAnsi="Times New Roman" w:cs="Times New Roman"/>
          <w:color w:val="000000" w:themeColor="text1"/>
          <w:sz w:val="28"/>
          <w:szCs w:val="28"/>
          <w:lang w:eastAsia="ru-RU"/>
        </w:rPr>
        <w:t>%  совокупного годового объема закупок на 2017 год рассчитанного за вычетом объема  закупок, предусмотренных законом (по требованию Закона о контрактной системе доля таких закупок должна составлять не менее 15%).</w:t>
      </w:r>
    </w:p>
    <w:p w:rsidR="00501086"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Размещение муниципального заказа у субъектов малого предпринимательства, социально ориентированных некоммерческих организаций является одной из форм государственной и муниципальной поддержки.</w:t>
      </w:r>
    </w:p>
    <w:p w:rsidR="00DF4407" w:rsidRPr="00325F6F" w:rsidRDefault="00501086" w:rsidP="00A8708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5F6F">
        <w:rPr>
          <w:rFonts w:ascii="Times New Roman" w:eastAsia="Times New Roman" w:hAnsi="Times New Roman" w:cs="Times New Roman"/>
          <w:color w:val="000000" w:themeColor="text1"/>
          <w:sz w:val="28"/>
          <w:szCs w:val="28"/>
          <w:lang w:eastAsia="ru-RU"/>
        </w:rPr>
        <w:t>Осуществление</w:t>
      </w:r>
      <w:r w:rsidR="00561844"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 xml:space="preserve">закупок конкурентными способами позволило сэкономить </w:t>
      </w:r>
      <w:r w:rsidR="00715442" w:rsidRPr="00325F6F">
        <w:rPr>
          <w:rFonts w:ascii="Times New Roman" w:eastAsia="Times New Roman" w:hAnsi="Times New Roman" w:cs="Times New Roman"/>
          <w:color w:val="000000" w:themeColor="text1"/>
          <w:sz w:val="28"/>
          <w:szCs w:val="28"/>
          <w:lang w:eastAsia="ru-RU"/>
        </w:rPr>
        <w:t>24,2</w:t>
      </w:r>
      <w:r w:rsidRPr="00325F6F">
        <w:rPr>
          <w:rFonts w:ascii="Times New Roman" w:eastAsia="Times New Roman" w:hAnsi="Times New Roman" w:cs="Times New Roman"/>
          <w:color w:val="000000" w:themeColor="text1"/>
          <w:sz w:val="28"/>
          <w:szCs w:val="28"/>
          <w:lang w:eastAsia="ru-RU"/>
        </w:rPr>
        <w:t xml:space="preserve"> млн. рублей бюджетных средств, что составило </w:t>
      </w:r>
      <w:r w:rsidR="00715442" w:rsidRPr="00325F6F">
        <w:rPr>
          <w:rFonts w:ascii="Times New Roman" w:eastAsia="Times New Roman" w:hAnsi="Times New Roman" w:cs="Times New Roman"/>
          <w:color w:val="000000" w:themeColor="text1"/>
          <w:sz w:val="28"/>
          <w:szCs w:val="28"/>
          <w:lang w:eastAsia="ru-RU"/>
        </w:rPr>
        <w:t>7,02</w:t>
      </w:r>
      <w:r w:rsidRPr="00325F6F">
        <w:rPr>
          <w:rFonts w:ascii="Times New Roman" w:eastAsia="Times New Roman" w:hAnsi="Times New Roman" w:cs="Times New Roman"/>
          <w:color w:val="000000" w:themeColor="text1"/>
          <w:sz w:val="28"/>
          <w:szCs w:val="28"/>
          <w:lang w:eastAsia="ru-RU"/>
        </w:rPr>
        <w:t xml:space="preserve">% суммы размещенного заказа (в 2016 году экономия составляла 38,7 млн. рублей </w:t>
      </w:r>
      <w:r w:rsidR="00EB560E" w:rsidRPr="00325F6F">
        <w:rPr>
          <w:rFonts w:ascii="Times New Roman" w:eastAsia="Times New Roman" w:hAnsi="Times New Roman" w:cs="Times New Roman"/>
          <w:color w:val="000000" w:themeColor="text1"/>
          <w:sz w:val="28"/>
          <w:szCs w:val="28"/>
          <w:lang w:eastAsia="ru-RU"/>
        </w:rPr>
        <w:t xml:space="preserve">                    </w:t>
      </w:r>
      <w:r w:rsidRPr="00325F6F">
        <w:rPr>
          <w:rFonts w:ascii="Times New Roman" w:eastAsia="Times New Roman" w:hAnsi="Times New Roman" w:cs="Times New Roman"/>
          <w:color w:val="000000" w:themeColor="text1"/>
          <w:sz w:val="28"/>
          <w:szCs w:val="28"/>
          <w:lang w:eastAsia="ru-RU"/>
        </w:rPr>
        <w:t>или 5,7%).</w:t>
      </w:r>
    </w:p>
    <w:bookmarkEnd w:id="0"/>
    <w:p w:rsidR="00EB560E" w:rsidRPr="00325F6F" w:rsidRDefault="00EB560E" w:rsidP="00A87083">
      <w:pPr>
        <w:spacing w:after="0" w:line="360" w:lineRule="auto"/>
        <w:ind w:firstLine="709"/>
        <w:jc w:val="both"/>
        <w:rPr>
          <w:rFonts w:ascii="Times New Roman" w:hAnsi="Times New Roman" w:cs="Times New Roman"/>
          <w:color w:val="000000" w:themeColor="text1"/>
        </w:rPr>
      </w:pPr>
    </w:p>
    <w:sectPr w:rsidR="00EB560E" w:rsidRPr="00325F6F" w:rsidSect="00A8708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9E" w:rsidRDefault="006C209E" w:rsidP="00B7292D">
      <w:pPr>
        <w:spacing w:after="0" w:line="240" w:lineRule="auto"/>
      </w:pPr>
      <w:r>
        <w:separator/>
      </w:r>
    </w:p>
  </w:endnote>
  <w:endnote w:type="continuationSeparator" w:id="0">
    <w:p w:rsidR="006C209E" w:rsidRDefault="006C209E" w:rsidP="00B7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9E" w:rsidRDefault="006C209E" w:rsidP="00B7292D">
      <w:pPr>
        <w:spacing w:after="0" w:line="240" w:lineRule="auto"/>
      </w:pPr>
      <w:r>
        <w:separator/>
      </w:r>
    </w:p>
  </w:footnote>
  <w:footnote w:type="continuationSeparator" w:id="0">
    <w:p w:rsidR="006C209E" w:rsidRDefault="006C209E" w:rsidP="00B7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15:restartNumberingAfterBreak="0">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 w15:restartNumberingAfterBreak="0">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15:restartNumberingAfterBreak="0">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A5"/>
    <w:rsid w:val="00006F47"/>
    <w:rsid w:val="000104B0"/>
    <w:rsid w:val="00011C38"/>
    <w:rsid w:val="00012CDD"/>
    <w:rsid w:val="0001617D"/>
    <w:rsid w:val="00016C16"/>
    <w:rsid w:val="00023757"/>
    <w:rsid w:val="00030DAA"/>
    <w:rsid w:val="000331A3"/>
    <w:rsid w:val="00037C55"/>
    <w:rsid w:val="00037F37"/>
    <w:rsid w:val="00040211"/>
    <w:rsid w:val="000431BE"/>
    <w:rsid w:val="000459D9"/>
    <w:rsid w:val="00045DB3"/>
    <w:rsid w:val="00053470"/>
    <w:rsid w:val="00053BAF"/>
    <w:rsid w:val="000545B4"/>
    <w:rsid w:val="0005578C"/>
    <w:rsid w:val="00057528"/>
    <w:rsid w:val="00057B9E"/>
    <w:rsid w:val="00061B62"/>
    <w:rsid w:val="0006579C"/>
    <w:rsid w:val="00065CCB"/>
    <w:rsid w:val="00067A01"/>
    <w:rsid w:val="0007192F"/>
    <w:rsid w:val="00072761"/>
    <w:rsid w:val="000747EA"/>
    <w:rsid w:val="00076928"/>
    <w:rsid w:val="00076DC2"/>
    <w:rsid w:val="00082DDD"/>
    <w:rsid w:val="0008400F"/>
    <w:rsid w:val="00091236"/>
    <w:rsid w:val="00092936"/>
    <w:rsid w:val="00092D0A"/>
    <w:rsid w:val="00094BB1"/>
    <w:rsid w:val="00095D5B"/>
    <w:rsid w:val="00096DA9"/>
    <w:rsid w:val="000A00C4"/>
    <w:rsid w:val="000A135A"/>
    <w:rsid w:val="000A2EC5"/>
    <w:rsid w:val="000A3951"/>
    <w:rsid w:val="000A7327"/>
    <w:rsid w:val="000B2A09"/>
    <w:rsid w:val="000B3D29"/>
    <w:rsid w:val="000B7BFD"/>
    <w:rsid w:val="000B7C49"/>
    <w:rsid w:val="000C270E"/>
    <w:rsid w:val="000C2C08"/>
    <w:rsid w:val="000C5983"/>
    <w:rsid w:val="000C6764"/>
    <w:rsid w:val="000C7EB5"/>
    <w:rsid w:val="000D046B"/>
    <w:rsid w:val="000D109E"/>
    <w:rsid w:val="000D336F"/>
    <w:rsid w:val="000D450E"/>
    <w:rsid w:val="000D5D01"/>
    <w:rsid w:val="000E045A"/>
    <w:rsid w:val="000E2ECD"/>
    <w:rsid w:val="000E2F7F"/>
    <w:rsid w:val="000E581F"/>
    <w:rsid w:val="000F056E"/>
    <w:rsid w:val="000F1946"/>
    <w:rsid w:val="000F3444"/>
    <w:rsid w:val="000F388D"/>
    <w:rsid w:val="000F5962"/>
    <w:rsid w:val="000F72F6"/>
    <w:rsid w:val="001041F5"/>
    <w:rsid w:val="00104760"/>
    <w:rsid w:val="00104FDE"/>
    <w:rsid w:val="00105E21"/>
    <w:rsid w:val="00107405"/>
    <w:rsid w:val="00107B5A"/>
    <w:rsid w:val="00110ACD"/>
    <w:rsid w:val="00111C9F"/>
    <w:rsid w:val="0011203E"/>
    <w:rsid w:val="001141B8"/>
    <w:rsid w:val="00114AE1"/>
    <w:rsid w:val="00115CEF"/>
    <w:rsid w:val="00121C37"/>
    <w:rsid w:val="001230BF"/>
    <w:rsid w:val="00123E64"/>
    <w:rsid w:val="00124560"/>
    <w:rsid w:val="00126F4A"/>
    <w:rsid w:val="0012763B"/>
    <w:rsid w:val="00127D81"/>
    <w:rsid w:val="001305D4"/>
    <w:rsid w:val="00134A81"/>
    <w:rsid w:val="001352A6"/>
    <w:rsid w:val="0013590F"/>
    <w:rsid w:val="001416D6"/>
    <w:rsid w:val="00143137"/>
    <w:rsid w:val="00143EA1"/>
    <w:rsid w:val="00144121"/>
    <w:rsid w:val="00144FEE"/>
    <w:rsid w:val="0014646F"/>
    <w:rsid w:val="0015257E"/>
    <w:rsid w:val="0015385C"/>
    <w:rsid w:val="00157D56"/>
    <w:rsid w:val="00160AE9"/>
    <w:rsid w:val="001610F2"/>
    <w:rsid w:val="00164EF4"/>
    <w:rsid w:val="00164FD0"/>
    <w:rsid w:val="00165169"/>
    <w:rsid w:val="00166B6E"/>
    <w:rsid w:val="001670BA"/>
    <w:rsid w:val="00167176"/>
    <w:rsid w:val="00167DD9"/>
    <w:rsid w:val="0017152C"/>
    <w:rsid w:val="0017181B"/>
    <w:rsid w:val="00172551"/>
    <w:rsid w:val="00172844"/>
    <w:rsid w:val="00173D41"/>
    <w:rsid w:val="00173E60"/>
    <w:rsid w:val="00176281"/>
    <w:rsid w:val="0017743B"/>
    <w:rsid w:val="00180378"/>
    <w:rsid w:val="00183DD3"/>
    <w:rsid w:val="0018402A"/>
    <w:rsid w:val="00185F22"/>
    <w:rsid w:val="00191A18"/>
    <w:rsid w:val="00191F30"/>
    <w:rsid w:val="0019292B"/>
    <w:rsid w:val="001958DF"/>
    <w:rsid w:val="00196D63"/>
    <w:rsid w:val="00196DB1"/>
    <w:rsid w:val="00196DD2"/>
    <w:rsid w:val="001A2D5C"/>
    <w:rsid w:val="001A5C16"/>
    <w:rsid w:val="001B2A83"/>
    <w:rsid w:val="001B6D38"/>
    <w:rsid w:val="001C132A"/>
    <w:rsid w:val="001C27ED"/>
    <w:rsid w:val="001C56D2"/>
    <w:rsid w:val="001C7537"/>
    <w:rsid w:val="001D00EA"/>
    <w:rsid w:val="001D13F1"/>
    <w:rsid w:val="001D4C27"/>
    <w:rsid w:val="001E0B71"/>
    <w:rsid w:val="001E17C6"/>
    <w:rsid w:val="001E1F9A"/>
    <w:rsid w:val="001E4008"/>
    <w:rsid w:val="001E57D1"/>
    <w:rsid w:val="001E5AD1"/>
    <w:rsid w:val="001E7BD5"/>
    <w:rsid w:val="001E7F55"/>
    <w:rsid w:val="001F0A0D"/>
    <w:rsid w:val="001F177E"/>
    <w:rsid w:val="001F2ADF"/>
    <w:rsid w:val="001F3013"/>
    <w:rsid w:val="0020083B"/>
    <w:rsid w:val="0020170A"/>
    <w:rsid w:val="00206C19"/>
    <w:rsid w:val="002071C0"/>
    <w:rsid w:val="0020792C"/>
    <w:rsid w:val="00207A08"/>
    <w:rsid w:val="00210254"/>
    <w:rsid w:val="002223A8"/>
    <w:rsid w:val="00222ED4"/>
    <w:rsid w:val="002231AD"/>
    <w:rsid w:val="00224367"/>
    <w:rsid w:val="00224D7D"/>
    <w:rsid w:val="00230CC9"/>
    <w:rsid w:val="002368CF"/>
    <w:rsid w:val="00236C7F"/>
    <w:rsid w:val="00237A80"/>
    <w:rsid w:val="00240811"/>
    <w:rsid w:val="00242AB1"/>
    <w:rsid w:val="00244FF3"/>
    <w:rsid w:val="00245F25"/>
    <w:rsid w:val="00247739"/>
    <w:rsid w:val="00247FE5"/>
    <w:rsid w:val="002522E6"/>
    <w:rsid w:val="00253A38"/>
    <w:rsid w:val="002545BA"/>
    <w:rsid w:val="002563DB"/>
    <w:rsid w:val="0026665A"/>
    <w:rsid w:val="0026708C"/>
    <w:rsid w:val="002821A0"/>
    <w:rsid w:val="00282901"/>
    <w:rsid w:val="00283EA7"/>
    <w:rsid w:val="00284FFB"/>
    <w:rsid w:val="0028621F"/>
    <w:rsid w:val="00286BC5"/>
    <w:rsid w:val="002934AA"/>
    <w:rsid w:val="0029474F"/>
    <w:rsid w:val="002A11D9"/>
    <w:rsid w:val="002A393B"/>
    <w:rsid w:val="002A4C4A"/>
    <w:rsid w:val="002A70AC"/>
    <w:rsid w:val="002B1517"/>
    <w:rsid w:val="002B1B62"/>
    <w:rsid w:val="002B3F32"/>
    <w:rsid w:val="002B6D79"/>
    <w:rsid w:val="002C3029"/>
    <w:rsid w:val="002C4835"/>
    <w:rsid w:val="002C5F0D"/>
    <w:rsid w:val="002C7A5E"/>
    <w:rsid w:val="002D21A6"/>
    <w:rsid w:val="002D7483"/>
    <w:rsid w:val="002D7D49"/>
    <w:rsid w:val="002E1B64"/>
    <w:rsid w:val="002E2C1F"/>
    <w:rsid w:val="002E4676"/>
    <w:rsid w:val="002F2899"/>
    <w:rsid w:val="002F2AC5"/>
    <w:rsid w:val="002F39F3"/>
    <w:rsid w:val="002F3BDD"/>
    <w:rsid w:val="002F75C7"/>
    <w:rsid w:val="003037D5"/>
    <w:rsid w:val="00303DA7"/>
    <w:rsid w:val="00306CDF"/>
    <w:rsid w:val="0031163C"/>
    <w:rsid w:val="00311F82"/>
    <w:rsid w:val="00312D55"/>
    <w:rsid w:val="0031401D"/>
    <w:rsid w:val="003170A4"/>
    <w:rsid w:val="00317224"/>
    <w:rsid w:val="00320E2A"/>
    <w:rsid w:val="0032394B"/>
    <w:rsid w:val="00325F6F"/>
    <w:rsid w:val="00326541"/>
    <w:rsid w:val="0033497B"/>
    <w:rsid w:val="00335464"/>
    <w:rsid w:val="00335AD9"/>
    <w:rsid w:val="00336C1A"/>
    <w:rsid w:val="00337E07"/>
    <w:rsid w:val="00341ED9"/>
    <w:rsid w:val="003455A4"/>
    <w:rsid w:val="0034588B"/>
    <w:rsid w:val="00346891"/>
    <w:rsid w:val="00347908"/>
    <w:rsid w:val="00347956"/>
    <w:rsid w:val="00347AED"/>
    <w:rsid w:val="00351FC6"/>
    <w:rsid w:val="00357442"/>
    <w:rsid w:val="003614E1"/>
    <w:rsid w:val="00361FEF"/>
    <w:rsid w:val="003620E3"/>
    <w:rsid w:val="0036295E"/>
    <w:rsid w:val="00363DD0"/>
    <w:rsid w:val="00364C42"/>
    <w:rsid w:val="0036553F"/>
    <w:rsid w:val="003668AC"/>
    <w:rsid w:val="003706E4"/>
    <w:rsid w:val="00371D91"/>
    <w:rsid w:val="00381553"/>
    <w:rsid w:val="00383388"/>
    <w:rsid w:val="00384E7A"/>
    <w:rsid w:val="00396E27"/>
    <w:rsid w:val="00396F68"/>
    <w:rsid w:val="00397BC8"/>
    <w:rsid w:val="003A079E"/>
    <w:rsid w:val="003A0C34"/>
    <w:rsid w:val="003A0F73"/>
    <w:rsid w:val="003A2724"/>
    <w:rsid w:val="003A3B7F"/>
    <w:rsid w:val="003A4B59"/>
    <w:rsid w:val="003A54BA"/>
    <w:rsid w:val="003A671F"/>
    <w:rsid w:val="003B14E7"/>
    <w:rsid w:val="003B2EB8"/>
    <w:rsid w:val="003B3714"/>
    <w:rsid w:val="003B6E3D"/>
    <w:rsid w:val="003C0D97"/>
    <w:rsid w:val="003C2E84"/>
    <w:rsid w:val="003C3A14"/>
    <w:rsid w:val="003C6970"/>
    <w:rsid w:val="003C6A66"/>
    <w:rsid w:val="003D06CB"/>
    <w:rsid w:val="003D0904"/>
    <w:rsid w:val="003D5873"/>
    <w:rsid w:val="003D706C"/>
    <w:rsid w:val="003E1FB6"/>
    <w:rsid w:val="003E5D0F"/>
    <w:rsid w:val="003E60AD"/>
    <w:rsid w:val="003E7B1B"/>
    <w:rsid w:val="003F1F6F"/>
    <w:rsid w:val="003F265C"/>
    <w:rsid w:val="003F5957"/>
    <w:rsid w:val="00401A0C"/>
    <w:rsid w:val="00402E0D"/>
    <w:rsid w:val="00411A09"/>
    <w:rsid w:val="00411B2B"/>
    <w:rsid w:val="0041265C"/>
    <w:rsid w:val="00413872"/>
    <w:rsid w:val="0041729D"/>
    <w:rsid w:val="00417453"/>
    <w:rsid w:val="004174E1"/>
    <w:rsid w:val="004178AB"/>
    <w:rsid w:val="00420C74"/>
    <w:rsid w:val="004242EC"/>
    <w:rsid w:val="0043415A"/>
    <w:rsid w:val="004348F3"/>
    <w:rsid w:val="00436D97"/>
    <w:rsid w:val="00440AFE"/>
    <w:rsid w:val="00441164"/>
    <w:rsid w:val="004411F0"/>
    <w:rsid w:val="00442F2B"/>
    <w:rsid w:val="00443F11"/>
    <w:rsid w:val="00446905"/>
    <w:rsid w:val="00446993"/>
    <w:rsid w:val="00447394"/>
    <w:rsid w:val="0044743B"/>
    <w:rsid w:val="00451B35"/>
    <w:rsid w:val="00452A6D"/>
    <w:rsid w:val="00454F5B"/>
    <w:rsid w:val="00461524"/>
    <w:rsid w:val="004642D7"/>
    <w:rsid w:val="00465E69"/>
    <w:rsid w:val="00466F79"/>
    <w:rsid w:val="00470667"/>
    <w:rsid w:val="004765B8"/>
    <w:rsid w:val="00476A64"/>
    <w:rsid w:val="00480606"/>
    <w:rsid w:val="0048550F"/>
    <w:rsid w:val="00486EEF"/>
    <w:rsid w:val="00490F8B"/>
    <w:rsid w:val="0049120E"/>
    <w:rsid w:val="00491AA4"/>
    <w:rsid w:val="00492BE5"/>
    <w:rsid w:val="00493CF1"/>
    <w:rsid w:val="00496FCB"/>
    <w:rsid w:val="004A1053"/>
    <w:rsid w:val="004A132C"/>
    <w:rsid w:val="004A1867"/>
    <w:rsid w:val="004A1D1F"/>
    <w:rsid w:val="004A503A"/>
    <w:rsid w:val="004A6E8A"/>
    <w:rsid w:val="004B0061"/>
    <w:rsid w:val="004B129E"/>
    <w:rsid w:val="004B1E84"/>
    <w:rsid w:val="004B24ED"/>
    <w:rsid w:val="004B2AC0"/>
    <w:rsid w:val="004B509D"/>
    <w:rsid w:val="004B729C"/>
    <w:rsid w:val="004C1A99"/>
    <w:rsid w:val="004C28EB"/>
    <w:rsid w:val="004C3B46"/>
    <w:rsid w:val="004C40A3"/>
    <w:rsid w:val="004C5632"/>
    <w:rsid w:val="004D1709"/>
    <w:rsid w:val="004D25E9"/>
    <w:rsid w:val="004D7007"/>
    <w:rsid w:val="004D76AA"/>
    <w:rsid w:val="004E1FF3"/>
    <w:rsid w:val="004E292B"/>
    <w:rsid w:val="004E3401"/>
    <w:rsid w:val="004E364B"/>
    <w:rsid w:val="004F1960"/>
    <w:rsid w:val="004F2C95"/>
    <w:rsid w:val="004F340C"/>
    <w:rsid w:val="004F5A27"/>
    <w:rsid w:val="00500866"/>
    <w:rsid w:val="00501086"/>
    <w:rsid w:val="0050498F"/>
    <w:rsid w:val="00505F3B"/>
    <w:rsid w:val="00506857"/>
    <w:rsid w:val="00507714"/>
    <w:rsid w:val="0051075C"/>
    <w:rsid w:val="005118B2"/>
    <w:rsid w:val="00511F22"/>
    <w:rsid w:val="005129C8"/>
    <w:rsid w:val="00512B25"/>
    <w:rsid w:val="00514B75"/>
    <w:rsid w:val="00514E7B"/>
    <w:rsid w:val="0051544E"/>
    <w:rsid w:val="00517650"/>
    <w:rsid w:val="005221C8"/>
    <w:rsid w:val="005237A4"/>
    <w:rsid w:val="00523AB6"/>
    <w:rsid w:val="00523FF8"/>
    <w:rsid w:val="00524F8D"/>
    <w:rsid w:val="005252B4"/>
    <w:rsid w:val="0052757C"/>
    <w:rsid w:val="00527FE1"/>
    <w:rsid w:val="00531D58"/>
    <w:rsid w:val="00532E4D"/>
    <w:rsid w:val="0053424F"/>
    <w:rsid w:val="00534A76"/>
    <w:rsid w:val="005373B7"/>
    <w:rsid w:val="005376B2"/>
    <w:rsid w:val="00544061"/>
    <w:rsid w:val="00544DCC"/>
    <w:rsid w:val="00545AF9"/>
    <w:rsid w:val="005512CE"/>
    <w:rsid w:val="005513B7"/>
    <w:rsid w:val="00553A47"/>
    <w:rsid w:val="00557032"/>
    <w:rsid w:val="005612B0"/>
    <w:rsid w:val="00561844"/>
    <w:rsid w:val="00561915"/>
    <w:rsid w:val="00561C12"/>
    <w:rsid w:val="00561EB0"/>
    <w:rsid w:val="005640F7"/>
    <w:rsid w:val="00564968"/>
    <w:rsid w:val="00566EBA"/>
    <w:rsid w:val="00566FD4"/>
    <w:rsid w:val="0057240A"/>
    <w:rsid w:val="005731CA"/>
    <w:rsid w:val="00574508"/>
    <w:rsid w:val="00581842"/>
    <w:rsid w:val="005822FA"/>
    <w:rsid w:val="005859CC"/>
    <w:rsid w:val="0058783C"/>
    <w:rsid w:val="00587BB9"/>
    <w:rsid w:val="00592A6C"/>
    <w:rsid w:val="00593C13"/>
    <w:rsid w:val="00595A6F"/>
    <w:rsid w:val="00597571"/>
    <w:rsid w:val="00597A2C"/>
    <w:rsid w:val="005A02A8"/>
    <w:rsid w:val="005A33F8"/>
    <w:rsid w:val="005A364D"/>
    <w:rsid w:val="005B29DA"/>
    <w:rsid w:val="005C277A"/>
    <w:rsid w:val="005C56D8"/>
    <w:rsid w:val="005C6E92"/>
    <w:rsid w:val="005C7676"/>
    <w:rsid w:val="005D0FB9"/>
    <w:rsid w:val="005D1C91"/>
    <w:rsid w:val="005D1F01"/>
    <w:rsid w:val="005D31CD"/>
    <w:rsid w:val="005E06A0"/>
    <w:rsid w:val="005E0CA5"/>
    <w:rsid w:val="005E0D13"/>
    <w:rsid w:val="005E18B9"/>
    <w:rsid w:val="005E46A9"/>
    <w:rsid w:val="005E571A"/>
    <w:rsid w:val="005F0DED"/>
    <w:rsid w:val="005F1472"/>
    <w:rsid w:val="005F1A12"/>
    <w:rsid w:val="005F1D05"/>
    <w:rsid w:val="005F1D85"/>
    <w:rsid w:val="005F39C4"/>
    <w:rsid w:val="005F3EA1"/>
    <w:rsid w:val="005F49A1"/>
    <w:rsid w:val="005F6DC9"/>
    <w:rsid w:val="005F717D"/>
    <w:rsid w:val="005F7453"/>
    <w:rsid w:val="00612FE8"/>
    <w:rsid w:val="00613783"/>
    <w:rsid w:val="006139B3"/>
    <w:rsid w:val="00621210"/>
    <w:rsid w:val="00621F07"/>
    <w:rsid w:val="006248BA"/>
    <w:rsid w:val="00625406"/>
    <w:rsid w:val="006319DD"/>
    <w:rsid w:val="006322E8"/>
    <w:rsid w:val="006359CA"/>
    <w:rsid w:val="0063655E"/>
    <w:rsid w:val="006428CF"/>
    <w:rsid w:val="00643438"/>
    <w:rsid w:val="00643D99"/>
    <w:rsid w:val="00646969"/>
    <w:rsid w:val="006532A5"/>
    <w:rsid w:val="00656741"/>
    <w:rsid w:val="00662833"/>
    <w:rsid w:val="0066317A"/>
    <w:rsid w:val="00664444"/>
    <w:rsid w:val="006672DE"/>
    <w:rsid w:val="00667E35"/>
    <w:rsid w:val="00670BD1"/>
    <w:rsid w:val="00671224"/>
    <w:rsid w:val="0067159A"/>
    <w:rsid w:val="006737BC"/>
    <w:rsid w:val="00673CC4"/>
    <w:rsid w:val="006766F9"/>
    <w:rsid w:val="006775CB"/>
    <w:rsid w:val="00677D8B"/>
    <w:rsid w:val="00683A65"/>
    <w:rsid w:val="00684795"/>
    <w:rsid w:val="006854B2"/>
    <w:rsid w:val="00686958"/>
    <w:rsid w:val="006900D5"/>
    <w:rsid w:val="0069137A"/>
    <w:rsid w:val="00693627"/>
    <w:rsid w:val="006943BC"/>
    <w:rsid w:val="006A04E7"/>
    <w:rsid w:val="006A1A69"/>
    <w:rsid w:val="006A5FCD"/>
    <w:rsid w:val="006A77C5"/>
    <w:rsid w:val="006B1741"/>
    <w:rsid w:val="006B19F3"/>
    <w:rsid w:val="006B4ABF"/>
    <w:rsid w:val="006B4DF8"/>
    <w:rsid w:val="006C209E"/>
    <w:rsid w:val="006D56EA"/>
    <w:rsid w:val="006D7856"/>
    <w:rsid w:val="006E06A1"/>
    <w:rsid w:val="006E17DB"/>
    <w:rsid w:val="006E4DF5"/>
    <w:rsid w:val="006F17AE"/>
    <w:rsid w:val="006F1B1E"/>
    <w:rsid w:val="006F2B25"/>
    <w:rsid w:val="006F4F72"/>
    <w:rsid w:val="006F5701"/>
    <w:rsid w:val="006F5DF7"/>
    <w:rsid w:val="006F7490"/>
    <w:rsid w:val="006F7783"/>
    <w:rsid w:val="007009E6"/>
    <w:rsid w:val="0070256F"/>
    <w:rsid w:val="00703CC1"/>
    <w:rsid w:val="0070513E"/>
    <w:rsid w:val="007055B1"/>
    <w:rsid w:val="00707413"/>
    <w:rsid w:val="00710D7B"/>
    <w:rsid w:val="00711CCF"/>
    <w:rsid w:val="00712196"/>
    <w:rsid w:val="00715442"/>
    <w:rsid w:val="00724563"/>
    <w:rsid w:val="0072524B"/>
    <w:rsid w:val="007279B2"/>
    <w:rsid w:val="00731868"/>
    <w:rsid w:val="0073212E"/>
    <w:rsid w:val="00732A7F"/>
    <w:rsid w:val="00732FEB"/>
    <w:rsid w:val="00736B23"/>
    <w:rsid w:val="00742E33"/>
    <w:rsid w:val="00754FB9"/>
    <w:rsid w:val="0075585F"/>
    <w:rsid w:val="00757AE0"/>
    <w:rsid w:val="007663F5"/>
    <w:rsid w:val="007670F7"/>
    <w:rsid w:val="007711E3"/>
    <w:rsid w:val="007735E7"/>
    <w:rsid w:val="00773CD6"/>
    <w:rsid w:val="00775E79"/>
    <w:rsid w:val="00776568"/>
    <w:rsid w:val="007773E5"/>
    <w:rsid w:val="007806F4"/>
    <w:rsid w:val="0078087B"/>
    <w:rsid w:val="007846C5"/>
    <w:rsid w:val="00785124"/>
    <w:rsid w:val="007867BB"/>
    <w:rsid w:val="00792678"/>
    <w:rsid w:val="007962F5"/>
    <w:rsid w:val="00796ADE"/>
    <w:rsid w:val="007A23B3"/>
    <w:rsid w:val="007A7B07"/>
    <w:rsid w:val="007A7D1D"/>
    <w:rsid w:val="007B4A57"/>
    <w:rsid w:val="007B7AD4"/>
    <w:rsid w:val="007C1A71"/>
    <w:rsid w:val="007C7750"/>
    <w:rsid w:val="007C7755"/>
    <w:rsid w:val="007D4FB0"/>
    <w:rsid w:val="007D5B72"/>
    <w:rsid w:val="007D78D3"/>
    <w:rsid w:val="007E0A14"/>
    <w:rsid w:val="007E137D"/>
    <w:rsid w:val="007E19E6"/>
    <w:rsid w:val="007E4474"/>
    <w:rsid w:val="007E58A6"/>
    <w:rsid w:val="007E7501"/>
    <w:rsid w:val="007F0D2C"/>
    <w:rsid w:val="007F0DFF"/>
    <w:rsid w:val="007F18D9"/>
    <w:rsid w:val="007F2063"/>
    <w:rsid w:val="007F401B"/>
    <w:rsid w:val="008014FC"/>
    <w:rsid w:val="00803924"/>
    <w:rsid w:val="00803F39"/>
    <w:rsid w:val="00806B09"/>
    <w:rsid w:val="0080714B"/>
    <w:rsid w:val="00807232"/>
    <w:rsid w:val="0081008B"/>
    <w:rsid w:val="0081190B"/>
    <w:rsid w:val="0081285A"/>
    <w:rsid w:val="00814E6E"/>
    <w:rsid w:val="008159A9"/>
    <w:rsid w:val="00817899"/>
    <w:rsid w:val="0082011C"/>
    <w:rsid w:val="00820FEB"/>
    <w:rsid w:val="00823EC7"/>
    <w:rsid w:val="008242C5"/>
    <w:rsid w:val="008248F5"/>
    <w:rsid w:val="008261A8"/>
    <w:rsid w:val="00826EB5"/>
    <w:rsid w:val="00832A89"/>
    <w:rsid w:val="008338D0"/>
    <w:rsid w:val="008348E9"/>
    <w:rsid w:val="0083495E"/>
    <w:rsid w:val="008361D6"/>
    <w:rsid w:val="008412BE"/>
    <w:rsid w:val="008413AD"/>
    <w:rsid w:val="00842C89"/>
    <w:rsid w:val="00845E4F"/>
    <w:rsid w:val="00846554"/>
    <w:rsid w:val="0085325F"/>
    <w:rsid w:val="008540BF"/>
    <w:rsid w:val="00856449"/>
    <w:rsid w:val="0086229F"/>
    <w:rsid w:val="0086651B"/>
    <w:rsid w:val="00866813"/>
    <w:rsid w:val="00870F5C"/>
    <w:rsid w:val="00871A6F"/>
    <w:rsid w:val="008721DC"/>
    <w:rsid w:val="00872812"/>
    <w:rsid w:val="00872A92"/>
    <w:rsid w:val="008844D7"/>
    <w:rsid w:val="0088715C"/>
    <w:rsid w:val="00891C45"/>
    <w:rsid w:val="008A06E2"/>
    <w:rsid w:val="008A1D12"/>
    <w:rsid w:val="008A271D"/>
    <w:rsid w:val="008A35EC"/>
    <w:rsid w:val="008B0DB7"/>
    <w:rsid w:val="008B296C"/>
    <w:rsid w:val="008B2B3B"/>
    <w:rsid w:val="008B4C55"/>
    <w:rsid w:val="008B704E"/>
    <w:rsid w:val="008C01F9"/>
    <w:rsid w:val="008C2C90"/>
    <w:rsid w:val="008C2D5E"/>
    <w:rsid w:val="008C482D"/>
    <w:rsid w:val="008C6A5E"/>
    <w:rsid w:val="008D0A4E"/>
    <w:rsid w:val="008D22B7"/>
    <w:rsid w:val="008D3F0E"/>
    <w:rsid w:val="008D4871"/>
    <w:rsid w:val="008D5823"/>
    <w:rsid w:val="008D5AD4"/>
    <w:rsid w:val="008D6C4D"/>
    <w:rsid w:val="008E0C18"/>
    <w:rsid w:val="008E0D64"/>
    <w:rsid w:val="008E14FB"/>
    <w:rsid w:val="008E2217"/>
    <w:rsid w:val="008E2721"/>
    <w:rsid w:val="008E5B33"/>
    <w:rsid w:val="008E6692"/>
    <w:rsid w:val="008E72AA"/>
    <w:rsid w:val="008F0862"/>
    <w:rsid w:val="008F0BCB"/>
    <w:rsid w:val="008F1356"/>
    <w:rsid w:val="008F231F"/>
    <w:rsid w:val="008F2469"/>
    <w:rsid w:val="008F3202"/>
    <w:rsid w:val="008F57C0"/>
    <w:rsid w:val="008F65D0"/>
    <w:rsid w:val="00900C1F"/>
    <w:rsid w:val="009030F7"/>
    <w:rsid w:val="00905436"/>
    <w:rsid w:val="0091163A"/>
    <w:rsid w:val="00915144"/>
    <w:rsid w:val="00915157"/>
    <w:rsid w:val="0091590D"/>
    <w:rsid w:val="00916115"/>
    <w:rsid w:val="00917261"/>
    <w:rsid w:val="00920285"/>
    <w:rsid w:val="009246CC"/>
    <w:rsid w:val="00924C17"/>
    <w:rsid w:val="0092526C"/>
    <w:rsid w:val="00930302"/>
    <w:rsid w:val="00931B4F"/>
    <w:rsid w:val="00932601"/>
    <w:rsid w:val="00942EF9"/>
    <w:rsid w:val="00944332"/>
    <w:rsid w:val="00947A5D"/>
    <w:rsid w:val="00951829"/>
    <w:rsid w:val="00957D88"/>
    <w:rsid w:val="009608C4"/>
    <w:rsid w:val="00961A7D"/>
    <w:rsid w:val="00963836"/>
    <w:rsid w:val="0096466E"/>
    <w:rsid w:val="0097297B"/>
    <w:rsid w:val="00974699"/>
    <w:rsid w:val="00976AAA"/>
    <w:rsid w:val="00980066"/>
    <w:rsid w:val="0098182D"/>
    <w:rsid w:val="00982A82"/>
    <w:rsid w:val="00984466"/>
    <w:rsid w:val="00985D6D"/>
    <w:rsid w:val="00985DA0"/>
    <w:rsid w:val="00991A03"/>
    <w:rsid w:val="00993958"/>
    <w:rsid w:val="00995E01"/>
    <w:rsid w:val="009A0EA6"/>
    <w:rsid w:val="009A4E77"/>
    <w:rsid w:val="009B3DF4"/>
    <w:rsid w:val="009B45D4"/>
    <w:rsid w:val="009B4DF0"/>
    <w:rsid w:val="009C0570"/>
    <w:rsid w:val="009C0908"/>
    <w:rsid w:val="009C1DE4"/>
    <w:rsid w:val="009C3FF8"/>
    <w:rsid w:val="009C4AB4"/>
    <w:rsid w:val="009C4E02"/>
    <w:rsid w:val="009C50C1"/>
    <w:rsid w:val="009C7FF0"/>
    <w:rsid w:val="009D31FF"/>
    <w:rsid w:val="009D3DF1"/>
    <w:rsid w:val="009E2F7D"/>
    <w:rsid w:val="009E33BD"/>
    <w:rsid w:val="009E340A"/>
    <w:rsid w:val="009E6C0C"/>
    <w:rsid w:val="009E76DF"/>
    <w:rsid w:val="009E7A29"/>
    <w:rsid w:val="009F384B"/>
    <w:rsid w:val="009F4C8D"/>
    <w:rsid w:val="009F4E3C"/>
    <w:rsid w:val="009F5CB3"/>
    <w:rsid w:val="00A0110C"/>
    <w:rsid w:val="00A0179D"/>
    <w:rsid w:val="00A01D6E"/>
    <w:rsid w:val="00A02EFB"/>
    <w:rsid w:val="00A05A20"/>
    <w:rsid w:val="00A05F7B"/>
    <w:rsid w:val="00A102BF"/>
    <w:rsid w:val="00A10B4C"/>
    <w:rsid w:val="00A11C4B"/>
    <w:rsid w:val="00A14342"/>
    <w:rsid w:val="00A151E8"/>
    <w:rsid w:val="00A16462"/>
    <w:rsid w:val="00A21577"/>
    <w:rsid w:val="00A25CE4"/>
    <w:rsid w:val="00A30210"/>
    <w:rsid w:val="00A306B0"/>
    <w:rsid w:val="00A348E0"/>
    <w:rsid w:val="00A36535"/>
    <w:rsid w:val="00A40437"/>
    <w:rsid w:val="00A41281"/>
    <w:rsid w:val="00A42300"/>
    <w:rsid w:val="00A424E7"/>
    <w:rsid w:val="00A430A1"/>
    <w:rsid w:val="00A434B8"/>
    <w:rsid w:val="00A44295"/>
    <w:rsid w:val="00A5174A"/>
    <w:rsid w:val="00A520E0"/>
    <w:rsid w:val="00A536C2"/>
    <w:rsid w:val="00A55A65"/>
    <w:rsid w:val="00A56856"/>
    <w:rsid w:val="00A56C97"/>
    <w:rsid w:val="00A6080E"/>
    <w:rsid w:val="00A62DE8"/>
    <w:rsid w:val="00A6591B"/>
    <w:rsid w:val="00A721BE"/>
    <w:rsid w:val="00A729D4"/>
    <w:rsid w:val="00A7328C"/>
    <w:rsid w:val="00A7516C"/>
    <w:rsid w:val="00A76FD6"/>
    <w:rsid w:val="00A777AC"/>
    <w:rsid w:val="00A81CB2"/>
    <w:rsid w:val="00A86973"/>
    <w:rsid w:val="00A87083"/>
    <w:rsid w:val="00A8735A"/>
    <w:rsid w:val="00A87827"/>
    <w:rsid w:val="00A92875"/>
    <w:rsid w:val="00A96328"/>
    <w:rsid w:val="00A96EB8"/>
    <w:rsid w:val="00A96F29"/>
    <w:rsid w:val="00A978E6"/>
    <w:rsid w:val="00A979B1"/>
    <w:rsid w:val="00AA069D"/>
    <w:rsid w:val="00AA1BD6"/>
    <w:rsid w:val="00AA6612"/>
    <w:rsid w:val="00AA7567"/>
    <w:rsid w:val="00AB0867"/>
    <w:rsid w:val="00AB1CBD"/>
    <w:rsid w:val="00AB3B45"/>
    <w:rsid w:val="00AB4092"/>
    <w:rsid w:val="00AB45F5"/>
    <w:rsid w:val="00AB5F03"/>
    <w:rsid w:val="00AC1634"/>
    <w:rsid w:val="00AC3389"/>
    <w:rsid w:val="00AC430D"/>
    <w:rsid w:val="00AC6C3E"/>
    <w:rsid w:val="00AD26E3"/>
    <w:rsid w:val="00AD496D"/>
    <w:rsid w:val="00AD776D"/>
    <w:rsid w:val="00AE14A7"/>
    <w:rsid w:val="00AE4728"/>
    <w:rsid w:val="00AE71E4"/>
    <w:rsid w:val="00AE78AF"/>
    <w:rsid w:val="00AF0632"/>
    <w:rsid w:val="00AF2432"/>
    <w:rsid w:val="00AF25D0"/>
    <w:rsid w:val="00AF2C99"/>
    <w:rsid w:val="00AF4023"/>
    <w:rsid w:val="00AF681E"/>
    <w:rsid w:val="00B02187"/>
    <w:rsid w:val="00B02F92"/>
    <w:rsid w:val="00B04F81"/>
    <w:rsid w:val="00B05FEB"/>
    <w:rsid w:val="00B1129D"/>
    <w:rsid w:val="00B119FC"/>
    <w:rsid w:val="00B14BE8"/>
    <w:rsid w:val="00B14D6A"/>
    <w:rsid w:val="00B200B2"/>
    <w:rsid w:val="00B254C7"/>
    <w:rsid w:val="00B3186E"/>
    <w:rsid w:val="00B3250D"/>
    <w:rsid w:val="00B328A9"/>
    <w:rsid w:val="00B4140E"/>
    <w:rsid w:val="00B418A1"/>
    <w:rsid w:val="00B46612"/>
    <w:rsid w:val="00B524A2"/>
    <w:rsid w:val="00B52E10"/>
    <w:rsid w:val="00B534F0"/>
    <w:rsid w:val="00B57372"/>
    <w:rsid w:val="00B57968"/>
    <w:rsid w:val="00B60960"/>
    <w:rsid w:val="00B60B7B"/>
    <w:rsid w:val="00B60C93"/>
    <w:rsid w:val="00B60D9B"/>
    <w:rsid w:val="00B61393"/>
    <w:rsid w:val="00B61912"/>
    <w:rsid w:val="00B61F77"/>
    <w:rsid w:val="00B628BD"/>
    <w:rsid w:val="00B66031"/>
    <w:rsid w:val="00B66633"/>
    <w:rsid w:val="00B674F9"/>
    <w:rsid w:val="00B7292D"/>
    <w:rsid w:val="00B81C3A"/>
    <w:rsid w:val="00B839F1"/>
    <w:rsid w:val="00B85820"/>
    <w:rsid w:val="00B9178E"/>
    <w:rsid w:val="00B921CE"/>
    <w:rsid w:val="00B92DBA"/>
    <w:rsid w:val="00B95FC5"/>
    <w:rsid w:val="00BA2AE9"/>
    <w:rsid w:val="00BA42F4"/>
    <w:rsid w:val="00BA4B2D"/>
    <w:rsid w:val="00BA65CA"/>
    <w:rsid w:val="00BB4356"/>
    <w:rsid w:val="00BB4B4D"/>
    <w:rsid w:val="00BC266F"/>
    <w:rsid w:val="00BC2892"/>
    <w:rsid w:val="00BC3D70"/>
    <w:rsid w:val="00BC56A4"/>
    <w:rsid w:val="00BD307A"/>
    <w:rsid w:val="00BD3222"/>
    <w:rsid w:val="00BD7552"/>
    <w:rsid w:val="00BD78E4"/>
    <w:rsid w:val="00BD7C20"/>
    <w:rsid w:val="00BE1210"/>
    <w:rsid w:val="00BE1662"/>
    <w:rsid w:val="00BE25F0"/>
    <w:rsid w:val="00BE2614"/>
    <w:rsid w:val="00BE3B8F"/>
    <w:rsid w:val="00BE5A55"/>
    <w:rsid w:val="00BE6C86"/>
    <w:rsid w:val="00BE74A0"/>
    <w:rsid w:val="00BF04DE"/>
    <w:rsid w:val="00BF2E0D"/>
    <w:rsid w:val="00BF53CC"/>
    <w:rsid w:val="00C025D6"/>
    <w:rsid w:val="00C041DB"/>
    <w:rsid w:val="00C1341D"/>
    <w:rsid w:val="00C14908"/>
    <w:rsid w:val="00C16BE9"/>
    <w:rsid w:val="00C16FC3"/>
    <w:rsid w:val="00C21AE0"/>
    <w:rsid w:val="00C21AF6"/>
    <w:rsid w:val="00C22D61"/>
    <w:rsid w:val="00C2315F"/>
    <w:rsid w:val="00C2509A"/>
    <w:rsid w:val="00C305C1"/>
    <w:rsid w:val="00C42165"/>
    <w:rsid w:val="00C42C17"/>
    <w:rsid w:val="00C42E39"/>
    <w:rsid w:val="00C43D67"/>
    <w:rsid w:val="00C44512"/>
    <w:rsid w:val="00C504F4"/>
    <w:rsid w:val="00C50CB7"/>
    <w:rsid w:val="00C521EA"/>
    <w:rsid w:val="00C56E1F"/>
    <w:rsid w:val="00C578DD"/>
    <w:rsid w:val="00C601F5"/>
    <w:rsid w:val="00C61675"/>
    <w:rsid w:val="00C62733"/>
    <w:rsid w:val="00C62DCC"/>
    <w:rsid w:val="00C67CA0"/>
    <w:rsid w:val="00C7471D"/>
    <w:rsid w:val="00C74F4C"/>
    <w:rsid w:val="00C75620"/>
    <w:rsid w:val="00C7585F"/>
    <w:rsid w:val="00C7683D"/>
    <w:rsid w:val="00C77E8C"/>
    <w:rsid w:val="00C81B99"/>
    <w:rsid w:val="00C83B28"/>
    <w:rsid w:val="00C84E4D"/>
    <w:rsid w:val="00C86B3D"/>
    <w:rsid w:val="00C92118"/>
    <w:rsid w:val="00C97071"/>
    <w:rsid w:val="00CA090A"/>
    <w:rsid w:val="00CA1CBA"/>
    <w:rsid w:val="00CA2153"/>
    <w:rsid w:val="00CA325B"/>
    <w:rsid w:val="00CA39CB"/>
    <w:rsid w:val="00CA4174"/>
    <w:rsid w:val="00CA46C6"/>
    <w:rsid w:val="00CA48D0"/>
    <w:rsid w:val="00CA585A"/>
    <w:rsid w:val="00CA7A0F"/>
    <w:rsid w:val="00CB0DAD"/>
    <w:rsid w:val="00CB3ADB"/>
    <w:rsid w:val="00CB49FB"/>
    <w:rsid w:val="00CB6DC0"/>
    <w:rsid w:val="00CC1F76"/>
    <w:rsid w:val="00CC2904"/>
    <w:rsid w:val="00CC3D9A"/>
    <w:rsid w:val="00CC6291"/>
    <w:rsid w:val="00CC64FC"/>
    <w:rsid w:val="00CC6B84"/>
    <w:rsid w:val="00CD0786"/>
    <w:rsid w:val="00CD0D8B"/>
    <w:rsid w:val="00CD11D5"/>
    <w:rsid w:val="00CD1404"/>
    <w:rsid w:val="00CD2E45"/>
    <w:rsid w:val="00CD30FD"/>
    <w:rsid w:val="00CD44FB"/>
    <w:rsid w:val="00CD5181"/>
    <w:rsid w:val="00CD6F64"/>
    <w:rsid w:val="00CD7D59"/>
    <w:rsid w:val="00CE0AD6"/>
    <w:rsid w:val="00CE34A7"/>
    <w:rsid w:val="00CF206F"/>
    <w:rsid w:val="00CF3954"/>
    <w:rsid w:val="00CF5132"/>
    <w:rsid w:val="00D0420A"/>
    <w:rsid w:val="00D20F24"/>
    <w:rsid w:val="00D3317E"/>
    <w:rsid w:val="00D33AFE"/>
    <w:rsid w:val="00D4051D"/>
    <w:rsid w:val="00D42B42"/>
    <w:rsid w:val="00D437D1"/>
    <w:rsid w:val="00D438F4"/>
    <w:rsid w:val="00D439DA"/>
    <w:rsid w:val="00D47C77"/>
    <w:rsid w:val="00D5041A"/>
    <w:rsid w:val="00D532AD"/>
    <w:rsid w:val="00D54F51"/>
    <w:rsid w:val="00D60D48"/>
    <w:rsid w:val="00D65E1F"/>
    <w:rsid w:val="00D67197"/>
    <w:rsid w:val="00D67692"/>
    <w:rsid w:val="00D733E4"/>
    <w:rsid w:val="00D73A24"/>
    <w:rsid w:val="00D777FD"/>
    <w:rsid w:val="00D819B7"/>
    <w:rsid w:val="00D81A73"/>
    <w:rsid w:val="00D83257"/>
    <w:rsid w:val="00D935DE"/>
    <w:rsid w:val="00D94731"/>
    <w:rsid w:val="00D96BBB"/>
    <w:rsid w:val="00DA13C1"/>
    <w:rsid w:val="00DA244B"/>
    <w:rsid w:val="00DA2583"/>
    <w:rsid w:val="00DA264B"/>
    <w:rsid w:val="00DA608D"/>
    <w:rsid w:val="00DA6150"/>
    <w:rsid w:val="00DA68A6"/>
    <w:rsid w:val="00DB19BC"/>
    <w:rsid w:val="00DB2777"/>
    <w:rsid w:val="00DB649C"/>
    <w:rsid w:val="00DB7112"/>
    <w:rsid w:val="00DB7E91"/>
    <w:rsid w:val="00DC226D"/>
    <w:rsid w:val="00DC3866"/>
    <w:rsid w:val="00DD3386"/>
    <w:rsid w:val="00DE29F2"/>
    <w:rsid w:val="00DE3FCF"/>
    <w:rsid w:val="00DE41D6"/>
    <w:rsid w:val="00DE4696"/>
    <w:rsid w:val="00DF0FE8"/>
    <w:rsid w:val="00DF1D4E"/>
    <w:rsid w:val="00DF3743"/>
    <w:rsid w:val="00DF3FBE"/>
    <w:rsid w:val="00DF4407"/>
    <w:rsid w:val="00DF5210"/>
    <w:rsid w:val="00DF5750"/>
    <w:rsid w:val="00DF5C4F"/>
    <w:rsid w:val="00DF7B80"/>
    <w:rsid w:val="00DF7E00"/>
    <w:rsid w:val="00DF7E13"/>
    <w:rsid w:val="00E0039E"/>
    <w:rsid w:val="00E00D7D"/>
    <w:rsid w:val="00E034B9"/>
    <w:rsid w:val="00E04D26"/>
    <w:rsid w:val="00E078C4"/>
    <w:rsid w:val="00E07D9F"/>
    <w:rsid w:val="00E10634"/>
    <w:rsid w:val="00E119D4"/>
    <w:rsid w:val="00E1271E"/>
    <w:rsid w:val="00E156C6"/>
    <w:rsid w:val="00E15D6D"/>
    <w:rsid w:val="00E162E4"/>
    <w:rsid w:val="00E24DB0"/>
    <w:rsid w:val="00E255BD"/>
    <w:rsid w:val="00E25EEB"/>
    <w:rsid w:val="00E31D88"/>
    <w:rsid w:val="00E3205C"/>
    <w:rsid w:val="00E34B55"/>
    <w:rsid w:val="00E419E5"/>
    <w:rsid w:val="00E430DF"/>
    <w:rsid w:val="00E432DC"/>
    <w:rsid w:val="00E451E9"/>
    <w:rsid w:val="00E45263"/>
    <w:rsid w:val="00E46897"/>
    <w:rsid w:val="00E544F6"/>
    <w:rsid w:val="00E54BB6"/>
    <w:rsid w:val="00E57AD7"/>
    <w:rsid w:val="00E61602"/>
    <w:rsid w:val="00E62CA1"/>
    <w:rsid w:val="00E6507D"/>
    <w:rsid w:val="00E65722"/>
    <w:rsid w:val="00E65FEE"/>
    <w:rsid w:val="00E67D6B"/>
    <w:rsid w:val="00E724DD"/>
    <w:rsid w:val="00E72D2C"/>
    <w:rsid w:val="00E755AC"/>
    <w:rsid w:val="00E766D1"/>
    <w:rsid w:val="00E9339C"/>
    <w:rsid w:val="00E94F9A"/>
    <w:rsid w:val="00E973DB"/>
    <w:rsid w:val="00EA1EB6"/>
    <w:rsid w:val="00EA4B0E"/>
    <w:rsid w:val="00EA69F4"/>
    <w:rsid w:val="00EA70D8"/>
    <w:rsid w:val="00EA78C0"/>
    <w:rsid w:val="00EB1101"/>
    <w:rsid w:val="00EB2570"/>
    <w:rsid w:val="00EB4039"/>
    <w:rsid w:val="00EB4558"/>
    <w:rsid w:val="00EB5261"/>
    <w:rsid w:val="00EB560E"/>
    <w:rsid w:val="00EC13B0"/>
    <w:rsid w:val="00EC1717"/>
    <w:rsid w:val="00EC2B01"/>
    <w:rsid w:val="00ED0CC6"/>
    <w:rsid w:val="00ED155E"/>
    <w:rsid w:val="00ED397C"/>
    <w:rsid w:val="00ED42A6"/>
    <w:rsid w:val="00ED610C"/>
    <w:rsid w:val="00ED798C"/>
    <w:rsid w:val="00EE04CD"/>
    <w:rsid w:val="00EE2F82"/>
    <w:rsid w:val="00EE3673"/>
    <w:rsid w:val="00EE383C"/>
    <w:rsid w:val="00EE640F"/>
    <w:rsid w:val="00EE6AD8"/>
    <w:rsid w:val="00EF2F30"/>
    <w:rsid w:val="00EF461E"/>
    <w:rsid w:val="00EF4846"/>
    <w:rsid w:val="00EF7569"/>
    <w:rsid w:val="00EF7DD2"/>
    <w:rsid w:val="00F02E60"/>
    <w:rsid w:val="00F0337E"/>
    <w:rsid w:val="00F03EB1"/>
    <w:rsid w:val="00F04476"/>
    <w:rsid w:val="00F06D0D"/>
    <w:rsid w:val="00F06E55"/>
    <w:rsid w:val="00F07C26"/>
    <w:rsid w:val="00F07F25"/>
    <w:rsid w:val="00F121F7"/>
    <w:rsid w:val="00F13E17"/>
    <w:rsid w:val="00F151BC"/>
    <w:rsid w:val="00F16811"/>
    <w:rsid w:val="00F20349"/>
    <w:rsid w:val="00F2056D"/>
    <w:rsid w:val="00F20D6A"/>
    <w:rsid w:val="00F215E8"/>
    <w:rsid w:val="00F22042"/>
    <w:rsid w:val="00F23238"/>
    <w:rsid w:val="00F2416A"/>
    <w:rsid w:val="00F26A33"/>
    <w:rsid w:val="00F309EC"/>
    <w:rsid w:val="00F330C8"/>
    <w:rsid w:val="00F3781E"/>
    <w:rsid w:val="00F400FD"/>
    <w:rsid w:val="00F40DC0"/>
    <w:rsid w:val="00F4200A"/>
    <w:rsid w:val="00F42F82"/>
    <w:rsid w:val="00F42FC0"/>
    <w:rsid w:val="00F4346D"/>
    <w:rsid w:val="00F438F3"/>
    <w:rsid w:val="00F46E1F"/>
    <w:rsid w:val="00F5293E"/>
    <w:rsid w:val="00F56371"/>
    <w:rsid w:val="00F6220E"/>
    <w:rsid w:val="00F63255"/>
    <w:rsid w:val="00F667DF"/>
    <w:rsid w:val="00F67F73"/>
    <w:rsid w:val="00F705D6"/>
    <w:rsid w:val="00F74171"/>
    <w:rsid w:val="00F74B9F"/>
    <w:rsid w:val="00F817FB"/>
    <w:rsid w:val="00F8299E"/>
    <w:rsid w:val="00F829F6"/>
    <w:rsid w:val="00F83799"/>
    <w:rsid w:val="00F84514"/>
    <w:rsid w:val="00F861CD"/>
    <w:rsid w:val="00F91022"/>
    <w:rsid w:val="00F9108A"/>
    <w:rsid w:val="00F91C95"/>
    <w:rsid w:val="00F91CF7"/>
    <w:rsid w:val="00F925BE"/>
    <w:rsid w:val="00F94BD8"/>
    <w:rsid w:val="00F97E01"/>
    <w:rsid w:val="00FA0278"/>
    <w:rsid w:val="00FA3442"/>
    <w:rsid w:val="00FA34C3"/>
    <w:rsid w:val="00FA3835"/>
    <w:rsid w:val="00FA5A22"/>
    <w:rsid w:val="00FA7DD1"/>
    <w:rsid w:val="00FB25DC"/>
    <w:rsid w:val="00FB494A"/>
    <w:rsid w:val="00FC19D2"/>
    <w:rsid w:val="00FC2AE6"/>
    <w:rsid w:val="00FC31C9"/>
    <w:rsid w:val="00FC4C47"/>
    <w:rsid w:val="00FD5779"/>
    <w:rsid w:val="00FE0D96"/>
    <w:rsid w:val="00FE7453"/>
    <w:rsid w:val="00FF046A"/>
    <w:rsid w:val="00FF38D4"/>
    <w:rsid w:val="00FF5BF2"/>
    <w:rsid w:val="00FF60BE"/>
    <w:rsid w:val="00FF6D64"/>
    <w:rsid w:val="00FF724C"/>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3D4BC-5DAB-4C2D-9901-C888B2D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A5"/>
    <w:rPr>
      <w:rFonts w:ascii="Times New Roman" w:eastAsia="Times New Roman" w:hAnsi="Times New Roman" w:cs="Times New Roman"/>
      <w:b/>
      <w:bCs/>
      <w:kern w:val="36"/>
      <w:sz w:val="48"/>
      <w:szCs w:val="48"/>
      <w:lang w:eastAsia="ru-RU"/>
    </w:rPr>
  </w:style>
  <w:style w:type="character" w:styleId="a3">
    <w:name w:val="Hyperlink"/>
    <w:basedOn w:val="a0"/>
    <w:unhideWhenUsed/>
    <w:rsid w:val="005E0CA5"/>
    <w:rPr>
      <w:color w:val="0000FF"/>
      <w:u w:val="single"/>
    </w:rPr>
  </w:style>
  <w:style w:type="paragraph" w:customStyle="1" w:styleId="ajustify">
    <w:name w:val="ajustify"/>
    <w:basedOn w:val="a"/>
    <w:rsid w:val="005E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A5"/>
    <w:rPr>
      <w:b/>
      <w:bCs/>
    </w:rPr>
  </w:style>
  <w:style w:type="paragraph" w:styleId="a5">
    <w:name w:val="Balloon Text"/>
    <w:basedOn w:val="a"/>
    <w:link w:val="a6"/>
    <w:uiPriority w:val="99"/>
    <w:semiHidden/>
    <w:unhideWhenUsed/>
    <w:rsid w:val="005E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A5"/>
    <w:rPr>
      <w:rFonts w:ascii="Tahoma" w:hAnsi="Tahoma" w:cs="Tahoma"/>
      <w:sz w:val="16"/>
      <w:szCs w:val="16"/>
    </w:rPr>
  </w:style>
  <w:style w:type="paragraph" w:styleId="a7">
    <w:name w:val="Normal (Web)"/>
    <w:basedOn w:val="a"/>
    <w:uiPriority w:val="99"/>
    <w:rsid w:val="00C61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uiPriority w:val="99"/>
    <w:rsid w:val="003706E4"/>
    <w:rPr>
      <w:rFonts w:cs="Times New Roman"/>
    </w:rPr>
  </w:style>
  <w:style w:type="paragraph" w:styleId="a8">
    <w:name w:val="No Spacing"/>
    <w:uiPriority w:val="1"/>
    <w:qFormat/>
    <w:rsid w:val="00A14342"/>
    <w:pPr>
      <w:spacing w:after="0" w:line="240" w:lineRule="auto"/>
    </w:pPr>
  </w:style>
  <w:style w:type="character" w:customStyle="1" w:styleId="20">
    <w:name w:val="Заголовок 2 Знак"/>
    <w:basedOn w:val="a0"/>
    <w:link w:val="2"/>
    <w:uiPriority w:val="9"/>
    <w:rsid w:val="00A14342"/>
    <w:rPr>
      <w:rFonts w:asciiTheme="majorHAnsi" w:eastAsiaTheme="majorEastAsia" w:hAnsiTheme="majorHAnsi" w:cstheme="majorBidi"/>
      <w:b/>
      <w:bCs/>
      <w:color w:val="4F81BD" w:themeColor="accent1"/>
      <w:sz w:val="26"/>
      <w:szCs w:val="26"/>
    </w:rPr>
  </w:style>
  <w:style w:type="paragraph" w:customStyle="1" w:styleId="a9">
    <w:name w:val="Знак Знак Знак"/>
    <w:basedOn w:val="a"/>
    <w:rsid w:val="00A96F29"/>
    <w:pPr>
      <w:spacing w:after="160" w:line="240" w:lineRule="exact"/>
    </w:pPr>
    <w:rPr>
      <w:rFonts w:ascii="Verdana" w:eastAsia="Times New Roman" w:hAnsi="Verdana" w:cs="Verdana"/>
      <w:sz w:val="20"/>
      <w:szCs w:val="20"/>
      <w:lang w:val="en-US"/>
    </w:rPr>
  </w:style>
  <w:style w:type="paragraph" w:customStyle="1" w:styleId="a10">
    <w:name w:val="a1"/>
    <w:basedOn w:val="a"/>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Message Header"/>
    <w:basedOn w:val="a"/>
    <w:link w:val="ab"/>
    <w:uiPriority w:val="99"/>
    <w:unhideWhenUsed/>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Шапка Знак"/>
    <w:basedOn w:val="a0"/>
    <w:link w:val="aa"/>
    <w:uiPriority w:val="99"/>
    <w:rsid w:val="004D25E9"/>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4D25E9"/>
    <w:pPr>
      <w:spacing w:before="100" w:beforeAutospacing="1" w:after="100" w:afterAutospacing="1" w:line="20" w:lineRule="atLeast"/>
    </w:pPr>
    <w:rPr>
      <w:rFonts w:ascii="Times New Roman" w:eastAsia="Times New Roman" w:hAnsi="Times New Roman" w:cs="Times New Roman"/>
      <w:sz w:val="24"/>
      <w:szCs w:val="24"/>
      <w:lang w:eastAsia="ru-RU"/>
    </w:rPr>
  </w:style>
  <w:style w:type="table" w:styleId="ac">
    <w:name w:val="Table Grid"/>
    <w:basedOn w:val="a1"/>
    <w:uiPriority w:val="59"/>
    <w:rsid w:val="008A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76281"/>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e">
    <w:name w:val="Основной текст Знак"/>
    <w:basedOn w:val="a0"/>
    <w:link w:val="ad"/>
    <w:rsid w:val="00176281"/>
    <w:rPr>
      <w:rFonts w:ascii="Times New Roman" w:eastAsia="Lucida Sans Unicode" w:hAnsi="Times New Roman" w:cs="Mangal"/>
      <w:kern w:val="1"/>
      <w:sz w:val="24"/>
      <w:szCs w:val="24"/>
      <w:lang w:val="x-none" w:eastAsia="hi-IN" w:bidi="hi-IN"/>
    </w:rPr>
  </w:style>
  <w:style w:type="paragraph" w:customStyle="1" w:styleId="P15">
    <w:name w:val="P15"/>
    <w:basedOn w:val="a"/>
    <w:rsid w:val="00AE14A7"/>
    <w:pPr>
      <w:widowControl w:val="0"/>
      <w:autoSpaceDE w:val="0"/>
      <w:autoSpaceDN w:val="0"/>
      <w:adjustRightInd w:val="0"/>
      <w:spacing w:after="0" w:line="360" w:lineRule="auto"/>
      <w:ind w:firstLine="567"/>
      <w:jc w:val="distribute"/>
    </w:pPr>
    <w:rPr>
      <w:rFonts w:ascii="Times New Roman" w:eastAsia="Times New Roman" w:hAnsi="Times New Roman" w:cs="Times New Roman"/>
      <w:sz w:val="28"/>
      <w:szCs w:val="20"/>
      <w:lang w:eastAsia="ru-RU"/>
    </w:rPr>
  </w:style>
  <w:style w:type="paragraph" w:styleId="3">
    <w:name w:val="Body Text 3"/>
    <w:basedOn w:val="a"/>
    <w:link w:val="30"/>
    <w:rsid w:val="005C6E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6E92"/>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496FCB"/>
    <w:pPr>
      <w:spacing w:after="120"/>
      <w:ind w:left="283"/>
    </w:pPr>
  </w:style>
  <w:style w:type="character" w:customStyle="1" w:styleId="af0">
    <w:name w:val="Основной текст с отступом Знак"/>
    <w:basedOn w:val="a0"/>
    <w:link w:val="af"/>
    <w:uiPriority w:val="99"/>
    <w:rsid w:val="00496FCB"/>
  </w:style>
  <w:style w:type="paragraph" w:styleId="21">
    <w:name w:val="Body Text 2"/>
    <w:basedOn w:val="a"/>
    <w:link w:val="22"/>
    <w:rsid w:val="0007192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7192F"/>
    <w:rPr>
      <w:rFonts w:ascii="Calibri" w:eastAsia="Times New Roman" w:hAnsi="Calibri" w:cs="Times New Roman"/>
    </w:rPr>
  </w:style>
  <w:style w:type="paragraph" w:styleId="af1">
    <w:name w:val="List Paragraph"/>
    <w:aliases w:val="Абзац списка основной,List Paragraph2,ПАРАГРАФ,Нумерация,список 1,Абзац списка3,List Paragraph,List Paragraph1"/>
    <w:basedOn w:val="a"/>
    <w:link w:val="af2"/>
    <w:uiPriority w:val="34"/>
    <w:qFormat/>
    <w:rsid w:val="0070256F"/>
    <w:pPr>
      <w:ind w:left="720"/>
      <w:contextualSpacing/>
    </w:pPr>
  </w:style>
  <w:style w:type="paragraph" w:customStyle="1" w:styleId="ConsPlusNormal">
    <w:name w:val="ConsPlusNormal"/>
    <w:uiPriority w:val="99"/>
    <w:rsid w:val="00F8299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73D41"/>
    <w:pPr>
      <w:autoSpaceDE w:val="0"/>
      <w:autoSpaceDN w:val="0"/>
      <w:adjustRightInd w:val="0"/>
      <w:spacing w:after="0" w:line="240" w:lineRule="auto"/>
    </w:pPr>
    <w:rPr>
      <w:rFonts w:ascii="Verdana" w:hAnsi="Verdana" w:cs="Verdana"/>
      <w:color w:val="000000"/>
      <w:sz w:val="24"/>
      <w:szCs w:val="24"/>
    </w:rPr>
  </w:style>
  <w:style w:type="paragraph" w:styleId="af3">
    <w:name w:val="Title"/>
    <w:aliases w:val=" Знак Знак,Title Char Знак,Title Char"/>
    <w:basedOn w:val="a"/>
    <w:link w:val="11"/>
    <w:qFormat/>
    <w:rsid w:val="00B52E10"/>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uiPriority w:val="10"/>
    <w:rsid w:val="00B52E1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 Знак Знак Знак,Title Char Знак Знак,Title Char Знак1"/>
    <w:basedOn w:val="a0"/>
    <w:link w:val="af3"/>
    <w:rsid w:val="00B52E10"/>
    <w:rPr>
      <w:rFonts w:ascii="Times New Roman" w:eastAsia="Times New Roman" w:hAnsi="Times New Roman" w:cs="Times New Roman"/>
      <w:b/>
      <w:sz w:val="28"/>
      <w:szCs w:val="20"/>
      <w:lang w:eastAsia="ru-RU"/>
    </w:rPr>
  </w:style>
  <w:style w:type="paragraph" w:customStyle="1" w:styleId="12">
    <w:name w:val="Дата1"/>
    <w:basedOn w:val="a"/>
    <w:rsid w:val="00BA4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B7292D"/>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uiPriority w:val="99"/>
    <w:semiHidden/>
    <w:rsid w:val="00B7292D"/>
    <w:rPr>
      <w:sz w:val="20"/>
      <w:szCs w:val="20"/>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5"/>
    <w:uiPriority w:val="99"/>
    <w:locked/>
    <w:rsid w:val="00B7292D"/>
    <w:rPr>
      <w:rFonts w:ascii="Times New Roman" w:eastAsia="Times New Roman" w:hAnsi="Times New Roman" w:cs="Times New Roman"/>
      <w:sz w:val="20"/>
      <w:szCs w:val="20"/>
      <w:lang w:val="x-none" w:eastAsia="x-none"/>
    </w:rPr>
  </w:style>
  <w:style w:type="character" w:styleId="af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B7292D"/>
    <w:rPr>
      <w:vertAlign w:val="superscript"/>
    </w:rPr>
  </w:style>
  <w:style w:type="character" w:customStyle="1" w:styleId="af2">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1"/>
    <w:uiPriority w:val="34"/>
    <w:locked/>
    <w:rsid w:val="00D935DE"/>
  </w:style>
  <w:style w:type="paragraph" w:customStyle="1" w:styleId="Sf13">
    <w:name w:val="Основной текст с отSf1тупом 3"/>
    <w:basedOn w:val="a"/>
    <w:rsid w:val="00832A89"/>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4">
      <w:bodyDiv w:val="1"/>
      <w:marLeft w:val="0"/>
      <w:marRight w:val="0"/>
      <w:marTop w:val="0"/>
      <w:marBottom w:val="0"/>
      <w:divBdr>
        <w:top w:val="none" w:sz="0" w:space="0" w:color="auto"/>
        <w:left w:val="none" w:sz="0" w:space="0" w:color="auto"/>
        <w:bottom w:val="none" w:sz="0" w:space="0" w:color="auto"/>
        <w:right w:val="none" w:sz="0" w:space="0" w:color="auto"/>
      </w:divBdr>
      <w:divsChild>
        <w:div w:id="82459267">
          <w:marLeft w:val="0"/>
          <w:marRight w:val="0"/>
          <w:marTop w:val="0"/>
          <w:marBottom w:val="0"/>
          <w:divBdr>
            <w:top w:val="none" w:sz="0" w:space="0" w:color="auto"/>
            <w:left w:val="none" w:sz="0" w:space="0" w:color="auto"/>
            <w:bottom w:val="none" w:sz="0" w:space="0" w:color="auto"/>
            <w:right w:val="none" w:sz="0" w:space="0" w:color="auto"/>
          </w:divBdr>
        </w:div>
        <w:div w:id="101606601">
          <w:marLeft w:val="0"/>
          <w:marRight w:val="0"/>
          <w:marTop w:val="0"/>
          <w:marBottom w:val="0"/>
          <w:divBdr>
            <w:top w:val="none" w:sz="0" w:space="0" w:color="auto"/>
            <w:left w:val="none" w:sz="0" w:space="0" w:color="auto"/>
            <w:bottom w:val="none" w:sz="0" w:space="0" w:color="auto"/>
            <w:right w:val="none" w:sz="0" w:space="0" w:color="auto"/>
          </w:divBdr>
        </w:div>
        <w:div w:id="173804955">
          <w:marLeft w:val="0"/>
          <w:marRight w:val="0"/>
          <w:marTop w:val="0"/>
          <w:marBottom w:val="0"/>
          <w:divBdr>
            <w:top w:val="none" w:sz="0" w:space="0" w:color="auto"/>
            <w:left w:val="none" w:sz="0" w:space="0" w:color="auto"/>
            <w:bottom w:val="none" w:sz="0" w:space="0" w:color="auto"/>
            <w:right w:val="none" w:sz="0" w:space="0" w:color="auto"/>
          </w:divBdr>
        </w:div>
        <w:div w:id="278922273">
          <w:marLeft w:val="0"/>
          <w:marRight w:val="0"/>
          <w:marTop w:val="0"/>
          <w:marBottom w:val="0"/>
          <w:divBdr>
            <w:top w:val="none" w:sz="0" w:space="0" w:color="auto"/>
            <w:left w:val="none" w:sz="0" w:space="0" w:color="auto"/>
            <w:bottom w:val="none" w:sz="0" w:space="0" w:color="auto"/>
            <w:right w:val="none" w:sz="0" w:space="0" w:color="auto"/>
          </w:divBdr>
        </w:div>
        <w:div w:id="451478426">
          <w:marLeft w:val="0"/>
          <w:marRight w:val="0"/>
          <w:marTop w:val="0"/>
          <w:marBottom w:val="0"/>
          <w:divBdr>
            <w:top w:val="none" w:sz="0" w:space="0" w:color="auto"/>
            <w:left w:val="none" w:sz="0" w:space="0" w:color="auto"/>
            <w:bottom w:val="none" w:sz="0" w:space="0" w:color="auto"/>
            <w:right w:val="none" w:sz="0" w:space="0" w:color="auto"/>
          </w:divBdr>
        </w:div>
        <w:div w:id="767311214">
          <w:marLeft w:val="0"/>
          <w:marRight w:val="0"/>
          <w:marTop w:val="0"/>
          <w:marBottom w:val="0"/>
          <w:divBdr>
            <w:top w:val="none" w:sz="0" w:space="0" w:color="auto"/>
            <w:left w:val="none" w:sz="0" w:space="0" w:color="auto"/>
            <w:bottom w:val="none" w:sz="0" w:space="0" w:color="auto"/>
            <w:right w:val="none" w:sz="0" w:space="0" w:color="auto"/>
          </w:divBdr>
        </w:div>
        <w:div w:id="842008430">
          <w:marLeft w:val="0"/>
          <w:marRight w:val="0"/>
          <w:marTop w:val="0"/>
          <w:marBottom w:val="0"/>
          <w:divBdr>
            <w:top w:val="none" w:sz="0" w:space="0" w:color="auto"/>
            <w:left w:val="none" w:sz="0" w:space="0" w:color="auto"/>
            <w:bottom w:val="none" w:sz="0" w:space="0" w:color="auto"/>
            <w:right w:val="none" w:sz="0" w:space="0" w:color="auto"/>
          </w:divBdr>
        </w:div>
        <w:div w:id="927351421">
          <w:marLeft w:val="0"/>
          <w:marRight w:val="0"/>
          <w:marTop w:val="0"/>
          <w:marBottom w:val="0"/>
          <w:divBdr>
            <w:top w:val="none" w:sz="0" w:space="0" w:color="auto"/>
            <w:left w:val="none" w:sz="0" w:space="0" w:color="auto"/>
            <w:bottom w:val="none" w:sz="0" w:space="0" w:color="auto"/>
            <w:right w:val="none" w:sz="0" w:space="0" w:color="auto"/>
          </w:divBdr>
        </w:div>
        <w:div w:id="1075395034">
          <w:marLeft w:val="0"/>
          <w:marRight w:val="0"/>
          <w:marTop w:val="0"/>
          <w:marBottom w:val="0"/>
          <w:divBdr>
            <w:top w:val="none" w:sz="0" w:space="0" w:color="auto"/>
            <w:left w:val="none" w:sz="0" w:space="0" w:color="auto"/>
            <w:bottom w:val="none" w:sz="0" w:space="0" w:color="auto"/>
            <w:right w:val="none" w:sz="0" w:space="0" w:color="auto"/>
          </w:divBdr>
        </w:div>
        <w:div w:id="1081372219">
          <w:marLeft w:val="0"/>
          <w:marRight w:val="0"/>
          <w:marTop w:val="0"/>
          <w:marBottom w:val="0"/>
          <w:divBdr>
            <w:top w:val="none" w:sz="0" w:space="0" w:color="auto"/>
            <w:left w:val="none" w:sz="0" w:space="0" w:color="auto"/>
            <w:bottom w:val="none" w:sz="0" w:space="0" w:color="auto"/>
            <w:right w:val="none" w:sz="0" w:space="0" w:color="auto"/>
          </w:divBdr>
        </w:div>
        <w:div w:id="1126512080">
          <w:marLeft w:val="0"/>
          <w:marRight w:val="0"/>
          <w:marTop w:val="0"/>
          <w:marBottom w:val="0"/>
          <w:divBdr>
            <w:top w:val="none" w:sz="0" w:space="0" w:color="auto"/>
            <w:left w:val="none" w:sz="0" w:space="0" w:color="auto"/>
            <w:bottom w:val="none" w:sz="0" w:space="0" w:color="auto"/>
            <w:right w:val="none" w:sz="0" w:space="0" w:color="auto"/>
          </w:divBdr>
        </w:div>
        <w:div w:id="1268846934">
          <w:marLeft w:val="0"/>
          <w:marRight w:val="0"/>
          <w:marTop w:val="0"/>
          <w:marBottom w:val="0"/>
          <w:divBdr>
            <w:top w:val="none" w:sz="0" w:space="0" w:color="auto"/>
            <w:left w:val="none" w:sz="0" w:space="0" w:color="auto"/>
            <w:bottom w:val="none" w:sz="0" w:space="0" w:color="auto"/>
            <w:right w:val="none" w:sz="0" w:space="0" w:color="auto"/>
          </w:divBdr>
        </w:div>
        <w:div w:id="1298485562">
          <w:marLeft w:val="0"/>
          <w:marRight w:val="0"/>
          <w:marTop w:val="0"/>
          <w:marBottom w:val="0"/>
          <w:divBdr>
            <w:top w:val="none" w:sz="0" w:space="0" w:color="auto"/>
            <w:left w:val="none" w:sz="0" w:space="0" w:color="auto"/>
            <w:bottom w:val="none" w:sz="0" w:space="0" w:color="auto"/>
            <w:right w:val="none" w:sz="0" w:space="0" w:color="auto"/>
          </w:divBdr>
        </w:div>
        <w:div w:id="1303461472">
          <w:marLeft w:val="0"/>
          <w:marRight w:val="0"/>
          <w:marTop w:val="0"/>
          <w:marBottom w:val="0"/>
          <w:divBdr>
            <w:top w:val="none" w:sz="0" w:space="0" w:color="auto"/>
            <w:left w:val="none" w:sz="0" w:space="0" w:color="auto"/>
            <w:bottom w:val="none" w:sz="0" w:space="0" w:color="auto"/>
            <w:right w:val="none" w:sz="0" w:space="0" w:color="auto"/>
          </w:divBdr>
        </w:div>
        <w:div w:id="1387950464">
          <w:marLeft w:val="0"/>
          <w:marRight w:val="0"/>
          <w:marTop w:val="0"/>
          <w:marBottom w:val="0"/>
          <w:divBdr>
            <w:top w:val="none" w:sz="0" w:space="0" w:color="auto"/>
            <w:left w:val="none" w:sz="0" w:space="0" w:color="auto"/>
            <w:bottom w:val="none" w:sz="0" w:space="0" w:color="auto"/>
            <w:right w:val="none" w:sz="0" w:space="0" w:color="auto"/>
          </w:divBdr>
        </w:div>
        <w:div w:id="1419057606">
          <w:marLeft w:val="0"/>
          <w:marRight w:val="0"/>
          <w:marTop w:val="0"/>
          <w:marBottom w:val="0"/>
          <w:divBdr>
            <w:top w:val="none" w:sz="0" w:space="0" w:color="auto"/>
            <w:left w:val="none" w:sz="0" w:space="0" w:color="auto"/>
            <w:bottom w:val="none" w:sz="0" w:space="0" w:color="auto"/>
            <w:right w:val="none" w:sz="0" w:space="0" w:color="auto"/>
          </w:divBdr>
        </w:div>
        <w:div w:id="1472821852">
          <w:marLeft w:val="0"/>
          <w:marRight w:val="0"/>
          <w:marTop w:val="0"/>
          <w:marBottom w:val="0"/>
          <w:divBdr>
            <w:top w:val="none" w:sz="0" w:space="0" w:color="auto"/>
            <w:left w:val="none" w:sz="0" w:space="0" w:color="auto"/>
            <w:bottom w:val="none" w:sz="0" w:space="0" w:color="auto"/>
            <w:right w:val="none" w:sz="0" w:space="0" w:color="auto"/>
          </w:divBdr>
        </w:div>
        <w:div w:id="1539390373">
          <w:marLeft w:val="0"/>
          <w:marRight w:val="0"/>
          <w:marTop w:val="0"/>
          <w:marBottom w:val="0"/>
          <w:divBdr>
            <w:top w:val="none" w:sz="0" w:space="0" w:color="auto"/>
            <w:left w:val="none" w:sz="0" w:space="0" w:color="auto"/>
            <w:bottom w:val="none" w:sz="0" w:space="0" w:color="auto"/>
            <w:right w:val="none" w:sz="0" w:space="0" w:color="auto"/>
          </w:divBdr>
        </w:div>
        <w:div w:id="1664117993">
          <w:marLeft w:val="0"/>
          <w:marRight w:val="0"/>
          <w:marTop w:val="0"/>
          <w:marBottom w:val="0"/>
          <w:divBdr>
            <w:top w:val="none" w:sz="0" w:space="0" w:color="auto"/>
            <w:left w:val="none" w:sz="0" w:space="0" w:color="auto"/>
            <w:bottom w:val="none" w:sz="0" w:space="0" w:color="auto"/>
            <w:right w:val="none" w:sz="0" w:space="0" w:color="auto"/>
          </w:divBdr>
        </w:div>
        <w:div w:id="1869030154">
          <w:marLeft w:val="0"/>
          <w:marRight w:val="0"/>
          <w:marTop w:val="0"/>
          <w:marBottom w:val="0"/>
          <w:divBdr>
            <w:top w:val="none" w:sz="0" w:space="0" w:color="auto"/>
            <w:left w:val="none" w:sz="0" w:space="0" w:color="auto"/>
            <w:bottom w:val="none" w:sz="0" w:space="0" w:color="auto"/>
            <w:right w:val="none" w:sz="0" w:space="0" w:color="auto"/>
          </w:divBdr>
        </w:div>
        <w:div w:id="2054619624">
          <w:marLeft w:val="0"/>
          <w:marRight w:val="0"/>
          <w:marTop w:val="0"/>
          <w:marBottom w:val="0"/>
          <w:divBdr>
            <w:top w:val="none" w:sz="0" w:space="0" w:color="auto"/>
            <w:left w:val="none" w:sz="0" w:space="0" w:color="auto"/>
            <w:bottom w:val="none" w:sz="0" w:space="0" w:color="auto"/>
            <w:right w:val="none" w:sz="0" w:space="0" w:color="auto"/>
          </w:divBdr>
        </w:div>
        <w:div w:id="2130850535">
          <w:marLeft w:val="0"/>
          <w:marRight w:val="0"/>
          <w:marTop w:val="0"/>
          <w:marBottom w:val="0"/>
          <w:divBdr>
            <w:top w:val="none" w:sz="0" w:space="0" w:color="auto"/>
            <w:left w:val="none" w:sz="0" w:space="0" w:color="auto"/>
            <w:bottom w:val="none" w:sz="0" w:space="0" w:color="auto"/>
            <w:right w:val="none" w:sz="0" w:space="0" w:color="auto"/>
          </w:divBdr>
        </w:div>
      </w:divsChild>
    </w:div>
    <w:div w:id="16472399">
      <w:bodyDiv w:val="1"/>
      <w:marLeft w:val="0"/>
      <w:marRight w:val="0"/>
      <w:marTop w:val="0"/>
      <w:marBottom w:val="0"/>
      <w:divBdr>
        <w:top w:val="none" w:sz="0" w:space="0" w:color="auto"/>
        <w:left w:val="none" w:sz="0" w:space="0" w:color="auto"/>
        <w:bottom w:val="none" w:sz="0" w:space="0" w:color="auto"/>
        <w:right w:val="none" w:sz="0" w:space="0" w:color="auto"/>
      </w:divBdr>
    </w:div>
    <w:div w:id="110513092">
      <w:bodyDiv w:val="1"/>
      <w:marLeft w:val="0"/>
      <w:marRight w:val="0"/>
      <w:marTop w:val="0"/>
      <w:marBottom w:val="0"/>
      <w:divBdr>
        <w:top w:val="none" w:sz="0" w:space="0" w:color="auto"/>
        <w:left w:val="none" w:sz="0" w:space="0" w:color="auto"/>
        <w:bottom w:val="none" w:sz="0" w:space="0" w:color="auto"/>
        <w:right w:val="none" w:sz="0" w:space="0" w:color="auto"/>
      </w:divBdr>
      <w:divsChild>
        <w:div w:id="253781620">
          <w:marLeft w:val="0"/>
          <w:marRight w:val="0"/>
          <w:marTop w:val="0"/>
          <w:marBottom w:val="0"/>
          <w:divBdr>
            <w:top w:val="none" w:sz="0" w:space="0" w:color="auto"/>
            <w:left w:val="none" w:sz="0" w:space="0" w:color="auto"/>
            <w:bottom w:val="none" w:sz="0" w:space="0" w:color="auto"/>
            <w:right w:val="none" w:sz="0" w:space="0" w:color="auto"/>
          </w:divBdr>
          <w:divsChild>
            <w:div w:id="123930494">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68061358">
              <w:marLeft w:val="0"/>
              <w:marRight w:val="0"/>
              <w:marTop w:val="0"/>
              <w:marBottom w:val="0"/>
              <w:divBdr>
                <w:top w:val="none" w:sz="0" w:space="0" w:color="auto"/>
                <w:left w:val="none" w:sz="0" w:space="0" w:color="auto"/>
                <w:bottom w:val="none" w:sz="0" w:space="0" w:color="auto"/>
                <w:right w:val="none" w:sz="0" w:space="0" w:color="auto"/>
              </w:divBdr>
            </w:div>
            <w:div w:id="211189266">
              <w:marLeft w:val="0"/>
              <w:marRight w:val="0"/>
              <w:marTop w:val="0"/>
              <w:marBottom w:val="0"/>
              <w:divBdr>
                <w:top w:val="none" w:sz="0" w:space="0" w:color="auto"/>
                <w:left w:val="none" w:sz="0" w:space="0" w:color="auto"/>
                <w:bottom w:val="none" w:sz="0" w:space="0" w:color="auto"/>
                <w:right w:val="none" w:sz="0" w:space="0" w:color="auto"/>
              </w:divBdr>
            </w:div>
            <w:div w:id="381641477">
              <w:marLeft w:val="0"/>
              <w:marRight w:val="0"/>
              <w:marTop w:val="0"/>
              <w:marBottom w:val="0"/>
              <w:divBdr>
                <w:top w:val="none" w:sz="0" w:space="0" w:color="auto"/>
                <w:left w:val="none" w:sz="0" w:space="0" w:color="auto"/>
                <w:bottom w:val="none" w:sz="0" w:space="0" w:color="auto"/>
                <w:right w:val="none" w:sz="0" w:space="0" w:color="auto"/>
              </w:divBdr>
            </w:div>
            <w:div w:id="392046848">
              <w:marLeft w:val="0"/>
              <w:marRight w:val="0"/>
              <w:marTop w:val="0"/>
              <w:marBottom w:val="0"/>
              <w:divBdr>
                <w:top w:val="none" w:sz="0" w:space="0" w:color="auto"/>
                <w:left w:val="none" w:sz="0" w:space="0" w:color="auto"/>
                <w:bottom w:val="none" w:sz="0" w:space="0" w:color="auto"/>
                <w:right w:val="none" w:sz="0" w:space="0" w:color="auto"/>
              </w:divBdr>
            </w:div>
            <w:div w:id="487600324">
              <w:marLeft w:val="0"/>
              <w:marRight w:val="0"/>
              <w:marTop w:val="0"/>
              <w:marBottom w:val="0"/>
              <w:divBdr>
                <w:top w:val="none" w:sz="0" w:space="0" w:color="auto"/>
                <w:left w:val="none" w:sz="0" w:space="0" w:color="auto"/>
                <w:bottom w:val="none" w:sz="0" w:space="0" w:color="auto"/>
                <w:right w:val="none" w:sz="0" w:space="0" w:color="auto"/>
              </w:divBdr>
            </w:div>
            <w:div w:id="504517363">
              <w:marLeft w:val="0"/>
              <w:marRight w:val="0"/>
              <w:marTop w:val="0"/>
              <w:marBottom w:val="0"/>
              <w:divBdr>
                <w:top w:val="none" w:sz="0" w:space="0" w:color="auto"/>
                <w:left w:val="none" w:sz="0" w:space="0" w:color="auto"/>
                <w:bottom w:val="none" w:sz="0" w:space="0" w:color="auto"/>
                <w:right w:val="none" w:sz="0" w:space="0" w:color="auto"/>
              </w:divBdr>
            </w:div>
            <w:div w:id="611206641">
              <w:marLeft w:val="0"/>
              <w:marRight w:val="0"/>
              <w:marTop w:val="0"/>
              <w:marBottom w:val="0"/>
              <w:divBdr>
                <w:top w:val="none" w:sz="0" w:space="0" w:color="auto"/>
                <w:left w:val="none" w:sz="0" w:space="0" w:color="auto"/>
                <w:bottom w:val="none" w:sz="0" w:space="0" w:color="auto"/>
                <w:right w:val="none" w:sz="0" w:space="0" w:color="auto"/>
              </w:divBdr>
            </w:div>
            <w:div w:id="707754381">
              <w:marLeft w:val="0"/>
              <w:marRight w:val="0"/>
              <w:marTop w:val="0"/>
              <w:marBottom w:val="0"/>
              <w:divBdr>
                <w:top w:val="none" w:sz="0" w:space="0" w:color="auto"/>
                <w:left w:val="none" w:sz="0" w:space="0" w:color="auto"/>
                <w:bottom w:val="none" w:sz="0" w:space="0" w:color="auto"/>
                <w:right w:val="none" w:sz="0" w:space="0" w:color="auto"/>
              </w:divBdr>
            </w:div>
            <w:div w:id="743913527">
              <w:marLeft w:val="0"/>
              <w:marRight w:val="0"/>
              <w:marTop w:val="0"/>
              <w:marBottom w:val="0"/>
              <w:divBdr>
                <w:top w:val="none" w:sz="0" w:space="0" w:color="auto"/>
                <w:left w:val="none" w:sz="0" w:space="0" w:color="auto"/>
                <w:bottom w:val="none" w:sz="0" w:space="0" w:color="auto"/>
                <w:right w:val="none" w:sz="0" w:space="0" w:color="auto"/>
              </w:divBdr>
            </w:div>
            <w:div w:id="829062825">
              <w:marLeft w:val="0"/>
              <w:marRight w:val="0"/>
              <w:marTop w:val="0"/>
              <w:marBottom w:val="0"/>
              <w:divBdr>
                <w:top w:val="none" w:sz="0" w:space="0" w:color="auto"/>
                <w:left w:val="none" w:sz="0" w:space="0" w:color="auto"/>
                <w:bottom w:val="none" w:sz="0" w:space="0" w:color="auto"/>
                <w:right w:val="none" w:sz="0" w:space="0" w:color="auto"/>
              </w:divBdr>
            </w:div>
            <w:div w:id="887449603">
              <w:marLeft w:val="0"/>
              <w:marRight w:val="0"/>
              <w:marTop w:val="0"/>
              <w:marBottom w:val="0"/>
              <w:divBdr>
                <w:top w:val="none" w:sz="0" w:space="0" w:color="auto"/>
                <w:left w:val="none" w:sz="0" w:space="0" w:color="auto"/>
                <w:bottom w:val="none" w:sz="0" w:space="0" w:color="auto"/>
                <w:right w:val="none" w:sz="0" w:space="0" w:color="auto"/>
              </w:divBdr>
            </w:div>
            <w:div w:id="894850346">
              <w:marLeft w:val="0"/>
              <w:marRight w:val="0"/>
              <w:marTop w:val="0"/>
              <w:marBottom w:val="0"/>
              <w:divBdr>
                <w:top w:val="none" w:sz="0" w:space="0" w:color="auto"/>
                <w:left w:val="none" w:sz="0" w:space="0" w:color="auto"/>
                <w:bottom w:val="none" w:sz="0" w:space="0" w:color="auto"/>
                <w:right w:val="none" w:sz="0" w:space="0" w:color="auto"/>
              </w:divBdr>
            </w:div>
            <w:div w:id="1141849125">
              <w:marLeft w:val="0"/>
              <w:marRight w:val="0"/>
              <w:marTop w:val="0"/>
              <w:marBottom w:val="0"/>
              <w:divBdr>
                <w:top w:val="none" w:sz="0" w:space="0" w:color="auto"/>
                <w:left w:val="none" w:sz="0" w:space="0" w:color="auto"/>
                <w:bottom w:val="none" w:sz="0" w:space="0" w:color="auto"/>
                <w:right w:val="none" w:sz="0" w:space="0" w:color="auto"/>
              </w:divBdr>
            </w:div>
            <w:div w:id="1290863275">
              <w:marLeft w:val="0"/>
              <w:marRight w:val="0"/>
              <w:marTop w:val="0"/>
              <w:marBottom w:val="0"/>
              <w:divBdr>
                <w:top w:val="none" w:sz="0" w:space="0" w:color="auto"/>
                <w:left w:val="none" w:sz="0" w:space="0" w:color="auto"/>
                <w:bottom w:val="none" w:sz="0" w:space="0" w:color="auto"/>
                <w:right w:val="none" w:sz="0" w:space="0" w:color="auto"/>
              </w:divBdr>
            </w:div>
            <w:div w:id="1301494076">
              <w:marLeft w:val="0"/>
              <w:marRight w:val="0"/>
              <w:marTop w:val="0"/>
              <w:marBottom w:val="0"/>
              <w:divBdr>
                <w:top w:val="none" w:sz="0" w:space="0" w:color="auto"/>
                <w:left w:val="none" w:sz="0" w:space="0" w:color="auto"/>
                <w:bottom w:val="none" w:sz="0" w:space="0" w:color="auto"/>
                <w:right w:val="none" w:sz="0" w:space="0" w:color="auto"/>
              </w:divBdr>
            </w:div>
            <w:div w:id="1334643994">
              <w:marLeft w:val="0"/>
              <w:marRight w:val="0"/>
              <w:marTop w:val="0"/>
              <w:marBottom w:val="0"/>
              <w:divBdr>
                <w:top w:val="none" w:sz="0" w:space="0" w:color="auto"/>
                <w:left w:val="none" w:sz="0" w:space="0" w:color="auto"/>
                <w:bottom w:val="none" w:sz="0" w:space="0" w:color="auto"/>
                <w:right w:val="none" w:sz="0" w:space="0" w:color="auto"/>
              </w:divBdr>
            </w:div>
            <w:div w:id="1374496594">
              <w:marLeft w:val="0"/>
              <w:marRight w:val="0"/>
              <w:marTop w:val="0"/>
              <w:marBottom w:val="0"/>
              <w:divBdr>
                <w:top w:val="none" w:sz="0" w:space="0" w:color="auto"/>
                <w:left w:val="none" w:sz="0" w:space="0" w:color="auto"/>
                <w:bottom w:val="none" w:sz="0" w:space="0" w:color="auto"/>
                <w:right w:val="none" w:sz="0" w:space="0" w:color="auto"/>
              </w:divBdr>
            </w:div>
            <w:div w:id="1374965051">
              <w:marLeft w:val="0"/>
              <w:marRight w:val="0"/>
              <w:marTop w:val="0"/>
              <w:marBottom w:val="0"/>
              <w:divBdr>
                <w:top w:val="none" w:sz="0" w:space="0" w:color="auto"/>
                <w:left w:val="none" w:sz="0" w:space="0" w:color="auto"/>
                <w:bottom w:val="none" w:sz="0" w:space="0" w:color="auto"/>
                <w:right w:val="none" w:sz="0" w:space="0" w:color="auto"/>
              </w:divBdr>
            </w:div>
            <w:div w:id="1420100463">
              <w:marLeft w:val="0"/>
              <w:marRight w:val="0"/>
              <w:marTop w:val="0"/>
              <w:marBottom w:val="0"/>
              <w:divBdr>
                <w:top w:val="none" w:sz="0" w:space="0" w:color="auto"/>
                <w:left w:val="none" w:sz="0" w:space="0" w:color="auto"/>
                <w:bottom w:val="none" w:sz="0" w:space="0" w:color="auto"/>
                <w:right w:val="none" w:sz="0" w:space="0" w:color="auto"/>
              </w:divBdr>
            </w:div>
            <w:div w:id="1431466810">
              <w:marLeft w:val="0"/>
              <w:marRight w:val="0"/>
              <w:marTop w:val="0"/>
              <w:marBottom w:val="0"/>
              <w:divBdr>
                <w:top w:val="none" w:sz="0" w:space="0" w:color="auto"/>
                <w:left w:val="none" w:sz="0" w:space="0" w:color="auto"/>
                <w:bottom w:val="none" w:sz="0" w:space="0" w:color="auto"/>
                <w:right w:val="none" w:sz="0" w:space="0" w:color="auto"/>
              </w:divBdr>
            </w:div>
            <w:div w:id="1437602890">
              <w:marLeft w:val="0"/>
              <w:marRight w:val="0"/>
              <w:marTop w:val="0"/>
              <w:marBottom w:val="0"/>
              <w:divBdr>
                <w:top w:val="none" w:sz="0" w:space="0" w:color="auto"/>
                <w:left w:val="none" w:sz="0" w:space="0" w:color="auto"/>
                <w:bottom w:val="none" w:sz="0" w:space="0" w:color="auto"/>
                <w:right w:val="none" w:sz="0" w:space="0" w:color="auto"/>
              </w:divBdr>
            </w:div>
            <w:div w:id="1444106887">
              <w:marLeft w:val="0"/>
              <w:marRight w:val="0"/>
              <w:marTop w:val="0"/>
              <w:marBottom w:val="0"/>
              <w:divBdr>
                <w:top w:val="none" w:sz="0" w:space="0" w:color="auto"/>
                <w:left w:val="none" w:sz="0" w:space="0" w:color="auto"/>
                <w:bottom w:val="none" w:sz="0" w:space="0" w:color="auto"/>
                <w:right w:val="none" w:sz="0" w:space="0" w:color="auto"/>
              </w:divBdr>
            </w:div>
            <w:div w:id="1487429165">
              <w:marLeft w:val="0"/>
              <w:marRight w:val="0"/>
              <w:marTop w:val="0"/>
              <w:marBottom w:val="0"/>
              <w:divBdr>
                <w:top w:val="none" w:sz="0" w:space="0" w:color="auto"/>
                <w:left w:val="none" w:sz="0" w:space="0" w:color="auto"/>
                <w:bottom w:val="none" w:sz="0" w:space="0" w:color="auto"/>
                <w:right w:val="none" w:sz="0" w:space="0" w:color="auto"/>
              </w:divBdr>
            </w:div>
            <w:div w:id="1526211203">
              <w:marLeft w:val="0"/>
              <w:marRight w:val="0"/>
              <w:marTop w:val="0"/>
              <w:marBottom w:val="0"/>
              <w:divBdr>
                <w:top w:val="none" w:sz="0" w:space="0" w:color="auto"/>
                <w:left w:val="none" w:sz="0" w:space="0" w:color="auto"/>
                <w:bottom w:val="none" w:sz="0" w:space="0" w:color="auto"/>
                <w:right w:val="none" w:sz="0" w:space="0" w:color="auto"/>
              </w:divBdr>
            </w:div>
            <w:div w:id="1536891032">
              <w:marLeft w:val="0"/>
              <w:marRight w:val="0"/>
              <w:marTop w:val="0"/>
              <w:marBottom w:val="0"/>
              <w:divBdr>
                <w:top w:val="none" w:sz="0" w:space="0" w:color="auto"/>
                <w:left w:val="none" w:sz="0" w:space="0" w:color="auto"/>
                <w:bottom w:val="none" w:sz="0" w:space="0" w:color="auto"/>
                <w:right w:val="none" w:sz="0" w:space="0" w:color="auto"/>
              </w:divBdr>
            </w:div>
            <w:div w:id="1612082613">
              <w:marLeft w:val="0"/>
              <w:marRight w:val="0"/>
              <w:marTop w:val="0"/>
              <w:marBottom w:val="0"/>
              <w:divBdr>
                <w:top w:val="none" w:sz="0" w:space="0" w:color="auto"/>
                <w:left w:val="none" w:sz="0" w:space="0" w:color="auto"/>
                <w:bottom w:val="none" w:sz="0" w:space="0" w:color="auto"/>
                <w:right w:val="none" w:sz="0" w:space="0" w:color="auto"/>
              </w:divBdr>
            </w:div>
            <w:div w:id="1714383340">
              <w:marLeft w:val="0"/>
              <w:marRight w:val="0"/>
              <w:marTop w:val="0"/>
              <w:marBottom w:val="0"/>
              <w:divBdr>
                <w:top w:val="none" w:sz="0" w:space="0" w:color="auto"/>
                <w:left w:val="none" w:sz="0" w:space="0" w:color="auto"/>
                <w:bottom w:val="none" w:sz="0" w:space="0" w:color="auto"/>
                <w:right w:val="none" w:sz="0" w:space="0" w:color="auto"/>
              </w:divBdr>
            </w:div>
            <w:div w:id="1758937518">
              <w:marLeft w:val="0"/>
              <w:marRight w:val="0"/>
              <w:marTop w:val="0"/>
              <w:marBottom w:val="0"/>
              <w:divBdr>
                <w:top w:val="none" w:sz="0" w:space="0" w:color="auto"/>
                <w:left w:val="none" w:sz="0" w:space="0" w:color="auto"/>
                <w:bottom w:val="none" w:sz="0" w:space="0" w:color="auto"/>
                <w:right w:val="none" w:sz="0" w:space="0" w:color="auto"/>
              </w:divBdr>
            </w:div>
            <w:div w:id="1793817780">
              <w:marLeft w:val="0"/>
              <w:marRight w:val="0"/>
              <w:marTop w:val="0"/>
              <w:marBottom w:val="0"/>
              <w:divBdr>
                <w:top w:val="none" w:sz="0" w:space="0" w:color="auto"/>
                <w:left w:val="none" w:sz="0" w:space="0" w:color="auto"/>
                <w:bottom w:val="none" w:sz="0" w:space="0" w:color="auto"/>
                <w:right w:val="none" w:sz="0" w:space="0" w:color="auto"/>
              </w:divBdr>
            </w:div>
            <w:div w:id="2019647849">
              <w:marLeft w:val="0"/>
              <w:marRight w:val="0"/>
              <w:marTop w:val="0"/>
              <w:marBottom w:val="0"/>
              <w:divBdr>
                <w:top w:val="none" w:sz="0" w:space="0" w:color="auto"/>
                <w:left w:val="none" w:sz="0" w:space="0" w:color="auto"/>
                <w:bottom w:val="none" w:sz="0" w:space="0" w:color="auto"/>
                <w:right w:val="none" w:sz="0" w:space="0" w:color="auto"/>
              </w:divBdr>
            </w:div>
            <w:div w:id="2054884773">
              <w:marLeft w:val="0"/>
              <w:marRight w:val="0"/>
              <w:marTop w:val="0"/>
              <w:marBottom w:val="0"/>
              <w:divBdr>
                <w:top w:val="none" w:sz="0" w:space="0" w:color="auto"/>
                <w:left w:val="none" w:sz="0" w:space="0" w:color="auto"/>
                <w:bottom w:val="none" w:sz="0" w:space="0" w:color="auto"/>
                <w:right w:val="none" w:sz="0" w:space="0" w:color="auto"/>
              </w:divBdr>
            </w:div>
            <w:div w:id="21070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47775">
          <w:marLeft w:val="0"/>
          <w:marRight w:val="0"/>
          <w:marTop w:val="0"/>
          <w:marBottom w:val="0"/>
          <w:divBdr>
            <w:top w:val="none" w:sz="0" w:space="0" w:color="auto"/>
            <w:left w:val="none" w:sz="0" w:space="0" w:color="auto"/>
            <w:bottom w:val="none" w:sz="0" w:space="0" w:color="auto"/>
            <w:right w:val="none" w:sz="0" w:space="0" w:color="auto"/>
          </w:divBdr>
        </w:div>
      </w:divsChild>
    </w:div>
    <w:div w:id="169613442">
      <w:bodyDiv w:val="1"/>
      <w:marLeft w:val="0"/>
      <w:marRight w:val="0"/>
      <w:marTop w:val="0"/>
      <w:marBottom w:val="0"/>
      <w:divBdr>
        <w:top w:val="none" w:sz="0" w:space="0" w:color="auto"/>
        <w:left w:val="none" w:sz="0" w:space="0" w:color="auto"/>
        <w:bottom w:val="none" w:sz="0" w:space="0" w:color="auto"/>
        <w:right w:val="none" w:sz="0" w:space="0" w:color="auto"/>
      </w:divBdr>
      <w:divsChild>
        <w:div w:id="619731">
          <w:marLeft w:val="0"/>
          <w:marRight w:val="0"/>
          <w:marTop w:val="0"/>
          <w:marBottom w:val="0"/>
          <w:divBdr>
            <w:top w:val="none" w:sz="0" w:space="0" w:color="auto"/>
            <w:left w:val="none" w:sz="0" w:space="0" w:color="auto"/>
            <w:bottom w:val="none" w:sz="0" w:space="0" w:color="auto"/>
            <w:right w:val="none" w:sz="0" w:space="0" w:color="auto"/>
          </w:divBdr>
        </w:div>
        <w:div w:id="28460580">
          <w:marLeft w:val="0"/>
          <w:marRight w:val="0"/>
          <w:marTop w:val="0"/>
          <w:marBottom w:val="0"/>
          <w:divBdr>
            <w:top w:val="none" w:sz="0" w:space="0" w:color="auto"/>
            <w:left w:val="none" w:sz="0" w:space="0" w:color="auto"/>
            <w:bottom w:val="none" w:sz="0" w:space="0" w:color="auto"/>
            <w:right w:val="none" w:sz="0" w:space="0" w:color="auto"/>
          </w:divBdr>
        </w:div>
        <w:div w:id="290325557">
          <w:marLeft w:val="0"/>
          <w:marRight w:val="0"/>
          <w:marTop w:val="0"/>
          <w:marBottom w:val="0"/>
          <w:divBdr>
            <w:top w:val="none" w:sz="0" w:space="0" w:color="auto"/>
            <w:left w:val="none" w:sz="0" w:space="0" w:color="auto"/>
            <w:bottom w:val="none" w:sz="0" w:space="0" w:color="auto"/>
            <w:right w:val="none" w:sz="0" w:space="0" w:color="auto"/>
          </w:divBdr>
        </w:div>
        <w:div w:id="481121884">
          <w:marLeft w:val="0"/>
          <w:marRight w:val="0"/>
          <w:marTop w:val="0"/>
          <w:marBottom w:val="0"/>
          <w:divBdr>
            <w:top w:val="none" w:sz="0" w:space="0" w:color="auto"/>
            <w:left w:val="none" w:sz="0" w:space="0" w:color="auto"/>
            <w:bottom w:val="none" w:sz="0" w:space="0" w:color="auto"/>
            <w:right w:val="none" w:sz="0" w:space="0" w:color="auto"/>
          </w:divBdr>
        </w:div>
        <w:div w:id="654142721">
          <w:marLeft w:val="0"/>
          <w:marRight w:val="0"/>
          <w:marTop w:val="0"/>
          <w:marBottom w:val="0"/>
          <w:divBdr>
            <w:top w:val="none" w:sz="0" w:space="0" w:color="auto"/>
            <w:left w:val="none" w:sz="0" w:space="0" w:color="auto"/>
            <w:bottom w:val="none" w:sz="0" w:space="0" w:color="auto"/>
            <w:right w:val="none" w:sz="0" w:space="0" w:color="auto"/>
          </w:divBdr>
        </w:div>
        <w:div w:id="932860256">
          <w:marLeft w:val="0"/>
          <w:marRight w:val="0"/>
          <w:marTop w:val="0"/>
          <w:marBottom w:val="0"/>
          <w:divBdr>
            <w:top w:val="none" w:sz="0" w:space="0" w:color="auto"/>
            <w:left w:val="none" w:sz="0" w:space="0" w:color="auto"/>
            <w:bottom w:val="none" w:sz="0" w:space="0" w:color="auto"/>
            <w:right w:val="none" w:sz="0" w:space="0" w:color="auto"/>
          </w:divBdr>
        </w:div>
        <w:div w:id="948272102">
          <w:marLeft w:val="0"/>
          <w:marRight w:val="0"/>
          <w:marTop w:val="0"/>
          <w:marBottom w:val="0"/>
          <w:divBdr>
            <w:top w:val="none" w:sz="0" w:space="0" w:color="auto"/>
            <w:left w:val="none" w:sz="0" w:space="0" w:color="auto"/>
            <w:bottom w:val="none" w:sz="0" w:space="0" w:color="auto"/>
            <w:right w:val="none" w:sz="0" w:space="0" w:color="auto"/>
          </w:divBdr>
        </w:div>
        <w:div w:id="984895752">
          <w:marLeft w:val="0"/>
          <w:marRight w:val="0"/>
          <w:marTop w:val="0"/>
          <w:marBottom w:val="0"/>
          <w:divBdr>
            <w:top w:val="none" w:sz="0" w:space="0" w:color="auto"/>
            <w:left w:val="none" w:sz="0" w:space="0" w:color="auto"/>
            <w:bottom w:val="none" w:sz="0" w:space="0" w:color="auto"/>
            <w:right w:val="none" w:sz="0" w:space="0" w:color="auto"/>
          </w:divBdr>
        </w:div>
        <w:div w:id="1268081024">
          <w:marLeft w:val="0"/>
          <w:marRight w:val="0"/>
          <w:marTop w:val="0"/>
          <w:marBottom w:val="0"/>
          <w:divBdr>
            <w:top w:val="none" w:sz="0" w:space="0" w:color="auto"/>
            <w:left w:val="none" w:sz="0" w:space="0" w:color="auto"/>
            <w:bottom w:val="none" w:sz="0" w:space="0" w:color="auto"/>
            <w:right w:val="none" w:sz="0" w:space="0" w:color="auto"/>
          </w:divBdr>
        </w:div>
        <w:div w:id="1566255528">
          <w:marLeft w:val="0"/>
          <w:marRight w:val="0"/>
          <w:marTop w:val="0"/>
          <w:marBottom w:val="0"/>
          <w:divBdr>
            <w:top w:val="none" w:sz="0" w:space="0" w:color="auto"/>
            <w:left w:val="none" w:sz="0" w:space="0" w:color="auto"/>
            <w:bottom w:val="none" w:sz="0" w:space="0" w:color="auto"/>
            <w:right w:val="none" w:sz="0" w:space="0" w:color="auto"/>
          </w:divBdr>
        </w:div>
        <w:div w:id="1614167758">
          <w:marLeft w:val="0"/>
          <w:marRight w:val="0"/>
          <w:marTop w:val="0"/>
          <w:marBottom w:val="0"/>
          <w:divBdr>
            <w:top w:val="none" w:sz="0" w:space="0" w:color="auto"/>
            <w:left w:val="none" w:sz="0" w:space="0" w:color="auto"/>
            <w:bottom w:val="none" w:sz="0" w:space="0" w:color="auto"/>
            <w:right w:val="none" w:sz="0" w:space="0" w:color="auto"/>
          </w:divBdr>
        </w:div>
        <w:div w:id="1845393348">
          <w:marLeft w:val="0"/>
          <w:marRight w:val="0"/>
          <w:marTop w:val="0"/>
          <w:marBottom w:val="0"/>
          <w:divBdr>
            <w:top w:val="none" w:sz="0" w:space="0" w:color="auto"/>
            <w:left w:val="none" w:sz="0" w:space="0" w:color="auto"/>
            <w:bottom w:val="none" w:sz="0" w:space="0" w:color="auto"/>
            <w:right w:val="none" w:sz="0" w:space="0" w:color="auto"/>
          </w:divBdr>
        </w:div>
        <w:div w:id="1931691760">
          <w:marLeft w:val="0"/>
          <w:marRight w:val="0"/>
          <w:marTop w:val="0"/>
          <w:marBottom w:val="0"/>
          <w:divBdr>
            <w:top w:val="none" w:sz="0" w:space="0" w:color="auto"/>
            <w:left w:val="none" w:sz="0" w:space="0" w:color="auto"/>
            <w:bottom w:val="none" w:sz="0" w:space="0" w:color="auto"/>
            <w:right w:val="none" w:sz="0" w:space="0" w:color="auto"/>
          </w:divBdr>
        </w:div>
        <w:div w:id="1933197695">
          <w:marLeft w:val="0"/>
          <w:marRight w:val="0"/>
          <w:marTop w:val="0"/>
          <w:marBottom w:val="0"/>
          <w:divBdr>
            <w:top w:val="none" w:sz="0" w:space="0" w:color="auto"/>
            <w:left w:val="none" w:sz="0" w:space="0" w:color="auto"/>
            <w:bottom w:val="none" w:sz="0" w:space="0" w:color="auto"/>
            <w:right w:val="none" w:sz="0" w:space="0" w:color="auto"/>
          </w:divBdr>
        </w:div>
        <w:div w:id="2041665864">
          <w:marLeft w:val="0"/>
          <w:marRight w:val="0"/>
          <w:marTop w:val="0"/>
          <w:marBottom w:val="0"/>
          <w:divBdr>
            <w:top w:val="none" w:sz="0" w:space="0" w:color="auto"/>
            <w:left w:val="none" w:sz="0" w:space="0" w:color="auto"/>
            <w:bottom w:val="none" w:sz="0" w:space="0" w:color="auto"/>
            <w:right w:val="none" w:sz="0" w:space="0" w:color="auto"/>
          </w:divBdr>
        </w:div>
      </w:divsChild>
    </w:div>
    <w:div w:id="220407895">
      <w:bodyDiv w:val="1"/>
      <w:marLeft w:val="0"/>
      <w:marRight w:val="0"/>
      <w:marTop w:val="0"/>
      <w:marBottom w:val="0"/>
      <w:divBdr>
        <w:top w:val="none" w:sz="0" w:space="0" w:color="auto"/>
        <w:left w:val="none" w:sz="0" w:space="0" w:color="auto"/>
        <w:bottom w:val="none" w:sz="0" w:space="0" w:color="auto"/>
        <w:right w:val="none" w:sz="0" w:space="0" w:color="auto"/>
      </w:divBdr>
      <w:divsChild>
        <w:div w:id="758525346">
          <w:marLeft w:val="0"/>
          <w:marRight w:val="0"/>
          <w:marTop w:val="0"/>
          <w:marBottom w:val="0"/>
          <w:divBdr>
            <w:top w:val="none" w:sz="0" w:space="0" w:color="auto"/>
            <w:left w:val="none" w:sz="0" w:space="0" w:color="auto"/>
            <w:bottom w:val="none" w:sz="0" w:space="0" w:color="auto"/>
            <w:right w:val="none" w:sz="0" w:space="0" w:color="auto"/>
          </w:divBdr>
        </w:div>
        <w:div w:id="1099254094">
          <w:marLeft w:val="0"/>
          <w:marRight w:val="0"/>
          <w:marTop w:val="0"/>
          <w:marBottom w:val="0"/>
          <w:divBdr>
            <w:top w:val="none" w:sz="0" w:space="0" w:color="auto"/>
            <w:left w:val="none" w:sz="0" w:space="0" w:color="auto"/>
            <w:bottom w:val="none" w:sz="0" w:space="0" w:color="auto"/>
            <w:right w:val="none" w:sz="0" w:space="0" w:color="auto"/>
          </w:divBdr>
        </w:div>
        <w:div w:id="1239246112">
          <w:marLeft w:val="0"/>
          <w:marRight w:val="0"/>
          <w:marTop w:val="0"/>
          <w:marBottom w:val="0"/>
          <w:divBdr>
            <w:top w:val="none" w:sz="0" w:space="0" w:color="auto"/>
            <w:left w:val="none" w:sz="0" w:space="0" w:color="auto"/>
            <w:bottom w:val="none" w:sz="0" w:space="0" w:color="auto"/>
            <w:right w:val="none" w:sz="0" w:space="0" w:color="auto"/>
          </w:divBdr>
        </w:div>
        <w:div w:id="1467628662">
          <w:marLeft w:val="0"/>
          <w:marRight w:val="0"/>
          <w:marTop w:val="0"/>
          <w:marBottom w:val="0"/>
          <w:divBdr>
            <w:top w:val="none" w:sz="0" w:space="0" w:color="auto"/>
            <w:left w:val="none" w:sz="0" w:space="0" w:color="auto"/>
            <w:bottom w:val="none" w:sz="0" w:space="0" w:color="auto"/>
            <w:right w:val="none" w:sz="0" w:space="0" w:color="auto"/>
          </w:divBdr>
        </w:div>
        <w:div w:id="1641380137">
          <w:marLeft w:val="0"/>
          <w:marRight w:val="0"/>
          <w:marTop w:val="0"/>
          <w:marBottom w:val="0"/>
          <w:divBdr>
            <w:top w:val="none" w:sz="0" w:space="0" w:color="auto"/>
            <w:left w:val="none" w:sz="0" w:space="0" w:color="auto"/>
            <w:bottom w:val="none" w:sz="0" w:space="0" w:color="auto"/>
            <w:right w:val="none" w:sz="0" w:space="0" w:color="auto"/>
          </w:divBdr>
        </w:div>
      </w:divsChild>
    </w:div>
    <w:div w:id="330988201">
      <w:bodyDiv w:val="1"/>
      <w:marLeft w:val="0"/>
      <w:marRight w:val="0"/>
      <w:marTop w:val="0"/>
      <w:marBottom w:val="0"/>
      <w:divBdr>
        <w:top w:val="none" w:sz="0" w:space="0" w:color="auto"/>
        <w:left w:val="none" w:sz="0" w:space="0" w:color="auto"/>
        <w:bottom w:val="none" w:sz="0" w:space="0" w:color="auto"/>
        <w:right w:val="none" w:sz="0" w:space="0" w:color="auto"/>
      </w:divBdr>
      <w:divsChild>
        <w:div w:id="38021704">
          <w:marLeft w:val="0"/>
          <w:marRight w:val="0"/>
          <w:marTop w:val="0"/>
          <w:marBottom w:val="0"/>
          <w:divBdr>
            <w:top w:val="none" w:sz="0" w:space="0" w:color="auto"/>
            <w:left w:val="none" w:sz="0" w:space="0" w:color="auto"/>
            <w:bottom w:val="none" w:sz="0" w:space="0" w:color="auto"/>
            <w:right w:val="none" w:sz="0" w:space="0" w:color="auto"/>
          </w:divBdr>
        </w:div>
        <w:div w:id="181673328">
          <w:marLeft w:val="0"/>
          <w:marRight w:val="0"/>
          <w:marTop w:val="0"/>
          <w:marBottom w:val="0"/>
          <w:divBdr>
            <w:top w:val="none" w:sz="0" w:space="0" w:color="auto"/>
            <w:left w:val="none" w:sz="0" w:space="0" w:color="auto"/>
            <w:bottom w:val="none" w:sz="0" w:space="0" w:color="auto"/>
            <w:right w:val="none" w:sz="0" w:space="0" w:color="auto"/>
          </w:divBdr>
        </w:div>
        <w:div w:id="198015093">
          <w:marLeft w:val="0"/>
          <w:marRight w:val="0"/>
          <w:marTop w:val="0"/>
          <w:marBottom w:val="0"/>
          <w:divBdr>
            <w:top w:val="none" w:sz="0" w:space="0" w:color="auto"/>
            <w:left w:val="none" w:sz="0" w:space="0" w:color="auto"/>
            <w:bottom w:val="none" w:sz="0" w:space="0" w:color="auto"/>
            <w:right w:val="none" w:sz="0" w:space="0" w:color="auto"/>
          </w:divBdr>
        </w:div>
        <w:div w:id="211617387">
          <w:marLeft w:val="0"/>
          <w:marRight w:val="0"/>
          <w:marTop w:val="0"/>
          <w:marBottom w:val="0"/>
          <w:divBdr>
            <w:top w:val="none" w:sz="0" w:space="0" w:color="auto"/>
            <w:left w:val="none" w:sz="0" w:space="0" w:color="auto"/>
            <w:bottom w:val="none" w:sz="0" w:space="0" w:color="auto"/>
            <w:right w:val="none" w:sz="0" w:space="0" w:color="auto"/>
          </w:divBdr>
        </w:div>
        <w:div w:id="365643309">
          <w:marLeft w:val="0"/>
          <w:marRight w:val="0"/>
          <w:marTop w:val="0"/>
          <w:marBottom w:val="0"/>
          <w:divBdr>
            <w:top w:val="none" w:sz="0" w:space="0" w:color="auto"/>
            <w:left w:val="none" w:sz="0" w:space="0" w:color="auto"/>
            <w:bottom w:val="none" w:sz="0" w:space="0" w:color="auto"/>
            <w:right w:val="none" w:sz="0" w:space="0" w:color="auto"/>
          </w:divBdr>
        </w:div>
        <w:div w:id="367489762">
          <w:marLeft w:val="0"/>
          <w:marRight w:val="0"/>
          <w:marTop w:val="0"/>
          <w:marBottom w:val="0"/>
          <w:divBdr>
            <w:top w:val="none" w:sz="0" w:space="0" w:color="auto"/>
            <w:left w:val="none" w:sz="0" w:space="0" w:color="auto"/>
            <w:bottom w:val="none" w:sz="0" w:space="0" w:color="auto"/>
            <w:right w:val="none" w:sz="0" w:space="0" w:color="auto"/>
          </w:divBdr>
        </w:div>
        <w:div w:id="496389025">
          <w:marLeft w:val="0"/>
          <w:marRight w:val="0"/>
          <w:marTop w:val="0"/>
          <w:marBottom w:val="0"/>
          <w:divBdr>
            <w:top w:val="none" w:sz="0" w:space="0" w:color="auto"/>
            <w:left w:val="none" w:sz="0" w:space="0" w:color="auto"/>
            <w:bottom w:val="none" w:sz="0" w:space="0" w:color="auto"/>
            <w:right w:val="none" w:sz="0" w:space="0" w:color="auto"/>
          </w:divBdr>
        </w:div>
        <w:div w:id="786899741">
          <w:marLeft w:val="0"/>
          <w:marRight w:val="0"/>
          <w:marTop w:val="0"/>
          <w:marBottom w:val="0"/>
          <w:divBdr>
            <w:top w:val="none" w:sz="0" w:space="0" w:color="auto"/>
            <w:left w:val="none" w:sz="0" w:space="0" w:color="auto"/>
            <w:bottom w:val="none" w:sz="0" w:space="0" w:color="auto"/>
            <w:right w:val="none" w:sz="0" w:space="0" w:color="auto"/>
          </w:divBdr>
        </w:div>
        <w:div w:id="808329630">
          <w:marLeft w:val="0"/>
          <w:marRight w:val="0"/>
          <w:marTop w:val="0"/>
          <w:marBottom w:val="0"/>
          <w:divBdr>
            <w:top w:val="none" w:sz="0" w:space="0" w:color="auto"/>
            <w:left w:val="none" w:sz="0" w:space="0" w:color="auto"/>
            <w:bottom w:val="none" w:sz="0" w:space="0" w:color="auto"/>
            <w:right w:val="none" w:sz="0" w:space="0" w:color="auto"/>
          </w:divBdr>
        </w:div>
        <w:div w:id="920263070">
          <w:marLeft w:val="0"/>
          <w:marRight w:val="0"/>
          <w:marTop w:val="0"/>
          <w:marBottom w:val="0"/>
          <w:divBdr>
            <w:top w:val="none" w:sz="0" w:space="0" w:color="auto"/>
            <w:left w:val="none" w:sz="0" w:space="0" w:color="auto"/>
            <w:bottom w:val="none" w:sz="0" w:space="0" w:color="auto"/>
            <w:right w:val="none" w:sz="0" w:space="0" w:color="auto"/>
          </w:divBdr>
        </w:div>
        <w:div w:id="956642877">
          <w:marLeft w:val="0"/>
          <w:marRight w:val="0"/>
          <w:marTop w:val="0"/>
          <w:marBottom w:val="0"/>
          <w:divBdr>
            <w:top w:val="none" w:sz="0" w:space="0" w:color="auto"/>
            <w:left w:val="none" w:sz="0" w:space="0" w:color="auto"/>
            <w:bottom w:val="none" w:sz="0" w:space="0" w:color="auto"/>
            <w:right w:val="none" w:sz="0" w:space="0" w:color="auto"/>
          </w:divBdr>
        </w:div>
        <w:div w:id="986476444">
          <w:marLeft w:val="0"/>
          <w:marRight w:val="0"/>
          <w:marTop w:val="0"/>
          <w:marBottom w:val="0"/>
          <w:divBdr>
            <w:top w:val="none" w:sz="0" w:space="0" w:color="auto"/>
            <w:left w:val="none" w:sz="0" w:space="0" w:color="auto"/>
            <w:bottom w:val="none" w:sz="0" w:space="0" w:color="auto"/>
            <w:right w:val="none" w:sz="0" w:space="0" w:color="auto"/>
          </w:divBdr>
        </w:div>
        <w:div w:id="1183587167">
          <w:marLeft w:val="0"/>
          <w:marRight w:val="0"/>
          <w:marTop w:val="0"/>
          <w:marBottom w:val="0"/>
          <w:divBdr>
            <w:top w:val="none" w:sz="0" w:space="0" w:color="auto"/>
            <w:left w:val="none" w:sz="0" w:space="0" w:color="auto"/>
            <w:bottom w:val="none" w:sz="0" w:space="0" w:color="auto"/>
            <w:right w:val="none" w:sz="0" w:space="0" w:color="auto"/>
          </w:divBdr>
        </w:div>
        <w:div w:id="1273321795">
          <w:marLeft w:val="0"/>
          <w:marRight w:val="0"/>
          <w:marTop w:val="0"/>
          <w:marBottom w:val="0"/>
          <w:divBdr>
            <w:top w:val="none" w:sz="0" w:space="0" w:color="auto"/>
            <w:left w:val="none" w:sz="0" w:space="0" w:color="auto"/>
            <w:bottom w:val="none" w:sz="0" w:space="0" w:color="auto"/>
            <w:right w:val="none" w:sz="0" w:space="0" w:color="auto"/>
          </w:divBdr>
        </w:div>
        <w:div w:id="1285499205">
          <w:marLeft w:val="0"/>
          <w:marRight w:val="0"/>
          <w:marTop w:val="0"/>
          <w:marBottom w:val="0"/>
          <w:divBdr>
            <w:top w:val="none" w:sz="0" w:space="0" w:color="auto"/>
            <w:left w:val="none" w:sz="0" w:space="0" w:color="auto"/>
            <w:bottom w:val="none" w:sz="0" w:space="0" w:color="auto"/>
            <w:right w:val="none" w:sz="0" w:space="0" w:color="auto"/>
          </w:divBdr>
        </w:div>
        <w:div w:id="1293055874">
          <w:marLeft w:val="0"/>
          <w:marRight w:val="0"/>
          <w:marTop w:val="0"/>
          <w:marBottom w:val="0"/>
          <w:divBdr>
            <w:top w:val="none" w:sz="0" w:space="0" w:color="auto"/>
            <w:left w:val="none" w:sz="0" w:space="0" w:color="auto"/>
            <w:bottom w:val="none" w:sz="0" w:space="0" w:color="auto"/>
            <w:right w:val="none" w:sz="0" w:space="0" w:color="auto"/>
          </w:divBdr>
        </w:div>
        <w:div w:id="1354961801">
          <w:marLeft w:val="0"/>
          <w:marRight w:val="0"/>
          <w:marTop w:val="0"/>
          <w:marBottom w:val="0"/>
          <w:divBdr>
            <w:top w:val="none" w:sz="0" w:space="0" w:color="auto"/>
            <w:left w:val="none" w:sz="0" w:space="0" w:color="auto"/>
            <w:bottom w:val="none" w:sz="0" w:space="0" w:color="auto"/>
            <w:right w:val="none" w:sz="0" w:space="0" w:color="auto"/>
          </w:divBdr>
        </w:div>
        <w:div w:id="1402361821">
          <w:marLeft w:val="0"/>
          <w:marRight w:val="0"/>
          <w:marTop w:val="0"/>
          <w:marBottom w:val="0"/>
          <w:divBdr>
            <w:top w:val="none" w:sz="0" w:space="0" w:color="auto"/>
            <w:left w:val="none" w:sz="0" w:space="0" w:color="auto"/>
            <w:bottom w:val="none" w:sz="0" w:space="0" w:color="auto"/>
            <w:right w:val="none" w:sz="0" w:space="0" w:color="auto"/>
          </w:divBdr>
        </w:div>
        <w:div w:id="1491290408">
          <w:marLeft w:val="0"/>
          <w:marRight w:val="0"/>
          <w:marTop w:val="0"/>
          <w:marBottom w:val="0"/>
          <w:divBdr>
            <w:top w:val="none" w:sz="0" w:space="0" w:color="auto"/>
            <w:left w:val="none" w:sz="0" w:space="0" w:color="auto"/>
            <w:bottom w:val="none" w:sz="0" w:space="0" w:color="auto"/>
            <w:right w:val="none" w:sz="0" w:space="0" w:color="auto"/>
          </w:divBdr>
        </w:div>
        <w:div w:id="1519739041">
          <w:marLeft w:val="0"/>
          <w:marRight w:val="0"/>
          <w:marTop w:val="0"/>
          <w:marBottom w:val="0"/>
          <w:divBdr>
            <w:top w:val="none" w:sz="0" w:space="0" w:color="auto"/>
            <w:left w:val="none" w:sz="0" w:space="0" w:color="auto"/>
            <w:bottom w:val="none" w:sz="0" w:space="0" w:color="auto"/>
            <w:right w:val="none" w:sz="0" w:space="0" w:color="auto"/>
          </w:divBdr>
        </w:div>
        <w:div w:id="1529954620">
          <w:marLeft w:val="0"/>
          <w:marRight w:val="0"/>
          <w:marTop w:val="0"/>
          <w:marBottom w:val="0"/>
          <w:divBdr>
            <w:top w:val="none" w:sz="0" w:space="0" w:color="auto"/>
            <w:left w:val="none" w:sz="0" w:space="0" w:color="auto"/>
            <w:bottom w:val="none" w:sz="0" w:space="0" w:color="auto"/>
            <w:right w:val="none" w:sz="0" w:space="0" w:color="auto"/>
          </w:divBdr>
        </w:div>
        <w:div w:id="1530069092">
          <w:marLeft w:val="0"/>
          <w:marRight w:val="0"/>
          <w:marTop w:val="0"/>
          <w:marBottom w:val="0"/>
          <w:divBdr>
            <w:top w:val="none" w:sz="0" w:space="0" w:color="auto"/>
            <w:left w:val="none" w:sz="0" w:space="0" w:color="auto"/>
            <w:bottom w:val="none" w:sz="0" w:space="0" w:color="auto"/>
            <w:right w:val="none" w:sz="0" w:space="0" w:color="auto"/>
          </w:divBdr>
        </w:div>
        <w:div w:id="1555116015">
          <w:marLeft w:val="0"/>
          <w:marRight w:val="0"/>
          <w:marTop w:val="0"/>
          <w:marBottom w:val="0"/>
          <w:divBdr>
            <w:top w:val="none" w:sz="0" w:space="0" w:color="auto"/>
            <w:left w:val="none" w:sz="0" w:space="0" w:color="auto"/>
            <w:bottom w:val="none" w:sz="0" w:space="0" w:color="auto"/>
            <w:right w:val="none" w:sz="0" w:space="0" w:color="auto"/>
          </w:divBdr>
        </w:div>
        <w:div w:id="1718551514">
          <w:marLeft w:val="0"/>
          <w:marRight w:val="0"/>
          <w:marTop w:val="0"/>
          <w:marBottom w:val="0"/>
          <w:divBdr>
            <w:top w:val="none" w:sz="0" w:space="0" w:color="auto"/>
            <w:left w:val="none" w:sz="0" w:space="0" w:color="auto"/>
            <w:bottom w:val="none" w:sz="0" w:space="0" w:color="auto"/>
            <w:right w:val="none" w:sz="0" w:space="0" w:color="auto"/>
          </w:divBdr>
        </w:div>
        <w:div w:id="1832063596">
          <w:marLeft w:val="0"/>
          <w:marRight w:val="0"/>
          <w:marTop w:val="0"/>
          <w:marBottom w:val="0"/>
          <w:divBdr>
            <w:top w:val="none" w:sz="0" w:space="0" w:color="auto"/>
            <w:left w:val="none" w:sz="0" w:space="0" w:color="auto"/>
            <w:bottom w:val="none" w:sz="0" w:space="0" w:color="auto"/>
            <w:right w:val="none" w:sz="0" w:space="0" w:color="auto"/>
          </w:divBdr>
        </w:div>
        <w:div w:id="1861623562">
          <w:marLeft w:val="0"/>
          <w:marRight w:val="0"/>
          <w:marTop w:val="0"/>
          <w:marBottom w:val="0"/>
          <w:divBdr>
            <w:top w:val="none" w:sz="0" w:space="0" w:color="auto"/>
            <w:left w:val="none" w:sz="0" w:space="0" w:color="auto"/>
            <w:bottom w:val="none" w:sz="0" w:space="0" w:color="auto"/>
            <w:right w:val="none" w:sz="0" w:space="0" w:color="auto"/>
          </w:divBdr>
        </w:div>
        <w:div w:id="1887376116">
          <w:marLeft w:val="0"/>
          <w:marRight w:val="0"/>
          <w:marTop w:val="0"/>
          <w:marBottom w:val="0"/>
          <w:divBdr>
            <w:top w:val="none" w:sz="0" w:space="0" w:color="auto"/>
            <w:left w:val="none" w:sz="0" w:space="0" w:color="auto"/>
            <w:bottom w:val="none" w:sz="0" w:space="0" w:color="auto"/>
            <w:right w:val="none" w:sz="0" w:space="0" w:color="auto"/>
          </w:divBdr>
        </w:div>
        <w:div w:id="1890726016">
          <w:marLeft w:val="0"/>
          <w:marRight w:val="0"/>
          <w:marTop w:val="0"/>
          <w:marBottom w:val="0"/>
          <w:divBdr>
            <w:top w:val="none" w:sz="0" w:space="0" w:color="auto"/>
            <w:left w:val="none" w:sz="0" w:space="0" w:color="auto"/>
            <w:bottom w:val="none" w:sz="0" w:space="0" w:color="auto"/>
            <w:right w:val="none" w:sz="0" w:space="0" w:color="auto"/>
          </w:divBdr>
        </w:div>
        <w:div w:id="1952394652">
          <w:marLeft w:val="0"/>
          <w:marRight w:val="0"/>
          <w:marTop w:val="0"/>
          <w:marBottom w:val="0"/>
          <w:divBdr>
            <w:top w:val="none" w:sz="0" w:space="0" w:color="auto"/>
            <w:left w:val="none" w:sz="0" w:space="0" w:color="auto"/>
            <w:bottom w:val="none" w:sz="0" w:space="0" w:color="auto"/>
            <w:right w:val="none" w:sz="0" w:space="0" w:color="auto"/>
          </w:divBdr>
        </w:div>
      </w:divsChild>
    </w:div>
    <w:div w:id="401683737">
      <w:bodyDiv w:val="1"/>
      <w:marLeft w:val="0"/>
      <w:marRight w:val="0"/>
      <w:marTop w:val="0"/>
      <w:marBottom w:val="0"/>
      <w:divBdr>
        <w:top w:val="none" w:sz="0" w:space="0" w:color="auto"/>
        <w:left w:val="none" w:sz="0" w:space="0" w:color="auto"/>
        <w:bottom w:val="none" w:sz="0" w:space="0" w:color="auto"/>
        <w:right w:val="none" w:sz="0" w:space="0" w:color="auto"/>
      </w:divBdr>
    </w:div>
    <w:div w:id="403723246">
      <w:bodyDiv w:val="1"/>
      <w:marLeft w:val="0"/>
      <w:marRight w:val="0"/>
      <w:marTop w:val="0"/>
      <w:marBottom w:val="0"/>
      <w:divBdr>
        <w:top w:val="none" w:sz="0" w:space="0" w:color="auto"/>
        <w:left w:val="none" w:sz="0" w:space="0" w:color="auto"/>
        <w:bottom w:val="none" w:sz="0" w:space="0" w:color="auto"/>
        <w:right w:val="none" w:sz="0" w:space="0" w:color="auto"/>
      </w:divBdr>
      <w:divsChild>
        <w:div w:id="433093718">
          <w:marLeft w:val="0"/>
          <w:marRight w:val="0"/>
          <w:marTop w:val="0"/>
          <w:marBottom w:val="0"/>
          <w:divBdr>
            <w:top w:val="none" w:sz="0" w:space="0" w:color="auto"/>
            <w:left w:val="none" w:sz="0" w:space="0" w:color="auto"/>
            <w:bottom w:val="none" w:sz="0" w:space="0" w:color="auto"/>
            <w:right w:val="none" w:sz="0" w:space="0" w:color="auto"/>
          </w:divBdr>
          <w:divsChild>
            <w:div w:id="1395003556">
              <w:marLeft w:val="0"/>
              <w:marRight w:val="0"/>
              <w:marTop w:val="0"/>
              <w:marBottom w:val="0"/>
              <w:divBdr>
                <w:top w:val="none" w:sz="0" w:space="0" w:color="auto"/>
                <w:left w:val="none" w:sz="0" w:space="0" w:color="auto"/>
                <w:bottom w:val="none" w:sz="0" w:space="0" w:color="auto"/>
                <w:right w:val="none" w:sz="0" w:space="0" w:color="auto"/>
              </w:divBdr>
              <w:divsChild>
                <w:div w:id="1531576849">
                  <w:marLeft w:val="0"/>
                  <w:marRight w:val="0"/>
                  <w:marTop w:val="0"/>
                  <w:marBottom w:val="0"/>
                  <w:divBdr>
                    <w:top w:val="none" w:sz="0" w:space="0" w:color="auto"/>
                    <w:left w:val="none" w:sz="0" w:space="0" w:color="auto"/>
                    <w:bottom w:val="none" w:sz="0" w:space="0" w:color="auto"/>
                    <w:right w:val="none" w:sz="0" w:space="0" w:color="auto"/>
                  </w:divBdr>
                </w:div>
              </w:divsChild>
            </w:div>
            <w:div w:id="1935435824">
              <w:marLeft w:val="0"/>
              <w:marRight w:val="0"/>
              <w:marTop w:val="0"/>
              <w:marBottom w:val="0"/>
              <w:divBdr>
                <w:top w:val="none" w:sz="0" w:space="0" w:color="auto"/>
                <w:left w:val="none" w:sz="0" w:space="0" w:color="auto"/>
                <w:bottom w:val="none" w:sz="0" w:space="0" w:color="auto"/>
                <w:right w:val="none" w:sz="0" w:space="0" w:color="auto"/>
              </w:divBdr>
              <w:divsChild>
                <w:div w:id="2146265665">
                  <w:marLeft w:val="0"/>
                  <w:marRight w:val="0"/>
                  <w:marTop w:val="0"/>
                  <w:marBottom w:val="0"/>
                  <w:divBdr>
                    <w:top w:val="none" w:sz="0" w:space="0" w:color="auto"/>
                    <w:left w:val="none" w:sz="0" w:space="0" w:color="auto"/>
                    <w:bottom w:val="none" w:sz="0" w:space="0" w:color="auto"/>
                    <w:right w:val="none" w:sz="0" w:space="0" w:color="auto"/>
                  </w:divBdr>
                  <w:divsChild>
                    <w:div w:id="602609385">
                      <w:marLeft w:val="0"/>
                      <w:marRight w:val="0"/>
                      <w:marTop w:val="0"/>
                      <w:marBottom w:val="0"/>
                      <w:divBdr>
                        <w:top w:val="none" w:sz="0" w:space="0" w:color="auto"/>
                        <w:left w:val="none" w:sz="0" w:space="0" w:color="auto"/>
                        <w:bottom w:val="none" w:sz="0" w:space="0" w:color="auto"/>
                        <w:right w:val="none" w:sz="0" w:space="0" w:color="auto"/>
                      </w:divBdr>
                    </w:div>
                    <w:div w:id="669212039">
                      <w:marLeft w:val="0"/>
                      <w:marRight w:val="0"/>
                      <w:marTop w:val="0"/>
                      <w:marBottom w:val="0"/>
                      <w:divBdr>
                        <w:top w:val="none" w:sz="0" w:space="0" w:color="auto"/>
                        <w:left w:val="none" w:sz="0" w:space="0" w:color="auto"/>
                        <w:bottom w:val="none" w:sz="0" w:space="0" w:color="auto"/>
                        <w:right w:val="none" w:sz="0" w:space="0" w:color="auto"/>
                      </w:divBdr>
                    </w:div>
                    <w:div w:id="1191066801">
                      <w:marLeft w:val="0"/>
                      <w:marRight w:val="0"/>
                      <w:marTop w:val="0"/>
                      <w:marBottom w:val="0"/>
                      <w:divBdr>
                        <w:top w:val="none" w:sz="0" w:space="0" w:color="auto"/>
                        <w:left w:val="none" w:sz="0" w:space="0" w:color="auto"/>
                        <w:bottom w:val="none" w:sz="0" w:space="0" w:color="auto"/>
                        <w:right w:val="none" w:sz="0" w:space="0" w:color="auto"/>
                      </w:divBdr>
                      <w:divsChild>
                        <w:div w:id="1596740385">
                          <w:marLeft w:val="0"/>
                          <w:marRight w:val="0"/>
                          <w:marTop w:val="0"/>
                          <w:marBottom w:val="0"/>
                          <w:divBdr>
                            <w:top w:val="none" w:sz="0" w:space="0" w:color="auto"/>
                            <w:left w:val="none" w:sz="0" w:space="0" w:color="auto"/>
                            <w:bottom w:val="none" w:sz="0" w:space="0" w:color="auto"/>
                            <w:right w:val="none" w:sz="0" w:space="0" w:color="auto"/>
                          </w:divBdr>
                        </w:div>
                      </w:divsChild>
                    </w:div>
                    <w:div w:id="1210603640">
                      <w:marLeft w:val="0"/>
                      <w:marRight w:val="0"/>
                      <w:marTop w:val="0"/>
                      <w:marBottom w:val="0"/>
                      <w:divBdr>
                        <w:top w:val="none" w:sz="0" w:space="0" w:color="auto"/>
                        <w:left w:val="none" w:sz="0" w:space="0" w:color="auto"/>
                        <w:bottom w:val="none" w:sz="0" w:space="0" w:color="auto"/>
                        <w:right w:val="none" w:sz="0" w:space="0" w:color="auto"/>
                      </w:divBdr>
                      <w:divsChild>
                        <w:div w:id="823592949">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9676">
      <w:bodyDiv w:val="1"/>
      <w:marLeft w:val="0"/>
      <w:marRight w:val="0"/>
      <w:marTop w:val="0"/>
      <w:marBottom w:val="0"/>
      <w:divBdr>
        <w:top w:val="none" w:sz="0" w:space="0" w:color="auto"/>
        <w:left w:val="none" w:sz="0" w:space="0" w:color="auto"/>
        <w:bottom w:val="none" w:sz="0" w:space="0" w:color="auto"/>
        <w:right w:val="none" w:sz="0" w:space="0" w:color="auto"/>
      </w:divBdr>
      <w:divsChild>
        <w:div w:id="133648818">
          <w:marLeft w:val="0"/>
          <w:marRight w:val="0"/>
          <w:marTop w:val="0"/>
          <w:marBottom w:val="0"/>
          <w:divBdr>
            <w:top w:val="none" w:sz="0" w:space="0" w:color="auto"/>
            <w:left w:val="none" w:sz="0" w:space="0" w:color="auto"/>
            <w:bottom w:val="none" w:sz="0" w:space="0" w:color="auto"/>
            <w:right w:val="none" w:sz="0" w:space="0" w:color="auto"/>
          </w:divBdr>
        </w:div>
        <w:div w:id="421725440">
          <w:marLeft w:val="0"/>
          <w:marRight w:val="0"/>
          <w:marTop w:val="0"/>
          <w:marBottom w:val="0"/>
          <w:divBdr>
            <w:top w:val="none" w:sz="0" w:space="0" w:color="auto"/>
            <w:left w:val="none" w:sz="0" w:space="0" w:color="auto"/>
            <w:bottom w:val="none" w:sz="0" w:space="0" w:color="auto"/>
            <w:right w:val="none" w:sz="0" w:space="0" w:color="auto"/>
          </w:divBdr>
        </w:div>
        <w:div w:id="672075967">
          <w:marLeft w:val="0"/>
          <w:marRight w:val="0"/>
          <w:marTop w:val="0"/>
          <w:marBottom w:val="0"/>
          <w:divBdr>
            <w:top w:val="none" w:sz="0" w:space="0" w:color="auto"/>
            <w:left w:val="none" w:sz="0" w:space="0" w:color="auto"/>
            <w:bottom w:val="none" w:sz="0" w:space="0" w:color="auto"/>
            <w:right w:val="none" w:sz="0" w:space="0" w:color="auto"/>
          </w:divBdr>
        </w:div>
        <w:div w:id="802115475">
          <w:marLeft w:val="0"/>
          <w:marRight w:val="0"/>
          <w:marTop w:val="0"/>
          <w:marBottom w:val="0"/>
          <w:divBdr>
            <w:top w:val="none" w:sz="0" w:space="0" w:color="auto"/>
            <w:left w:val="none" w:sz="0" w:space="0" w:color="auto"/>
            <w:bottom w:val="none" w:sz="0" w:space="0" w:color="auto"/>
            <w:right w:val="none" w:sz="0" w:space="0" w:color="auto"/>
          </w:divBdr>
        </w:div>
        <w:div w:id="1595434242">
          <w:marLeft w:val="0"/>
          <w:marRight w:val="0"/>
          <w:marTop w:val="0"/>
          <w:marBottom w:val="0"/>
          <w:divBdr>
            <w:top w:val="none" w:sz="0" w:space="0" w:color="auto"/>
            <w:left w:val="none" w:sz="0" w:space="0" w:color="auto"/>
            <w:bottom w:val="none" w:sz="0" w:space="0" w:color="auto"/>
            <w:right w:val="none" w:sz="0" w:space="0" w:color="auto"/>
          </w:divBdr>
        </w:div>
        <w:div w:id="1715888516">
          <w:marLeft w:val="0"/>
          <w:marRight w:val="0"/>
          <w:marTop w:val="0"/>
          <w:marBottom w:val="0"/>
          <w:divBdr>
            <w:top w:val="none" w:sz="0" w:space="0" w:color="auto"/>
            <w:left w:val="none" w:sz="0" w:space="0" w:color="auto"/>
            <w:bottom w:val="none" w:sz="0" w:space="0" w:color="auto"/>
            <w:right w:val="none" w:sz="0" w:space="0" w:color="auto"/>
          </w:divBdr>
        </w:div>
        <w:div w:id="1865636057">
          <w:marLeft w:val="0"/>
          <w:marRight w:val="0"/>
          <w:marTop w:val="0"/>
          <w:marBottom w:val="0"/>
          <w:divBdr>
            <w:top w:val="none" w:sz="0" w:space="0" w:color="auto"/>
            <w:left w:val="none" w:sz="0" w:space="0" w:color="auto"/>
            <w:bottom w:val="none" w:sz="0" w:space="0" w:color="auto"/>
            <w:right w:val="none" w:sz="0" w:space="0" w:color="auto"/>
          </w:divBdr>
        </w:div>
      </w:divsChild>
    </w:div>
    <w:div w:id="526791984">
      <w:bodyDiv w:val="1"/>
      <w:marLeft w:val="0"/>
      <w:marRight w:val="0"/>
      <w:marTop w:val="0"/>
      <w:marBottom w:val="0"/>
      <w:divBdr>
        <w:top w:val="none" w:sz="0" w:space="0" w:color="auto"/>
        <w:left w:val="none" w:sz="0" w:space="0" w:color="auto"/>
        <w:bottom w:val="none" w:sz="0" w:space="0" w:color="auto"/>
        <w:right w:val="none" w:sz="0" w:space="0" w:color="auto"/>
      </w:divBdr>
      <w:divsChild>
        <w:div w:id="43414116">
          <w:marLeft w:val="0"/>
          <w:marRight w:val="0"/>
          <w:marTop w:val="0"/>
          <w:marBottom w:val="0"/>
          <w:divBdr>
            <w:top w:val="none" w:sz="0" w:space="0" w:color="auto"/>
            <w:left w:val="none" w:sz="0" w:space="0" w:color="auto"/>
            <w:bottom w:val="none" w:sz="0" w:space="0" w:color="auto"/>
            <w:right w:val="none" w:sz="0" w:space="0" w:color="auto"/>
          </w:divBdr>
        </w:div>
        <w:div w:id="156115431">
          <w:marLeft w:val="0"/>
          <w:marRight w:val="0"/>
          <w:marTop w:val="0"/>
          <w:marBottom w:val="0"/>
          <w:divBdr>
            <w:top w:val="none" w:sz="0" w:space="0" w:color="auto"/>
            <w:left w:val="none" w:sz="0" w:space="0" w:color="auto"/>
            <w:bottom w:val="none" w:sz="0" w:space="0" w:color="auto"/>
            <w:right w:val="none" w:sz="0" w:space="0" w:color="auto"/>
          </w:divBdr>
        </w:div>
        <w:div w:id="178544063">
          <w:marLeft w:val="0"/>
          <w:marRight w:val="0"/>
          <w:marTop w:val="0"/>
          <w:marBottom w:val="0"/>
          <w:divBdr>
            <w:top w:val="none" w:sz="0" w:space="0" w:color="auto"/>
            <w:left w:val="none" w:sz="0" w:space="0" w:color="auto"/>
            <w:bottom w:val="none" w:sz="0" w:space="0" w:color="auto"/>
            <w:right w:val="none" w:sz="0" w:space="0" w:color="auto"/>
          </w:divBdr>
        </w:div>
        <w:div w:id="344017450">
          <w:marLeft w:val="0"/>
          <w:marRight w:val="0"/>
          <w:marTop w:val="0"/>
          <w:marBottom w:val="0"/>
          <w:divBdr>
            <w:top w:val="none" w:sz="0" w:space="0" w:color="auto"/>
            <w:left w:val="none" w:sz="0" w:space="0" w:color="auto"/>
            <w:bottom w:val="none" w:sz="0" w:space="0" w:color="auto"/>
            <w:right w:val="none" w:sz="0" w:space="0" w:color="auto"/>
          </w:divBdr>
        </w:div>
        <w:div w:id="530345475">
          <w:marLeft w:val="0"/>
          <w:marRight w:val="0"/>
          <w:marTop w:val="0"/>
          <w:marBottom w:val="0"/>
          <w:divBdr>
            <w:top w:val="none" w:sz="0" w:space="0" w:color="auto"/>
            <w:left w:val="none" w:sz="0" w:space="0" w:color="auto"/>
            <w:bottom w:val="none" w:sz="0" w:space="0" w:color="auto"/>
            <w:right w:val="none" w:sz="0" w:space="0" w:color="auto"/>
          </w:divBdr>
        </w:div>
        <w:div w:id="555550488">
          <w:marLeft w:val="0"/>
          <w:marRight w:val="0"/>
          <w:marTop w:val="0"/>
          <w:marBottom w:val="0"/>
          <w:divBdr>
            <w:top w:val="none" w:sz="0" w:space="0" w:color="auto"/>
            <w:left w:val="none" w:sz="0" w:space="0" w:color="auto"/>
            <w:bottom w:val="none" w:sz="0" w:space="0" w:color="auto"/>
            <w:right w:val="none" w:sz="0" w:space="0" w:color="auto"/>
          </w:divBdr>
        </w:div>
        <w:div w:id="592009027">
          <w:marLeft w:val="0"/>
          <w:marRight w:val="0"/>
          <w:marTop w:val="0"/>
          <w:marBottom w:val="0"/>
          <w:divBdr>
            <w:top w:val="none" w:sz="0" w:space="0" w:color="auto"/>
            <w:left w:val="none" w:sz="0" w:space="0" w:color="auto"/>
            <w:bottom w:val="none" w:sz="0" w:space="0" w:color="auto"/>
            <w:right w:val="none" w:sz="0" w:space="0" w:color="auto"/>
          </w:divBdr>
        </w:div>
        <w:div w:id="719675257">
          <w:marLeft w:val="0"/>
          <w:marRight w:val="0"/>
          <w:marTop w:val="0"/>
          <w:marBottom w:val="0"/>
          <w:divBdr>
            <w:top w:val="none" w:sz="0" w:space="0" w:color="auto"/>
            <w:left w:val="none" w:sz="0" w:space="0" w:color="auto"/>
            <w:bottom w:val="none" w:sz="0" w:space="0" w:color="auto"/>
            <w:right w:val="none" w:sz="0" w:space="0" w:color="auto"/>
          </w:divBdr>
        </w:div>
        <w:div w:id="865172802">
          <w:marLeft w:val="0"/>
          <w:marRight w:val="0"/>
          <w:marTop w:val="0"/>
          <w:marBottom w:val="0"/>
          <w:divBdr>
            <w:top w:val="none" w:sz="0" w:space="0" w:color="auto"/>
            <w:left w:val="none" w:sz="0" w:space="0" w:color="auto"/>
            <w:bottom w:val="none" w:sz="0" w:space="0" w:color="auto"/>
            <w:right w:val="none" w:sz="0" w:space="0" w:color="auto"/>
          </w:divBdr>
        </w:div>
        <w:div w:id="908539713">
          <w:marLeft w:val="0"/>
          <w:marRight w:val="0"/>
          <w:marTop w:val="0"/>
          <w:marBottom w:val="0"/>
          <w:divBdr>
            <w:top w:val="none" w:sz="0" w:space="0" w:color="auto"/>
            <w:left w:val="none" w:sz="0" w:space="0" w:color="auto"/>
            <w:bottom w:val="none" w:sz="0" w:space="0" w:color="auto"/>
            <w:right w:val="none" w:sz="0" w:space="0" w:color="auto"/>
          </w:divBdr>
        </w:div>
        <w:div w:id="941915888">
          <w:marLeft w:val="0"/>
          <w:marRight w:val="0"/>
          <w:marTop w:val="0"/>
          <w:marBottom w:val="0"/>
          <w:divBdr>
            <w:top w:val="none" w:sz="0" w:space="0" w:color="auto"/>
            <w:left w:val="none" w:sz="0" w:space="0" w:color="auto"/>
            <w:bottom w:val="none" w:sz="0" w:space="0" w:color="auto"/>
            <w:right w:val="none" w:sz="0" w:space="0" w:color="auto"/>
          </w:divBdr>
        </w:div>
        <w:div w:id="1171335059">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1296136555">
          <w:marLeft w:val="0"/>
          <w:marRight w:val="0"/>
          <w:marTop w:val="0"/>
          <w:marBottom w:val="0"/>
          <w:divBdr>
            <w:top w:val="none" w:sz="0" w:space="0" w:color="auto"/>
            <w:left w:val="none" w:sz="0" w:space="0" w:color="auto"/>
            <w:bottom w:val="none" w:sz="0" w:space="0" w:color="auto"/>
            <w:right w:val="none" w:sz="0" w:space="0" w:color="auto"/>
          </w:divBdr>
        </w:div>
        <w:div w:id="1331055781">
          <w:marLeft w:val="0"/>
          <w:marRight w:val="0"/>
          <w:marTop w:val="0"/>
          <w:marBottom w:val="0"/>
          <w:divBdr>
            <w:top w:val="none" w:sz="0" w:space="0" w:color="auto"/>
            <w:left w:val="none" w:sz="0" w:space="0" w:color="auto"/>
            <w:bottom w:val="none" w:sz="0" w:space="0" w:color="auto"/>
            <w:right w:val="none" w:sz="0" w:space="0" w:color="auto"/>
          </w:divBdr>
        </w:div>
        <w:div w:id="1477063132">
          <w:marLeft w:val="0"/>
          <w:marRight w:val="0"/>
          <w:marTop w:val="0"/>
          <w:marBottom w:val="0"/>
          <w:divBdr>
            <w:top w:val="none" w:sz="0" w:space="0" w:color="auto"/>
            <w:left w:val="none" w:sz="0" w:space="0" w:color="auto"/>
            <w:bottom w:val="none" w:sz="0" w:space="0" w:color="auto"/>
            <w:right w:val="none" w:sz="0" w:space="0" w:color="auto"/>
          </w:divBdr>
        </w:div>
        <w:div w:id="1503273935">
          <w:marLeft w:val="0"/>
          <w:marRight w:val="0"/>
          <w:marTop w:val="0"/>
          <w:marBottom w:val="0"/>
          <w:divBdr>
            <w:top w:val="none" w:sz="0" w:space="0" w:color="auto"/>
            <w:left w:val="none" w:sz="0" w:space="0" w:color="auto"/>
            <w:bottom w:val="none" w:sz="0" w:space="0" w:color="auto"/>
            <w:right w:val="none" w:sz="0" w:space="0" w:color="auto"/>
          </w:divBdr>
        </w:div>
        <w:div w:id="1513374866">
          <w:marLeft w:val="0"/>
          <w:marRight w:val="0"/>
          <w:marTop w:val="0"/>
          <w:marBottom w:val="0"/>
          <w:divBdr>
            <w:top w:val="none" w:sz="0" w:space="0" w:color="auto"/>
            <w:left w:val="none" w:sz="0" w:space="0" w:color="auto"/>
            <w:bottom w:val="none" w:sz="0" w:space="0" w:color="auto"/>
            <w:right w:val="none" w:sz="0" w:space="0" w:color="auto"/>
          </w:divBdr>
        </w:div>
        <w:div w:id="1975325775">
          <w:marLeft w:val="0"/>
          <w:marRight w:val="0"/>
          <w:marTop w:val="0"/>
          <w:marBottom w:val="0"/>
          <w:divBdr>
            <w:top w:val="none" w:sz="0" w:space="0" w:color="auto"/>
            <w:left w:val="none" w:sz="0" w:space="0" w:color="auto"/>
            <w:bottom w:val="none" w:sz="0" w:space="0" w:color="auto"/>
            <w:right w:val="none" w:sz="0" w:space="0" w:color="auto"/>
          </w:divBdr>
        </w:div>
        <w:div w:id="2039624608">
          <w:marLeft w:val="0"/>
          <w:marRight w:val="0"/>
          <w:marTop w:val="0"/>
          <w:marBottom w:val="0"/>
          <w:divBdr>
            <w:top w:val="none" w:sz="0" w:space="0" w:color="auto"/>
            <w:left w:val="none" w:sz="0" w:space="0" w:color="auto"/>
            <w:bottom w:val="none" w:sz="0" w:space="0" w:color="auto"/>
            <w:right w:val="none" w:sz="0" w:space="0" w:color="auto"/>
          </w:divBdr>
        </w:div>
        <w:div w:id="2071689112">
          <w:marLeft w:val="0"/>
          <w:marRight w:val="0"/>
          <w:marTop w:val="0"/>
          <w:marBottom w:val="0"/>
          <w:divBdr>
            <w:top w:val="none" w:sz="0" w:space="0" w:color="auto"/>
            <w:left w:val="none" w:sz="0" w:space="0" w:color="auto"/>
            <w:bottom w:val="none" w:sz="0" w:space="0" w:color="auto"/>
            <w:right w:val="none" w:sz="0" w:space="0" w:color="auto"/>
          </w:divBdr>
        </w:div>
      </w:divsChild>
    </w:div>
    <w:div w:id="600530019">
      <w:bodyDiv w:val="1"/>
      <w:marLeft w:val="0"/>
      <w:marRight w:val="0"/>
      <w:marTop w:val="0"/>
      <w:marBottom w:val="0"/>
      <w:divBdr>
        <w:top w:val="none" w:sz="0" w:space="0" w:color="auto"/>
        <w:left w:val="none" w:sz="0" w:space="0" w:color="auto"/>
        <w:bottom w:val="none" w:sz="0" w:space="0" w:color="auto"/>
        <w:right w:val="none" w:sz="0" w:space="0" w:color="auto"/>
      </w:divBdr>
    </w:div>
    <w:div w:id="614599860">
      <w:bodyDiv w:val="1"/>
      <w:marLeft w:val="0"/>
      <w:marRight w:val="0"/>
      <w:marTop w:val="0"/>
      <w:marBottom w:val="0"/>
      <w:divBdr>
        <w:top w:val="none" w:sz="0" w:space="0" w:color="auto"/>
        <w:left w:val="none" w:sz="0" w:space="0" w:color="auto"/>
        <w:bottom w:val="none" w:sz="0" w:space="0" w:color="auto"/>
        <w:right w:val="none" w:sz="0" w:space="0" w:color="auto"/>
      </w:divBdr>
    </w:div>
    <w:div w:id="621111461">
      <w:bodyDiv w:val="1"/>
      <w:marLeft w:val="0"/>
      <w:marRight w:val="0"/>
      <w:marTop w:val="0"/>
      <w:marBottom w:val="0"/>
      <w:divBdr>
        <w:top w:val="none" w:sz="0" w:space="0" w:color="auto"/>
        <w:left w:val="none" w:sz="0" w:space="0" w:color="auto"/>
        <w:bottom w:val="none" w:sz="0" w:space="0" w:color="auto"/>
        <w:right w:val="none" w:sz="0" w:space="0" w:color="auto"/>
      </w:divBdr>
      <w:divsChild>
        <w:div w:id="41328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3188">
      <w:bodyDiv w:val="1"/>
      <w:marLeft w:val="0"/>
      <w:marRight w:val="0"/>
      <w:marTop w:val="0"/>
      <w:marBottom w:val="0"/>
      <w:divBdr>
        <w:top w:val="none" w:sz="0" w:space="0" w:color="auto"/>
        <w:left w:val="none" w:sz="0" w:space="0" w:color="auto"/>
        <w:bottom w:val="none" w:sz="0" w:space="0" w:color="auto"/>
        <w:right w:val="none" w:sz="0" w:space="0" w:color="auto"/>
      </w:divBdr>
    </w:div>
    <w:div w:id="817068136">
      <w:bodyDiv w:val="1"/>
      <w:marLeft w:val="0"/>
      <w:marRight w:val="0"/>
      <w:marTop w:val="0"/>
      <w:marBottom w:val="0"/>
      <w:divBdr>
        <w:top w:val="none" w:sz="0" w:space="0" w:color="auto"/>
        <w:left w:val="none" w:sz="0" w:space="0" w:color="auto"/>
        <w:bottom w:val="none" w:sz="0" w:space="0" w:color="auto"/>
        <w:right w:val="none" w:sz="0" w:space="0" w:color="auto"/>
      </w:divBdr>
    </w:div>
    <w:div w:id="924649907">
      <w:bodyDiv w:val="1"/>
      <w:marLeft w:val="0"/>
      <w:marRight w:val="0"/>
      <w:marTop w:val="0"/>
      <w:marBottom w:val="0"/>
      <w:divBdr>
        <w:top w:val="none" w:sz="0" w:space="0" w:color="auto"/>
        <w:left w:val="none" w:sz="0" w:space="0" w:color="auto"/>
        <w:bottom w:val="none" w:sz="0" w:space="0" w:color="auto"/>
        <w:right w:val="none" w:sz="0" w:space="0" w:color="auto"/>
      </w:divBdr>
      <w:divsChild>
        <w:div w:id="123230723">
          <w:marLeft w:val="0"/>
          <w:marRight w:val="0"/>
          <w:marTop w:val="0"/>
          <w:marBottom w:val="0"/>
          <w:divBdr>
            <w:top w:val="none" w:sz="0" w:space="0" w:color="auto"/>
            <w:left w:val="none" w:sz="0" w:space="0" w:color="auto"/>
            <w:bottom w:val="none" w:sz="0" w:space="0" w:color="auto"/>
            <w:right w:val="none" w:sz="0" w:space="0" w:color="auto"/>
          </w:divBdr>
        </w:div>
        <w:div w:id="435296877">
          <w:marLeft w:val="0"/>
          <w:marRight w:val="0"/>
          <w:marTop w:val="0"/>
          <w:marBottom w:val="0"/>
          <w:divBdr>
            <w:top w:val="none" w:sz="0" w:space="0" w:color="auto"/>
            <w:left w:val="none" w:sz="0" w:space="0" w:color="auto"/>
            <w:bottom w:val="none" w:sz="0" w:space="0" w:color="auto"/>
            <w:right w:val="none" w:sz="0" w:space="0" w:color="auto"/>
          </w:divBdr>
        </w:div>
        <w:div w:id="1086732825">
          <w:marLeft w:val="0"/>
          <w:marRight w:val="0"/>
          <w:marTop w:val="0"/>
          <w:marBottom w:val="0"/>
          <w:divBdr>
            <w:top w:val="none" w:sz="0" w:space="0" w:color="auto"/>
            <w:left w:val="none" w:sz="0" w:space="0" w:color="auto"/>
            <w:bottom w:val="none" w:sz="0" w:space="0" w:color="auto"/>
            <w:right w:val="none" w:sz="0" w:space="0" w:color="auto"/>
          </w:divBdr>
        </w:div>
        <w:div w:id="1087574346">
          <w:marLeft w:val="0"/>
          <w:marRight w:val="0"/>
          <w:marTop w:val="0"/>
          <w:marBottom w:val="0"/>
          <w:divBdr>
            <w:top w:val="none" w:sz="0" w:space="0" w:color="auto"/>
            <w:left w:val="none" w:sz="0" w:space="0" w:color="auto"/>
            <w:bottom w:val="none" w:sz="0" w:space="0" w:color="auto"/>
            <w:right w:val="none" w:sz="0" w:space="0" w:color="auto"/>
          </w:divBdr>
        </w:div>
        <w:div w:id="1289820648">
          <w:marLeft w:val="0"/>
          <w:marRight w:val="0"/>
          <w:marTop w:val="0"/>
          <w:marBottom w:val="0"/>
          <w:divBdr>
            <w:top w:val="none" w:sz="0" w:space="0" w:color="auto"/>
            <w:left w:val="none" w:sz="0" w:space="0" w:color="auto"/>
            <w:bottom w:val="none" w:sz="0" w:space="0" w:color="auto"/>
            <w:right w:val="none" w:sz="0" w:space="0" w:color="auto"/>
          </w:divBdr>
        </w:div>
        <w:div w:id="1552645399">
          <w:marLeft w:val="0"/>
          <w:marRight w:val="0"/>
          <w:marTop w:val="0"/>
          <w:marBottom w:val="0"/>
          <w:divBdr>
            <w:top w:val="none" w:sz="0" w:space="0" w:color="auto"/>
            <w:left w:val="none" w:sz="0" w:space="0" w:color="auto"/>
            <w:bottom w:val="none" w:sz="0" w:space="0" w:color="auto"/>
            <w:right w:val="none" w:sz="0" w:space="0" w:color="auto"/>
          </w:divBdr>
        </w:div>
        <w:div w:id="1674725138">
          <w:marLeft w:val="0"/>
          <w:marRight w:val="0"/>
          <w:marTop w:val="0"/>
          <w:marBottom w:val="0"/>
          <w:divBdr>
            <w:top w:val="none" w:sz="0" w:space="0" w:color="auto"/>
            <w:left w:val="none" w:sz="0" w:space="0" w:color="auto"/>
            <w:bottom w:val="none" w:sz="0" w:space="0" w:color="auto"/>
            <w:right w:val="none" w:sz="0" w:space="0" w:color="auto"/>
          </w:divBdr>
        </w:div>
        <w:div w:id="1711033228">
          <w:marLeft w:val="0"/>
          <w:marRight w:val="0"/>
          <w:marTop w:val="0"/>
          <w:marBottom w:val="0"/>
          <w:divBdr>
            <w:top w:val="none" w:sz="0" w:space="0" w:color="auto"/>
            <w:left w:val="none" w:sz="0" w:space="0" w:color="auto"/>
            <w:bottom w:val="none" w:sz="0" w:space="0" w:color="auto"/>
            <w:right w:val="none" w:sz="0" w:space="0" w:color="auto"/>
          </w:divBdr>
        </w:div>
        <w:div w:id="1915889308">
          <w:marLeft w:val="0"/>
          <w:marRight w:val="0"/>
          <w:marTop w:val="0"/>
          <w:marBottom w:val="0"/>
          <w:divBdr>
            <w:top w:val="none" w:sz="0" w:space="0" w:color="auto"/>
            <w:left w:val="none" w:sz="0" w:space="0" w:color="auto"/>
            <w:bottom w:val="none" w:sz="0" w:space="0" w:color="auto"/>
            <w:right w:val="none" w:sz="0" w:space="0" w:color="auto"/>
          </w:divBdr>
        </w:div>
        <w:div w:id="1961640829">
          <w:marLeft w:val="0"/>
          <w:marRight w:val="0"/>
          <w:marTop w:val="0"/>
          <w:marBottom w:val="0"/>
          <w:divBdr>
            <w:top w:val="none" w:sz="0" w:space="0" w:color="auto"/>
            <w:left w:val="none" w:sz="0" w:space="0" w:color="auto"/>
            <w:bottom w:val="none" w:sz="0" w:space="0" w:color="auto"/>
            <w:right w:val="none" w:sz="0" w:space="0" w:color="auto"/>
          </w:divBdr>
        </w:div>
        <w:div w:id="1969972724">
          <w:marLeft w:val="0"/>
          <w:marRight w:val="0"/>
          <w:marTop w:val="0"/>
          <w:marBottom w:val="0"/>
          <w:divBdr>
            <w:top w:val="none" w:sz="0" w:space="0" w:color="auto"/>
            <w:left w:val="none" w:sz="0" w:space="0" w:color="auto"/>
            <w:bottom w:val="none" w:sz="0" w:space="0" w:color="auto"/>
            <w:right w:val="none" w:sz="0" w:space="0" w:color="auto"/>
          </w:divBdr>
        </w:div>
      </w:divsChild>
    </w:div>
    <w:div w:id="1013414513">
      <w:bodyDiv w:val="1"/>
      <w:marLeft w:val="0"/>
      <w:marRight w:val="0"/>
      <w:marTop w:val="0"/>
      <w:marBottom w:val="0"/>
      <w:divBdr>
        <w:top w:val="none" w:sz="0" w:space="0" w:color="auto"/>
        <w:left w:val="none" w:sz="0" w:space="0" w:color="auto"/>
        <w:bottom w:val="none" w:sz="0" w:space="0" w:color="auto"/>
        <w:right w:val="none" w:sz="0" w:space="0" w:color="auto"/>
      </w:divBdr>
      <w:divsChild>
        <w:div w:id="55516155">
          <w:marLeft w:val="0"/>
          <w:marRight w:val="0"/>
          <w:marTop w:val="0"/>
          <w:marBottom w:val="0"/>
          <w:divBdr>
            <w:top w:val="none" w:sz="0" w:space="0" w:color="auto"/>
            <w:left w:val="none" w:sz="0" w:space="0" w:color="auto"/>
            <w:bottom w:val="none" w:sz="0" w:space="0" w:color="auto"/>
            <w:right w:val="none" w:sz="0" w:space="0" w:color="auto"/>
          </w:divBdr>
        </w:div>
        <w:div w:id="252782326">
          <w:marLeft w:val="0"/>
          <w:marRight w:val="0"/>
          <w:marTop w:val="0"/>
          <w:marBottom w:val="0"/>
          <w:divBdr>
            <w:top w:val="none" w:sz="0" w:space="0" w:color="auto"/>
            <w:left w:val="none" w:sz="0" w:space="0" w:color="auto"/>
            <w:bottom w:val="none" w:sz="0" w:space="0" w:color="auto"/>
            <w:right w:val="none" w:sz="0" w:space="0" w:color="auto"/>
          </w:divBdr>
        </w:div>
        <w:div w:id="648438712">
          <w:marLeft w:val="0"/>
          <w:marRight w:val="0"/>
          <w:marTop w:val="0"/>
          <w:marBottom w:val="0"/>
          <w:divBdr>
            <w:top w:val="none" w:sz="0" w:space="0" w:color="auto"/>
            <w:left w:val="none" w:sz="0" w:space="0" w:color="auto"/>
            <w:bottom w:val="none" w:sz="0" w:space="0" w:color="auto"/>
            <w:right w:val="none" w:sz="0" w:space="0" w:color="auto"/>
          </w:divBdr>
        </w:div>
        <w:div w:id="693649597">
          <w:marLeft w:val="0"/>
          <w:marRight w:val="0"/>
          <w:marTop w:val="0"/>
          <w:marBottom w:val="0"/>
          <w:divBdr>
            <w:top w:val="none" w:sz="0" w:space="0" w:color="auto"/>
            <w:left w:val="none" w:sz="0" w:space="0" w:color="auto"/>
            <w:bottom w:val="none" w:sz="0" w:space="0" w:color="auto"/>
            <w:right w:val="none" w:sz="0" w:space="0" w:color="auto"/>
          </w:divBdr>
        </w:div>
        <w:div w:id="694770908">
          <w:marLeft w:val="0"/>
          <w:marRight w:val="0"/>
          <w:marTop w:val="0"/>
          <w:marBottom w:val="0"/>
          <w:divBdr>
            <w:top w:val="none" w:sz="0" w:space="0" w:color="auto"/>
            <w:left w:val="none" w:sz="0" w:space="0" w:color="auto"/>
            <w:bottom w:val="none" w:sz="0" w:space="0" w:color="auto"/>
            <w:right w:val="none" w:sz="0" w:space="0" w:color="auto"/>
          </w:divBdr>
        </w:div>
        <w:div w:id="740715278">
          <w:marLeft w:val="0"/>
          <w:marRight w:val="0"/>
          <w:marTop w:val="0"/>
          <w:marBottom w:val="0"/>
          <w:divBdr>
            <w:top w:val="none" w:sz="0" w:space="0" w:color="auto"/>
            <w:left w:val="none" w:sz="0" w:space="0" w:color="auto"/>
            <w:bottom w:val="none" w:sz="0" w:space="0" w:color="auto"/>
            <w:right w:val="none" w:sz="0" w:space="0" w:color="auto"/>
          </w:divBdr>
        </w:div>
        <w:div w:id="910653533">
          <w:marLeft w:val="0"/>
          <w:marRight w:val="0"/>
          <w:marTop w:val="0"/>
          <w:marBottom w:val="0"/>
          <w:divBdr>
            <w:top w:val="none" w:sz="0" w:space="0" w:color="auto"/>
            <w:left w:val="none" w:sz="0" w:space="0" w:color="auto"/>
            <w:bottom w:val="none" w:sz="0" w:space="0" w:color="auto"/>
            <w:right w:val="none" w:sz="0" w:space="0" w:color="auto"/>
          </w:divBdr>
        </w:div>
        <w:div w:id="997541640">
          <w:marLeft w:val="0"/>
          <w:marRight w:val="0"/>
          <w:marTop w:val="0"/>
          <w:marBottom w:val="0"/>
          <w:divBdr>
            <w:top w:val="none" w:sz="0" w:space="0" w:color="auto"/>
            <w:left w:val="none" w:sz="0" w:space="0" w:color="auto"/>
            <w:bottom w:val="none" w:sz="0" w:space="0" w:color="auto"/>
            <w:right w:val="none" w:sz="0" w:space="0" w:color="auto"/>
          </w:divBdr>
        </w:div>
        <w:div w:id="1092433934">
          <w:marLeft w:val="0"/>
          <w:marRight w:val="0"/>
          <w:marTop w:val="0"/>
          <w:marBottom w:val="0"/>
          <w:divBdr>
            <w:top w:val="none" w:sz="0" w:space="0" w:color="auto"/>
            <w:left w:val="none" w:sz="0" w:space="0" w:color="auto"/>
            <w:bottom w:val="none" w:sz="0" w:space="0" w:color="auto"/>
            <w:right w:val="none" w:sz="0" w:space="0" w:color="auto"/>
          </w:divBdr>
        </w:div>
        <w:div w:id="1359886764">
          <w:marLeft w:val="0"/>
          <w:marRight w:val="0"/>
          <w:marTop w:val="0"/>
          <w:marBottom w:val="0"/>
          <w:divBdr>
            <w:top w:val="none" w:sz="0" w:space="0" w:color="auto"/>
            <w:left w:val="none" w:sz="0" w:space="0" w:color="auto"/>
            <w:bottom w:val="none" w:sz="0" w:space="0" w:color="auto"/>
            <w:right w:val="none" w:sz="0" w:space="0" w:color="auto"/>
          </w:divBdr>
        </w:div>
        <w:div w:id="2050378208">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050960754">
      <w:bodyDiv w:val="1"/>
      <w:marLeft w:val="0"/>
      <w:marRight w:val="0"/>
      <w:marTop w:val="0"/>
      <w:marBottom w:val="0"/>
      <w:divBdr>
        <w:top w:val="none" w:sz="0" w:space="0" w:color="auto"/>
        <w:left w:val="none" w:sz="0" w:space="0" w:color="auto"/>
        <w:bottom w:val="none" w:sz="0" w:space="0" w:color="auto"/>
        <w:right w:val="none" w:sz="0" w:space="0" w:color="auto"/>
      </w:divBdr>
      <w:divsChild>
        <w:div w:id="1375888599">
          <w:marLeft w:val="0"/>
          <w:marRight w:val="0"/>
          <w:marTop w:val="0"/>
          <w:marBottom w:val="0"/>
          <w:divBdr>
            <w:top w:val="none" w:sz="0" w:space="0" w:color="auto"/>
            <w:left w:val="none" w:sz="0" w:space="0" w:color="auto"/>
            <w:bottom w:val="none" w:sz="0" w:space="0" w:color="auto"/>
            <w:right w:val="none" w:sz="0" w:space="0" w:color="auto"/>
          </w:divBdr>
          <w:divsChild>
            <w:div w:id="271976591">
              <w:marLeft w:val="0"/>
              <w:marRight w:val="0"/>
              <w:marTop w:val="0"/>
              <w:marBottom w:val="0"/>
              <w:divBdr>
                <w:top w:val="none" w:sz="0" w:space="0" w:color="auto"/>
                <w:left w:val="none" w:sz="0" w:space="0" w:color="auto"/>
                <w:bottom w:val="none" w:sz="0" w:space="0" w:color="auto"/>
                <w:right w:val="none" w:sz="0" w:space="0" w:color="auto"/>
              </w:divBdr>
            </w:div>
            <w:div w:id="295263575">
              <w:marLeft w:val="0"/>
              <w:marRight w:val="0"/>
              <w:marTop w:val="0"/>
              <w:marBottom w:val="0"/>
              <w:divBdr>
                <w:top w:val="none" w:sz="0" w:space="0" w:color="auto"/>
                <w:left w:val="none" w:sz="0" w:space="0" w:color="auto"/>
                <w:bottom w:val="none" w:sz="0" w:space="0" w:color="auto"/>
                <w:right w:val="none" w:sz="0" w:space="0" w:color="auto"/>
              </w:divBdr>
            </w:div>
            <w:div w:id="309948586">
              <w:marLeft w:val="0"/>
              <w:marRight w:val="0"/>
              <w:marTop w:val="0"/>
              <w:marBottom w:val="0"/>
              <w:divBdr>
                <w:top w:val="none" w:sz="0" w:space="0" w:color="auto"/>
                <w:left w:val="none" w:sz="0" w:space="0" w:color="auto"/>
                <w:bottom w:val="none" w:sz="0" w:space="0" w:color="auto"/>
                <w:right w:val="none" w:sz="0" w:space="0" w:color="auto"/>
              </w:divBdr>
            </w:div>
            <w:div w:id="624773477">
              <w:marLeft w:val="0"/>
              <w:marRight w:val="0"/>
              <w:marTop w:val="0"/>
              <w:marBottom w:val="0"/>
              <w:divBdr>
                <w:top w:val="none" w:sz="0" w:space="0" w:color="auto"/>
                <w:left w:val="none" w:sz="0" w:space="0" w:color="auto"/>
                <w:bottom w:val="none" w:sz="0" w:space="0" w:color="auto"/>
                <w:right w:val="none" w:sz="0" w:space="0" w:color="auto"/>
              </w:divBdr>
            </w:div>
            <w:div w:id="784428889">
              <w:marLeft w:val="0"/>
              <w:marRight w:val="0"/>
              <w:marTop w:val="0"/>
              <w:marBottom w:val="0"/>
              <w:divBdr>
                <w:top w:val="none" w:sz="0" w:space="0" w:color="auto"/>
                <w:left w:val="none" w:sz="0" w:space="0" w:color="auto"/>
                <w:bottom w:val="none" w:sz="0" w:space="0" w:color="auto"/>
                <w:right w:val="none" w:sz="0" w:space="0" w:color="auto"/>
              </w:divBdr>
            </w:div>
            <w:div w:id="1315111475">
              <w:marLeft w:val="0"/>
              <w:marRight w:val="0"/>
              <w:marTop w:val="0"/>
              <w:marBottom w:val="0"/>
              <w:divBdr>
                <w:top w:val="none" w:sz="0" w:space="0" w:color="auto"/>
                <w:left w:val="none" w:sz="0" w:space="0" w:color="auto"/>
                <w:bottom w:val="none" w:sz="0" w:space="0" w:color="auto"/>
                <w:right w:val="none" w:sz="0" w:space="0" w:color="auto"/>
              </w:divBdr>
            </w:div>
            <w:div w:id="1376152126">
              <w:marLeft w:val="0"/>
              <w:marRight w:val="0"/>
              <w:marTop w:val="0"/>
              <w:marBottom w:val="0"/>
              <w:divBdr>
                <w:top w:val="none" w:sz="0" w:space="0" w:color="auto"/>
                <w:left w:val="none" w:sz="0" w:space="0" w:color="auto"/>
                <w:bottom w:val="none" w:sz="0" w:space="0" w:color="auto"/>
                <w:right w:val="none" w:sz="0" w:space="0" w:color="auto"/>
              </w:divBdr>
            </w:div>
            <w:div w:id="1426531974">
              <w:marLeft w:val="0"/>
              <w:marRight w:val="0"/>
              <w:marTop w:val="0"/>
              <w:marBottom w:val="0"/>
              <w:divBdr>
                <w:top w:val="none" w:sz="0" w:space="0" w:color="auto"/>
                <w:left w:val="none" w:sz="0" w:space="0" w:color="auto"/>
                <w:bottom w:val="none" w:sz="0" w:space="0" w:color="auto"/>
                <w:right w:val="none" w:sz="0" w:space="0" w:color="auto"/>
              </w:divBdr>
            </w:div>
            <w:div w:id="1516386315">
              <w:marLeft w:val="0"/>
              <w:marRight w:val="0"/>
              <w:marTop w:val="0"/>
              <w:marBottom w:val="0"/>
              <w:divBdr>
                <w:top w:val="none" w:sz="0" w:space="0" w:color="auto"/>
                <w:left w:val="none" w:sz="0" w:space="0" w:color="auto"/>
                <w:bottom w:val="none" w:sz="0" w:space="0" w:color="auto"/>
                <w:right w:val="none" w:sz="0" w:space="0" w:color="auto"/>
              </w:divBdr>
            </w:div>
            <w:div w:id="1556548195">
              <w:marLeft w:val="0"/>
              <w:marRight w:val="0"/>
              <w:marTop w:val="0"/>
              <w:marBottom w:val="0"/>
              <w:divBdr>
                <w:top w:val="none" w:sz="0" w:space="0" w:color="auto"/>
                <w:left w:val="none" w:sz="0" w:space="0" w:color="auto"/>
                <w:bottom w:val="none" w:sz="0" w:space="0" w:color="auto"/>
                <w:right w:val="none" w:sz="0" w:space="0" w:color="auto"/>
              </w:divBdr>
            </w:div>
            <w:div w:id="1595627971">
              <w:marLeft w:val="0"/>
              <w:marRight w:val="0"/>
              <w:marTop w:val="0"/>
              <w:marBottom w:val="0"/>
              <w:divBdr>
                <w:top w:val="none" w:sz="0" w:space="0" w:color="auto"/>
                <w:left w:val="none" w:sz="0" w:space="0" w:color="auto"/>
                <w:bottom w:val="none" w:sz="0" w:space="0" w:color="auto"/>
                <w:right w:val="none" w:sz="0" w:space="0" w:color="auto"/>
              </w:divBdr>
            </w:div>
            <w:div w:id="1648626325">
              <w:marLeft w:val="0"/>
              <w:marRight w:val="0"/>
              <w:marTop w:val="0"/>
              <w:marBottom w:val="0"/>
              <w:divBdr>
                <w:top w:val="none" w:sz="0" w:space="0" w:color="auto"/>
                <w:left w:val="none" w:sz="0" w:space="0" w:color="auto"/>
                <w:bottom w:val="none" w:sz="0" w:space="0" w:color="auto"/>
                <w:right w:val="none" w:sz="0" w:space="0" w:color="auto"/>
              </w:divBdr>
            </w:div>
            <w:div w:id="1923561528">
              <w:marLeft w:val="0"/>
              <w:marRight w:val="0"/>
              <w:marTop w:val="0"/>
              <w:marBottom w:val="0"/>
              <w:divBdr>
                <w:top w:val="none" w:sz="0" w:space="0" w:color="auto"/>
                <w:left w:val="none" w:sz="0" w:space="0" w:color="auto"/>
                <w:bottom w:val="none" w:sz="0" w:space="0" w:color="auto"/>
                <w:right w:val="none" w:sz="0" w:space="0" w:color="auto"/>
              </w:divBdr>
            </w:div>
            <w:div w:id="2026245107">
              <w:marLeft w:val="0"/>
              <w:marRight w:val="0"/>
              <w:marTop w:val="0"/>
              <w:marBottom w:val="0"/>
              <w:divBdr>
                <w:top w:val="none" w:sz="0" w:space="0" w:color="auto"/>
                <w:left w:val="none" w:sz="0" w:space="0" w:color="auto"/>
                <w:bottom w:val="none" w:sz="0" w:space="0" w:color="auto"/>
                <w:right w:val="none" w:sz="0" w:space="0" w:color="auto"/>
              </w:divBdr>
            </w:div>
            <w:div w:id="2027751874">
              <w:marLeft w:val="0"/>
              <w:marRight w:val="0"/>
              <w:marTop w:val="0"/>
              <w:marBottom w:val="0"/>
              <w:divBdr>
                <w:top w:val="none" w:sz="0" w:space="0" w:color="auto"/>
                <w:left w:val="none" w:sz="0" w:space="0" w:color="auto"/>
                <w:bottom w:val="none" w:sz="0" w:space="0" w:color="auto"/>
                <w:right w:val="none" w:sz="0" w:space="0" w:color="auto"/>
              </w:divBdr>
            </w:div>
            <w:div w:id="2093811800">
              <w:marLeft w:val="0"/>
              <w:marRight w:val="0"/>
              <w:marTop w:val="0"/>
              <w:marBottom w:val="0"/>
              <w:divBdr>
                <w:top w:val="none" w:sz="0" w:space="0" w:color="auto"/>
                <w:left w:val="none" w:sz="0" w:space="0" w:color="auto"/>
                <w:bottom w:val="none" w:sz="0" w:space="0" w:color="auto"/>
                <w:right w:val="none" w:sz="0" w:space="0" w:color="auto"/>
              </w:divBdr>
            </w:div>
            <w:div w:id="21391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333">
      <w:bodyDiv w:val="1"/>
      <w:marLeft w:val="0"/>
      <w:marRight w:val="0"/>
      <w:marTop w:val="0"/>
      <w:marBottom w:val="0"/>
      <w:divBdr>
        <w:top w:val="none" w:sz="0" w:space="0" w:color="auto"/>
        <w:left w:val="none" w:sz="0" w:space="0" w:color="auto"/>
        <w:bottom w:val="none" w:sz="0" w:space="0" w:color="auto"/>
        <w:right w:val="none" w:sz="0" w:space="0" w:color="auto"/>
      </w:divBdr>
      <w:divsChild>
        <w:div w:id="26025561">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904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162">
      <w:bodyDiv w:val="1"/>
      <w:marLeft w:val="0"/>
      <w:marRight w:val="0"/>
      <w:marTop w:val="0"/>
      <w:marBottom w:val="0"/>
      <w:divBdr>
        <w:top w:val="none" w:sz="0" w:space="0" w:color="auto"/>
        <w:left w:val="none" w:sz="0" w:space="0" w:color="auto"/>
        <w:bottom w:val="none" w:sz="0" w:space="0" w:color="auto"/>
        <w:right w:val="none" w:sz="0" w:space="0" w:color="auto"/>
      </w:divBdr>
    </w:div>
    <w:div w:id="11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710">
          <w:marLeft w:val="0"/>
          <w:marRight w:val="0"/>
          <w:marTop w:val="0"/>
          <w:marBottom w:val="0"/>
          <w:divBdr>
            <w:top w:val="none" w:sz="0" w:space="0" w:color="auto"/>
            <w:left w:val="none" w:sz="0" w:space="0" w:color="auto"/>
            <w:bottom w:val="none" w:sz="0" w:space="0" w:color="auto"/>
            <w:right w:val="none" w:sz="0" w:space="0" w:color="auto"/>
          </w:divBdr>
          <w:divsChild>
            <w:div w:id="125660797">
              <w:marLeft w:val="0"/>
              <w:marRight w:val="0"/>
              <w:marTop w:val="0"/>
              <w:marBottom w:val="0"/>
              <w:divBdr>
                <w:top w:val="none" w:sz="0" w:space="0" w:color="auto"/>
                <w:left w:val="none" w:sz="0" w:space="0" w:color="auto"/>
                <w:bottom w:val="none" w:sz="0" w:space="0" w:color="auto"/>
                <w:right w:val="none" w:sz="0" w:space="0" w:color="auto"/>
              </w:divBdr>
            </w:div>
            <w:div w:id="199557547">
              <w:marLeft w:val="0"/>
              <w:marRight w:val="0"/>
              <w:marTop w:val="0"/>
              <w:marBottom w:val="0"/>
              <w:divBdr>
                <w:top w:val="none" w:sz="0" w:space="0" w:color="auto"/>
                <w:left w:val="none" w:sz="0" w:space="0" w:color="auto"/>
                <w:bottom w:val="none" w:sz="0" w:space="0" w:color="auto"/>
                <w:right w:val="none" w:sz="0" w:space="0" w:color="auto"/>
              </w:divBdr>
            </w:div>
            <w:div w:id="325206545">
              <w:marLeft w:val="0"/>
              <w:marRight w:val="0"/>
              <w:marTop w:val="0"/>
              <w:marBottom w:val="0"/>
              <w:divBdr>
                <w:top w:val="none" w:sz="0" w:space="0" w:color="auto"/>
                <w:left w:val="none" w:sz="0" w:space="0" w:color="auto"/>
                <w:bottom w:val="none" w:sz="0" w:space="0" w:color="auto"/>
                <w:right w:val="none" w:sz="0" w:space="0" w:color="auto"/>
              </w:divBdr>
            </w:div>
            <w:div w:id="455561475">
              <w:marLeft w:val="0"/>
              <w:marRight w:val="0"/>
              <w:marTop w:val="0"/>
              <w:marBottom w:val="0"/>
              <w:divBdr>
                <w:top w:val="none" w:sz="0" w:space="0" w:color="auto"/>
                <w:left w:val="none" w:sz="0" w:space="0" w:color="auto"/>
                <w:bottom w:val="none" w:sz="0" w:space="0" w:color="auto"/>
                <w:right w:val="none" w:sz="0" w:space="0" w:color="auto"/>
              </w:divBdr>
            </w:div>
            <w:div w:id="494807531">
              <w:marLeft w:val="0"/>
              <w:marRight w:val="0"/>
              <w:marTop w:val="0"/>
              <w:marBottom w:val="0"/>
              <w:divBdr>
                <w:top w:val="none" w:sz="0" w:space="0" w:color="auto"/>
                <w:left w:val="none" w:sz="0" w:space="0" w:color="auto"/>
                <w:bottom w:val="none" w:sz="0" w:space="0" w:color="auto"/>
                <w:right w:val="none" w:sz="0" w:space="0" w:color="auto"/>
              </w:divBdr>
            </w:div>
            <w:div w:id="508760749">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 w:id="700590443">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805661079">
              <w:marLeft w:val="0"/>
              <w:marRight w:val="0"/>
              <w:marTop w:val="0"/>
              <w:marBottom w:val="0"/>
              <w:divBdr>
                <w:top w:val="none" w:sz="0" w:space="0" w:color="auto"/>
                <w:left w:val="none" w:sz="0" w:space="0" w:color="auto"/>
                <w:bottom w:val="none" w:sz="0" w:space="0" w:color="auto"/>
                <w:right w:val="none" w:sz="0" w:space="0" w:color="auto"/>
              </w:divBdr>
            </w:div>
            <w:div w:id="1031762329">
              <w:marLeft w:val="0"/>
              <w:marRight w:val="0"/>
              <w:marTop w:val="0"/>
              <w:marBottom w:val="0"/>
              <w:divBdr>
                <w:top w:val="none" w:sz="0" w:space="0" w:color="auto"/>
                <w:left w:val="none" w:sz="0" w:space="0" w:color="auto"/>
                <w:bottom w:val="none" w:sz="0" w:space="0" w:color="auto"/>
                <w:right w:val="none" w:sz="0" w:space="0" w:color="auto"/>
              </w:divBdr>
            </w:div>
            <w:div w:id="1096752770">
              <w:marLeft w:val="0"/>
              <w:marRight w:val="0"/>
              <w:marTop w:val="0"/>
              <w:marBottom w:val="0"/>
              <w:divBdr>
                <w:top w:val="none" w:sz="0" w:space="0" w:color="auto"/>
                <w:left w:val="none" w:sz="0" w:space="0" w:color="auto"/>
                <w:bottom w:val="none" w:sz="0" w:space="0" w:color="auto"/>
                <w:right w:val="none" w:sz="0" w:space="0" w:color="auto"/>
              </w:divBdr>
            </w:div>
            <w:div w:id="1131363577">
              <w:marLeft w:val="0"/>
              <w:marRight w:val="0"/>
              <w:marTop w:val="0"/>
              <w:marBottom w:val="0"/>
              <w:divBdr>
                <w:top w:val="none" w:sz="0" w:space="0" w:color="auto"/>
                <w:left w:val="none" w:sz="0" w:space="0" w:color="auto"/>
                <w:bottom w:val="none" w:sz="0" w:space="0" w:color="auto"/>
                <w:right w:val="none" w:sz="0" w:space="0" w:color="auto"/>
              </w:divBdr>
            </w:div>
            <w:div w:id="1131827372">
              <w:marLeft w:val="0"/>
              <w:marRight w:val="0"/>
              <w:marTop w:val="0"/>
              <w:marBottom w:val="0"/>
              <w:divBdr>
                <w:top w:val="none" w:sz="0" w:space="0" w:color="auto"/>
                <w:left w:val="none" w:sz="0" w:space="0" w:color="auto"/>
                <w:bottom w:val="none" w:sz="0" w:space="0" w:color="auto"/>
                <w:right w:val="none" w:sz="0" w:space="0" w:color="auto"/>
              </w:divBdr>
            </w:div>
            <w:div w:id="1165977486">
              <w:marLeft w:val="0"/>
              <w:marRight w:val="0"/>
              <w:marTop w:val="0"/>
              <w:marBottom w:val="0"/>
              <w:divBdr>
                <w:top w:val="none" w:sz="0" w:space="0" w:color="auto"/>
                <w:left w:val="none" w:sz="0" w:space="0" w:color="auto"/>
                <w:bottom w:val="none" w:sz="0" w:space="0" w:color="auto"/>
                <w:right w:val="none" w:sz="0" w:space="0" w:color="auto"/>
              </w:divBdr>
            </w:div>
            <w:div w:id="1217745420">
              <w:marLeft w:val="0"/>
              <w:marRight w:val="0"/>
              <w:marTop w:val="0"/>
              <w:marBottom w:val="0"/>
              <w:divBdr>
                <w:top w:val="none" w:sz="0" w:space="0" w:color="auto"/>
                <w:left w:val="none" w:sz="0" w:space="0" w:color="auto"/>
                <w:bottom w:val="none" w:sz="0" w:space="0" w:color="auto"/>
                <w:right w:val="none" w:sz="0" w:space="0" w:color="auto"/>
              </w:divBdr>
            </w:div>
            <w:div w:id="1240366532">
              <w:marLeft w:val="0"/>
              <w:marRight w:val="0"/>
              <w:marTop w:val="0"/>
              <w:marBottom w:val="0"/>
              <w:divBdr>
                <w:top w:val="none" w:sz="0" w:space="0" w:color="auto"/>
                <w:left w:val="none" w:sz="0" w:space="0" w:color="auto"/>
                <w:bottom w:val="none" w:sz="0" w:space="0" w:color="auto"/>
                <w:right w:val="none" w:sz="0" w:space="0" w:color="auto"/>
              </w:divBdr>
            </w:div>
            <w:div w:id="1386640865">
              <w:marLeft w:val="0"/>
              <w:marRight w:val="0"/>
              <w:marTop w:val="0"/>
              <w:marBottom w:val="0"/>
              <w:divBdr>
                <w:top w:val="none" w:sz="0" w:space="0" w:color="auto"/>
                <w:left w:val="none" w:sz="0" w:space="0" w:color="auto"/>
                <w:bottom w:val="none" w:sz="0" w:space="0" w:color="auto"/>
                <w:right w:val="none" w:sz="0" w:space="0" w:color="auto"/>
              </w:divBdr>
            </w:div>
            <w:div w:id="1471508612">
              <w:marLeft w:val="0"/>
              <w:marRight w:val="0"/>
              <w:marTop w:val="0"/>
              <w:marBottom w:val="0"/>
              <w:divBdr>
                <w:top w:val="none" w:sz="0" w:space="0" w:color="auto"/>
                <w:left w:val="none" w:sz="0" w:space="0" w:color="auto"/>
                <w:bottom w:val="none" w:sz="0" w:space="0" w:color="auto"/>
                <w:right w:val="none" w:sz="0" w:space="0" w:color="auto"/>
              </w:divBdr>
            </w:div>
            <w:div w:id="1534423343">
              <w:marLeft w:val="0"/>
              <w:marRight w:val="0"/>
              <w:marTop w:val="0"/>
              <w:marBottom w:val="0"/>
              <w:divBdr>
                <w:top w:val="none" w:sz="0" w:space="0" w:color="auto"/>
                <w:left w:val="none" w:sz="0" w:space="0" w:color="auto"/>
                <w:bottom w:val="none" w:sz="0" w:space="0" w:color="auto"/>
                <w:right w:val="none" w:sz="0" w:space="0" w:color="auto"/>
              </w:divBdr>
            </w:div>
            <w:div w:id="1575700130">
              <w:marLeft w:val="0"/>
              <w:marRight w:val="0"/>
              <w:marTop w:val="0"/>
              <w:marBottom w:val="0"/>
              <w:divBdr>
                <w:top w:val="none" w:sz="0" w:space="0" w:color="auto"/>
                <w:left w:val="none" w:sz="0" w:space="0" w:color="auto"/>
                <w:bottom w:val="none" w:sz="0" w:space="0" w:color="auto"/>
                <w:right w:val="none" w:sz="0" w:space="0" w:color="auto"/>
              </w:divBdr>
            </w:div>
            <w:div w:id="1858352807">
              <w:marLeft w:val="0"/>
              <w:marRight w:val="0"/>
              <w:marTop w:val="0"/>
              <w:marBottom w:val="0"/>
              <w:divBdr>
                <w:top w:val="none" w:sz="0" w:space="0" w:color="auto"/>
                <w:left w:val="none" w:sz="0" w:space="0" w:color="auto"/>
                <w:bottom w:val="none" w:sz="0" w:space="0" w:color="auto"/>
                <w:right w:val="none" w:sz="0" w:space="0" w:color="auto"/>
              </w:divBdr>
            </w:div>
            <w:div w:id="1976520714">
              <w:marLeft w:val="0"/>
              <w:marRight w:val="0"/>
              <w:marTop w:val="0"/>
              <w:marBottom w:val="0"/>
              <w:divBdr>
                <w:top w:val="none" w:sz="0" w:space="0" w:color="auto"/>
                <w:left w:val="none" w:sz="0" w:space="0" w:color="auto"/>
                <w:bottom w:val="none" w:sz="0" w:space="0" w:color="auto"/>
                <w:right w:val="none" w:sz="0" w:space="0" w:color="auto"/>
              </w:divBdr>
            </w:div>
            <w:div w:id="1998528764">
              <w:marLeft w:val="0"/>
              <w:marRight w:val="0"/>
              <w:marTop w:val="0"/>
              <w:marBottom w:val="0"/>
              <w:divBdr>
                <w:top w:val="none" w:sz="0" w:space="0" w:color="auto"/>
                <w:left w:val="none" w:sz="0" w:space="0" w:color="auto"/>
                <w:bottom w:val="none" w:sz="0" w:space="0" w:color="auto"/>
                <w:right w:val="none" w:sz="0" w:space="0" w:color="auto"/>
              </w:divBdr>
            </w:div>
            <w:div w:id="2050766036">
              <w:marLeft w:val="0"/>
              <w:marRight w:val="0"/>
              <w:marTop w:val="0"/>
              <w:marBottom w:val="0"/>
              <w:divBdr>
                <w:top w:val="none" w:sz="0" w:space="0" w:color="auto"/>
                <w:left w:val="none" w:sz="0" w:space="0" w:color="auto"/>
                <w:bottom w:val="none" w:sz="0" w:space="0" w:color="auto"/>
                <w:right w:val="none" w:sz="0" w:space="0" w:color="auto"/>
              </w:divBdr>
            </w:div>
            <w:div w:id="2061709634">
              <w:marLeft w:val="0"/>
              <w:marRight w:val="0"/>
              <w:marTop w:val="0"/>
              <w:marBottom w:val="0"/>
              <w:divBdr>
                <w:top w:val="none" w:sz="0" w:space="0" w:color="auto"/>
                <w:left w:val="none" w:sz="0" w:space="0" w:color="auto"/>
                <w:bottom w:val="none" w:sz="0" w:space="0" w:color="auto"/>
                <w:right w:val="none" w:sz="0" w:space="0" w:color="auto"/>
              </w:divBdr>
            </w:div>
            <w:div w:id="2066559667">
              <w:marLeft w:val="0"/>
              <w:marRight w:val="0"/>
              <w:marTop w:val="0"/>
              <w:marBottom w:val="0"/>
              <w:divBdr>
                <w:top w:val="none" w:sz="0" w:space="0" w:color="auto"/>
                <w:left w:val="none" w:sz="0" w:space="0" w:color="auto"/>
                <w:bottom w:val="none" w:sz="0" w:space="0" w:color="auto"/>
                <w:right w:val="none" w:sz="0" w:space="0" w:color="auto"/>
              </w:divBdr>
            </w:div>
            <w:div w:id="2076272699">
              <w:marLeft w:val="0"/>
              <w:marRight w:val="0"/>
              <w:marTop w:val="0"/>
              <w:marBottom w:val="0"/>
              <w:divBdr>
                <w:top w:val="none" w:sz="0" w:space="0" w:color="auto"/>
                <w:left w:val="none" w:sz="0" w:space="0" w:color="auto"/>
                <w:bottom w:val="none" w:sz="0" w:space="0" w:color="auto"/>
                <w:right w:val="none" w:sz="0" w:space="0" w:color="auto"/>
              </w:divBdr>
            </w:div>
            <w:div w:id="2129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7594">
      <w:bodyDiv w:val="1"/>
      <w:marLeft w:val="0"/>
      <w:marRight w:val="0"/>
      <w:marTop w:val="0"/>
      <w:marBottom w:val="0"/>
      <w:divBdr>
        <w:top w:val="none" w:sz="0" w:space="0" w:color="auto"/>
        <w:left w:val="none" w:sz="0" w:space="0" w:color="auto"/>
        <w:bottom w:val="none" w:sz="0" w:space="0" w:color="auto"/>
        <w:right w:val="none" w:sz="0" w:space="0" w:color="auto"/>
      </w:divBdr>
      <w:divsChild>
        <w:div w:id="140118824">
          <w:marLeft w:val="0"/>
          <w:marRight w:val="0"/>
          <w:marTop w:val="0"/>
          <w:marBottom w:val="0"/>
          <w:divBdr>
            <w:top w:val="none" w:sz="0" w:space="0" w:color="auto"/>
            <w:left w:val="none" w:sz="0" w:space="0" w:color="auto"/>
            <w:bottom w:val="none" w:sz="0" w:space="0" w:color="auto"/>
            <w:right w:val="none" w:sz="0" w:space="0" w:color="auto"/>
          </w:divBdr>
        </w:div>
        <w:div w:id="1389573209">
          <w:marLeft w:val="0"/>
          <w:marRight w:val="0"/>
          <w:marTop w:val="0"/>
          <w:marBottom w:val="0"/>
          <w:divBdr>
            <w:top w:val="none" w:sz="0" w:space="0" w:color="auto"/>
            <w:left w:val="none" w:sz="0" w:space="0" w:color="auto"/>
            <w:bottom w:val="none" w:sz="0" w:space="0" w:color="auto"/>
            <w:right w:val="none" w:sz="0" w:space="0" w:color="auto"/>
          </w:divBdr>
        </w:div>
        <w:div w:id="1482650225">
          <w:marLeft w:val="0"/>
          <w:marRight w:val="0"/>
          <w:marTop w:val="0"/>
          <w:marBottom w:val="0"/>
          <w:divBdr>
            <w:top w:val="none" w:sz="0" w:space="0" w:color="auto"/>
            <w:left w:val="none" w:sz="0" w:space="0" w:color="auto"/>
            <w:bottom w:val="none" w:sz="0" w:space="0" w:color="auto"/>
            <w:right w:val="none" w:sz="0" w:space="0" w:color="auto"/>
          </w:divBdr>
        </w:div>
        <w:div w:id="1813250607">
          <w:marLeft w:val="0"/>
          <w:marRight w:val="0"/>
          <w:marTop w:val="0"/>
          <w:marBottom w:val="0"/>
          <w:divBdr>
            <w:top w:val="none" w:sz="0" w:space="0" w:color="auto"/>
            <w:left w:val="none" w:sz="0" w:space="0" w:color="auto"/>
            <w:bottom w:val="none" w:sz="0" w:space="0" w:color="auto"/>
            <w:right w:val="none" w:sz="0" w:space="0" w:color="auto"/>
          </w:divBdr>
        </w:div>
        <w:div w:id="2040665813">
          <w:marLeft w:val="0"/>
          <w:marRight w:val="0"/>
          <w:marTop w:val="0"/>
          <w:marBottom w:val="0"/>
          <w:divBdr>
            <w:top w:val="none" w:sz="0" w:space="0" w:color="auto"/>
            <w:left w:val="none" w:sz="0" w:space="0" w:color="auto"/>
            <w:bottom w:val="none" w:sz="0" w:space="0" w:color="auto"/>
            <w:right w:val="none" w:sz="0" w:space="0" w:color="auto"/>
          </w:divBdr>
        </w:div>
        <w:div w:id="2045203400">
          <w:marLeft w:val="0"/>
          <w:marRight w:val="0"/>
          <w:marTop w:val="0"/>
          <w:marBottom w:val="0"/>
          <w:divBdr>
            <w:top w:val="none" w:sz="0" w:space="0" w:color="auto"/>
            <w:left w:val="none" w:sz="0" w:space="0" w:color="auto"/>
            <w:bottom w:val="none" w:sz="0" w:space="0" w:color="auto"/>
            <w:right w:val="none" w:sz="0" w:space="0" w:color="auto"/>
          </w:divBdr>
        </w:div>
      </w:divsChild>
    </w:div>
    <w:div w:id="1221675434">
      <w:bodyDiv w:val="1"/>
      <w:marLeft w:val="0"/>
      <w:marRight w:val="0"/>
      <w:marTop w:val="0"/>
      <w:marBottom w:val="0"/>
      <w:divBdr>
        <w:top w:val="none" w:sz="0" w:space="0" w:color="auto"/>
        <w:left w:val="none" w:sz="0" w:space="0" w:color="auto"/>
        <w:bottom w:val="none" w:sz="0" w:space="0" w:color="auto"/>
        <w:right w:val="none" w:sz="0" w:space="0" w:color="auto"/>
      </w:divBdr>
      <w:divsChild>
        <w:div w:id="373164021">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 w:id="748235368">
          <w:marLeft w:val="0"/>
          <w:marRight w:val="0"/>
          <w:marTop w:val="0"/>
          <w:marBottom w:val="0"/>
          <w:divBdr>
            <w:top w:val="none" w:sz="0" w:space="0" w:color="auto"/>
            <w:left w:val="none" w:sz="0" w:space="0" w:color="auto"/>
            <w:bottom w:val="none" w:sz="0" w:space="0" w:color="auto"/>
            <w:right w:val="none" w:sz="0" w:space="0" w:color="auto"/>
          </w:divBdr>
        </w:div>
        <w:div w:id="1106969120">
          <w:marLeft w:val="0"/>
          <w:marRight w:val="0"/>
          <w:marTop w:val="0"/>
          <w:marBottom w:val="0"/>
          <w:divBdr>
            <w:top w:val="none" w:sz="0" w:space="0" w:color="auto"/>
            <w:left w:val="none" w:sz="0" w:space="0" w:color="auto"/>
            <w:bottom w:val="none" w:sz="0" w:space="0" w:color="auto"/>
            <w:right w:val="none" w:sz="0" w:space="0" w:color="auto"/>
          </w:divBdr>
        </w:div>
        <w:div w:id="1295869912">
          <w:marLeft w:val="0"/>
          <w:marRight w:val="0"/>
          <w:marTop w:val="0"/>
          <w:marBottom w:val="0"/>
          <w:divBdr>
            <w:top w:val="none" w:sz="0" w:space="0" w:color="auto"/>
            <w:left w:val="none" w:sz="0" w:space="0" w:color="auto"/>
            <w:bottom w:val="none" w:sz="0" w:space="0" w:color="auto"/>
            <w:right w:val="none" w:sz="0" w:space="0" w:color="auto"/>
          </w:divBdr>
        </w:div>
        <w:div w:id="1331366470">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1447121984">
          <w:marLeft w:val="0"/>
          <w:marRight w:val="0"/>
          <w:marTop w:val="0"/>
          <w:marBottom w:val="0"/>
          <w:divBdr>
            <w:top w:val="none" w:sz="0" w:space="0" w:color="auto"/>
            <w:left w:val="none" w:sz="0" w:space="0" w:color="auto"/>
            <w:bottom w:val="none" w:sz="0" w:space="0" w:color="auto"/>
            <w:right w:val="none" w:sz="0" w:space="0" w:color="auto"/>
          </w:divBdr>
        </w:div>
        <w:div w:id="1566405539">
          <w:marLeft w:val="0"/>
          <w:marRight w:val="0"/>
          <w:marTop w:val="0"/>
          <w:marBottom w:val="0"/>
          <w:divBdr>
            <w:top w:val="none" w:sz="0" w:space="0" w:color="auto"/>
            <w:left w:val="none" w:sz="0" w:space="0" w:color="auto"/>
            <w:bottom w:val="none" w:sz="0" w:space="0" w:color="auto"/>
            <w:right w:val="none" w:sz="0" w:space="0" w:color="auto"/>
          </w:divBdr>
        </w:div>
        <w:div w:id="1883053329">
          <w:marLeft w:val="0"/>
          <w:marRight w:val="0"/>
          <w:marTop w:val="0"/>
          <w:marBottom w:val="0"/>
          <w:divBdr>
            <w:top w:val="none" w:sz="0" w:space="0" w:color="auto"/>
            <w:left w:val="none" w:sz="0" w:space="0" w:color="auto"/>
            <w:bottom w:val="none" w:sz="0" w:space="0" w:color="auto"/>
            <w:right w:val="none" w:sz="0" w:space="0" w:color="auto"/>
          </w:divBdr>
        </w:div>
        <w:div w:id="1957061000">
          <w:marLeft w:val="0"/>
          <w:marRight w:val="0"/>
          <w:marTop w:val="0"/>
          <w:marBottom w:val="0"/>
          <w:divBdr>
            <w:top w:val="none" w:sz="0" w:space="0" w:color="auto"/>
            <w:left w:val="none" w:sz="0" w:space="0" w:color="auto"/>
            <w:bottom w:val="none" w:sz="0" w:space="0" w:color="auto"/>
            <w:right w:val="none" w:sz="0" w:space="0" w:color="auto"/>
          </w:divBdr>
        </w:div>
        <w:div w:id="2046559939">
          <w:marLeft w:val="0"/>
          <w:marRight w:val="0"/>
          <w:marTop w:val="0"/>
          <w:marBottom w:val="0"/>
          <w:divBdr>
            <w:top w:val="none" w:sz="0" w:space="0" w:color="auto"/>
            <w:left w:val="none" w:sz="0" w:space="0" w:color="auto"/>
            <w:bottom w:val="none" w:sz="0" w:space="0" w:color="auto"/>
            <w:right w:val="none" w:sz="0" w:space="0" w:color="auto"/>
          </w:divBdr>
        </w:div>
        <w:div w:id="2127506972">
          <w:marLeft w:val="0"/>
          <w:marRight w:val="0"/>
          <w:marTop w:val="0"/>
          <w:marBottom w:val="0"/>
          <w:divBdr>
            <w:top w:val="none" w:sz="0" w:space="0" w:color="auto"/>
            <w:left w:val="none" w:sz="0" w:space="0" w:color="auto"/>
            <w:bottom w:val="none" w:sz="0" w:space="0" w:color="auto"/>
            <w:right w:val="none" w:sz="0" w:space="0" w:color="auto"/>
          </w:divBdr>
        </w:div>
      </w:divsChild>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sChild>
        <w:div w:id="15471789">
          <w:marLeft w:val="0"/>
          <w:marRight w:val="0"/>
          <w:marTop w:val="0"/>
          <w:marBottom w:val="0"/>
          <w:divBdr>
            <w:top w:val="none" w:sz="0" w:space="0" w:color="auto"/>
            <w:left w:val="none" w:sz="0" w:space="0" w:color="auto"/>
            <w:bottom w:val="none" w:sz="0" w:space="0" w:color="auto"/>
            <w:right w:val="none" w:sz="0" w:space="0" w:color="auto"/>
          </w:divBdr>
        </w:div>
        <w:div w:id="418991184">
          <w:marLeft w:val="0"/>
          <w:marRight w:val="0"/>
          <w:marTop w:val="0"/>
          <w:marBottom w:val="0"/>
          <w:divBdr>
            <w:top w:val="none" w:sz="0" w:space="0" w:color="auto"/>
            <w:left w:val="none" w:sz="0" w:space="0" w:color="auto"/>
            <w:bottom w:val="none" w:sz="0" w:space="0" w:color="auto"/>
            <w:right w:val="none" w:sz="0" w:space="0" w:color="auto"/>
          </w:divBdr>
        </w:div>
        <w:div w:id="600332088">
          <w:marLeft w:val="0"/>
          <w:marRight w:val="0"/>
          <w:marTop w:val="0"/>
          <w:marBottom w:val="0"/>
          <w:divBdr>
            <w:top w:val="none" w:sz="0" w:space="0" w:color="auto"/>
            <w:left w:val="none" w:sz="0" w:space="0" w:color="auto"/>
            <w:bottom w:val="none" w:sz="0" w:space="0" w:color="auto"/>
            <w:right w:val="none" w:sz="0" w:space="0" w:color="auto"/>
          </w:divBdr>
        </w:div>
        <w:div w:id="624000028">
          <w:marLeft w:val="0"/>
          <w:marRight w:val="0"/>
          <w:marTop w:val="0"/>
          <w:marBottom w:val="0"/>
          <w:divBdr>
            <w:top w:val="none" w:sz="0" w:space="0" w:color="auto"/>
            <w:left w:val="none" w:sz="0" w:space="0" w:color="auto"/>
            <w:bottom w:val="none" w:sz="0" w:space="0" w:color="auto"/>
            <w:right w:val="none" w:sz="0" w:space="0" w:color="auto"/>
          </w:divBdr>
        </w:div>
        <w:div w:id="756369063">
          <w:marLeft w:val="0"/>
          <w:marRight w:val="0"/>
          <w:marTop w:val="0"/>
          <w:marBottom w:val="0"/>
          <w:divBdr>
            <w:top w:val="none" w:sz="0" w:space="0" w:color="auto"/>
            <w:left w:val="none" w:sz="0" w:space="0" w:color="auto"/>
            <w:bottom w:val="none" w:sz="0" w:space="0" w:color="auto"/>
            <w:right w:val="none" w:sz="0" w:space="0" w:color="auto"/>
          </w:divBdr>
        </w:div>
        <w:div w:id="842861441">
          <w:marLeft w:val="0"/>
          <w:marRight w:val="0"/>
          <w:marTop w:val="0"/>
          <w:marBottom w:val="0"/>
          <w:divBdr>
            <w:top w:val="none" w:sz="0" w:space="0" w:color="auto"/>
            <w:left w:val="none" w:sz="0" w:space="0" w:color="auto"/>
            <w:bottom w:val="none" w:sz="0" w:space="0" w:color="auto"/>
            <w:right w:val="none" w:sz="0" w:space="0" w:color="auto"/>
          </w:divBdr>
        </w:div>
        <w:div w:id="1140919906">
          <w:marLeft w:val="0"/>
          <w:marRight w:val="0"/>
          <w:marTop w:val="0"/>
          <w:marBottom w:val="0"/>
          <w:divBdr>
            <w:top w:val="none" w:sz="0" w:space="0" w:color="auto"/>
            <w:left w:val="none" w:sz="0" w:space="0" w:color="auto"/>
            <w:bottom w:val="none" w:sz="0" w:space="0" w:color="auto"/>
            <w:right w:val="none" w:sz="0" w:space="0" w:color="auto"/>
          </w:divBdr>
        </w:div>
        <w:div w:id="1148933000">
          <w:marLeft w:val="0"/>
          <w:marRight w:val="0"/>
          <w:marTop w:val="0"/>
          <w:marBottom w:val="0"/>
          <w:divBdr>
            <w:top w:val="none" w:sz="0" w:space="0" w:color="auto"/>
            <w:left w:val="none" w:sz="0" w:space="0" w:color="auto"/>
            <w:bottom w:val="none" w:sz="0" w:space="0" w:color="auto"/>
            <w:right w:val="none" w:sz="0" w:space="0" w:color="auto"/>
          </w:divBdr>
        </w:div>
        <w:div w:id="1177620813">
          <w:marLeft w:val="0"/>
          <w:marRight w:val="0"/>
          <w:marTop w:val="0"/>
          <w:marBottom w:val="0"/>
          <w:divBdr>
            <w:top w:val="none" w:sz="0" w:space="0" w:color="auto"/>
            <w:left w:val="none" w:sz="0" w:space="0" w:color="auto"/>
            <w:bottom w:val="none" w:sz="0" w:space="0" w:color="auto"/>
            <w:right w:val="none" w:sz="0" w:space="0" w:color="auto"/>
          </w:divBdr>
        </w:div>
        <w:div w:id="1557475901">
          <w:marLeft w:val="0"/>
          <w:marRight w:val="0"/>
          <w:marTop w:val="0"/>
          <w:marBottom w:val="0"/>
          <w:divBdr>
            <w:top w:val="none" w:sz="0" w:space="0" w:color="auto"/>
            <w:left w:val="none" w:sz="0" w:space="0" w:color="auto"/>
            <w:bottom w:val="none" w:sz="0" w:space="0" w:color="auto"/>
            <w:right w:val="none" w:sz="0" w:space="0" w:color="auto"/>
          </w:divBdr>
        </w:div>
        <w:div w:id="1585264815">
          <w:marLeft w:val="0"/>
          <w:marRight w:val="0"/>
          <w:marTop w:val="0"/>
          <w:marBottom w:val="0"/>
          <w:divBdr>
            <w:top w:val="none" w:sz="0" w:space="0" w:color="auto"/>
            <w:left w:val="none" w:sz="0" w:space="0" w:color="auto"/>
            <w:bottom w:val="none" w:sz="0" w:space="0" w:color="auto"/>
            <w:right w:val="none" w:sz="0" w:space="0" w:color="auto"/>
          </w:divBdr>
        </w:div>
        <w:div w:id="1603804015">
          <w:marLeft w:val="0"/>
          <w:marRight w:val="0"/>
          <w:marTop w:val="0"/>
          <w:marBottom w:val="0"/>
          <w:divBdr>
            <w:top w:val="none" w:sz="0" w:space="0" w:color="auto"/>
            <w:left w:val="none" w:sz="0" w:space="0" w:color="auto"/>
            <w:bottom w:val="none" w:sz="0" w:space="0" w:color="auto"/>
            <w:right w:val="none" w:sz="0" w:space="0" w:color="auto"/>
          </w:divBdr>
        </w:div>
        <w:div w:id="1817723799">
          <w:marLeft w:val="0"/>
          <w:marRight w:val="0"/>
          <w:marTop w:val="0"/>
          <w:marBottom w:val="0"/>
          <w:divBdr>
            <w:top w:val="none" w:sz="0" w:space="0" w:color="auto"/>
            <w:left w:val="none" w:sz="0" w:space="0" w:color="auto"/>
            <w:bottom w:val="none" w:sz="0" w:space="0" w:color="auto"/>
            <w:right w:val="none" w:sz="0" w:space="0" w:color="auto"/>
          </w:divBdr>
        </w:div>
      </w:divsChild>
    </w:div>
    <w:div w:id="1249969382">
      <w:bodyDiv w:val="1"/>
      <w:marLeft w:val="0"/>
      <w:marRight w:val="0"/>
      <w:marTop w:val="0"/>
      <w:marBottom w:val="0"/>
      <w:divBdr>
        <w:top w:val="none" w:sz="0" w:space="0" w:color="auto"/>
        <w:left w:val="none" w:sz="0" w:space="0" w:color="auto"/>
        <w:bottom w:val="none" w:sz="0" w:space="0" w:color="auto"/>
        <w:right w:val="none" w:sz="0" w:space="0" w:color="auto"/>
      </w:divBdr>
      <w:divsChild>
        <w:div w:id="596838349">
          <w:marLeft w:val="0"/>
          <w:marRight w:val="0"/>
          <w:marTop w:val="0"/>
          <w:marBottom w:val="0"/>
          <w:divBdr>
            <w:top w:val="none" w:sz="0" w:space="0" w:color="auto"/>
            <w:left w:val="none" w:sz="0" w:space="0" w:color="auto"/>
            <w:bottom w:val="none" w:sz="0" w:space="0" w:color="auto"/>
            <w:right w:val="none" w:sz="0" w:space="0" w:color="auto"/>
          </w:divBdr>
          <w:divsChild>
            <w:div w:id="749742768">
              <w:marLeft w:val="0"/>
              <w:marRight w:val="0"/>
              <w:marTop w:val="0"/>
              <w:marBottom w:val="0"/>
              <w:divBdr>
                <w:top w:val="none" w:sz="0" w:space="0" w:color="auto"/>
                <w:left w:val="none" w:sz="0" w:space="0" w:color="auto"/>
                <w:bottom w:val="none" w:sz="0" w:space="0" w:color="auto"/>
                <w:right w:val="none" w:sz="0" w:space="0" w:color="auto"/>
              </w:divBdr>
              <w:divsChild>
                <w:div w:id="641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9835">
          <w:marLeft w:val="0"/>
          <w:marRight w:val="0"/>
          <w:marTop w:val="0"/>
          <w:marBottom w:val="0"/>
          <w:divBdr>
            <w:top w:val="none" w:sz="0" w:space="0" w:color="auto"/>
            <w:left w:val="none" w:sz="0" w:space="0" w:color="auto"/>
            <w:bottom w:val="none" w:sz="0" w:space="0" w:color="auto"/>
            <w:right w:val="none" w:sz="0" w:space="0" w:color="auto"/>
          </w:divBdr>
        </w:div>
      </w:divsChild>
    </w:div>
    <w:div w:id="1284269256">
      <w:bodyDiv w:val="1"/>
      <w:marLeft w:val="0"/>
      <w:marRight w:val="0"/>
      <w:marTop w:val="0"/>
      <w:marBottom w:val="0"/>
      <w:divBdr>
        <w:top w:val="none" w:sz="0" w:space="0" w:color="auto"/>
        <w:left w:val="none" w:sz="0" w:space="0" w:color="auto"/>
        <w:bottom w:val="none" w:sz="0" w:space="0" w:color="auto"/>
        <w:right w:val="none" w:sz="0" w:space="0" w:color="auto"/>
      </w:divBdr>
    </w:div>
    <w:div w:id="1526871983">
      <w:bodyDiv w:val="1"/>
      <w:marLeft w:val="0"/>
      <w:marRight w:val="0"/>
      <w:marTop w:val="0"/>
      <w:marBottom w:val="0"/>
      <w:divBdr>
        <w:top w:val="none" w:sz="0" w:space="0" w:color="auto"/>
        <w:left w:val="none" w:sz="0" w:space="0" w:color="auto"/>
        <w:bottom w:val="none" w:sz="0" w:space="0" w:color="auto"/>
        <w:right w:val="none" w:sz="0" w:space="0" w:color="auto"/>
      </w:divBdr>
    </w:div>
    <w:div w:id="1554926882">
      <w:bodyDiv w:val="1"/>
      <w:marLeft w:val="0"/>
      <w:marRight w:val="0"/>
      <w:marTop w:val="0"/>
      <w:marBottom w:val="0"/>
      <w:divBdr>
        <w:top w:val="none" w:sz="0" w:space="0" w:color="auto"/>
        <w:left w:val="none" w:sz="0" w:space="0" w:color="auto"/>
        <w:bottom w:val="none" w:sz="0" w:space="0" w:color="auto"/>
        <w:right w:val="none" w:sz="0" w:space="0" w:color="auto"/>
      </w:divBdr>
      <w:divsChild>
        <w:div w:id="52892609">
          <w:marLeft w:val="0"/>
          <w:marRight w:val="0"/>
          <w:marTop w:val="0"/>
          <w:marBottom w:val="0"/>
          <w:divBdr>
            <w:top w:val="none" w:sz="0" w:space="0" w:color="auto"/>
            <w:left w:val="none" w:sz="0" w:space="0" w:color="auto"/>
            <w:bottom w:val="none" w:sz="0" w:space="0" w:color="auto"/>
            <w:right w:val="none" w:sz="0" w:space="0" w:color="auto"/>
          </w:divBdr>
        </w:div>
        <w:div w:id="132262788">
          <w:marLeft w:val="0"/>
          <w:marRight w:val="0"/>
          <w:marTop w:val="0"/>
          <w:marBottom w:val="0"/>
          <w:divBdr>
            <w:top w:val="none" w:sz="0" w:space="0" w:color="auto"/>
            <w:left w:val="none" w:sz="0" w:space="0" w:color="auto"/>
            <w:bottom w:val="none" w:sz="0" w:space="0" w:color="auto"/>
            <w:right w:val="none" w:sz="0" w:space="0" w:color="auto"/>
          </w:divBdr>
        </w:div>
        <w:div w:id="272709604">
          <w:marLeft w:val="0"/>
          <w:marRight w:val="0"/>
          <w:marTop w:val="0"/>
          <w:marBottom w:val="0"/>
          <w:divBdr>
            <w:top w:val="none" w:sz="0" w:space="0" w:color="auto"/>
            <w:left w:val="none" w:sz="0" w:space="0" w:color="auto"/>
            <w:bottom w:val="none" w:sz="0" w:space="0" w:color="auto"/>
            <w:right w:val="none" w:sz="0" w:space="0" w:color="auto"/>
          </w:divBdr>
        </w:div>
        <w:div w:id="1236013857">
          <w:marLeft w:val="0"/>
          <w:marRight w:val="0"/>
          <w:marTop w:val="0"/>
          <w:marBottom w:val="0"/>
          <w:divBdr>
            <w:top w:val="none" w:sz="0" w:space="0" w:color="auto"/>
            <w:left w:val="none" w:sz="0" w:space="0" w:color="auto"/>
            <w:bottom w:val="none" w:sz="0" w:space="0" w:color="auto"/>
            <w:right w:val="none" w:sz="0" w:space="0" w:color="auto"/>
          </w:divBdr>
        </w:div>
        <w:div w:id="1538157042">
          <w:marLeft w:val="0"/>
          <w:marRight w:val="0"/>
          <w:marTop w:val="0"/>
          <w:marBottom w:val="0"/>
          <w:divBdr>
            <w:top w:val="none" w:sz="0" w:space="0" w:color="auto"/>
            <w:left w:val="none" w:sz="0" w:space="0" w:color="auto"/>
            <w:bottom w:val="none" w:sz="0" w:space="0" w:color="auto"/>
            <w:right w:val="none" w:sz="0" w:space="0" w:color="auto"/>
          </w:divBdr>
        </w:div>
        <w:div w:id="1739938232">
          <w:marLeft w:val="0"/>
          <w:marRight w:val="0"/>
          <w:marTop w:val="0"/>
          <w:marBottom w:val="0"/>
          <w:divBdr>
            <w:top w:val="none" w:sz="0" w:space="0" w:color="auto"/>
            <w:left w:val="none" w:sz="0" w:space="0" w:color="auto"/>
            <w:bottom w:val="none" w:sz="0" w:space="0" w:color="auto"/>
            <w:right w:val="none" w:sz="0" w:space="0" w:color="auto"/>
          </w:divBdr>
        </w:div>
        <w:div w:id="1887332383">
          <w:marLeft w:val="0"/>
          <w:marRight w:val="0"/>
          <w:marTop w:val="0"/>
          <w:marBottom w:val="0"/>
          <w:divBdr>
            <w:top w:val="none" w:sz="0" w:space="0" w:color="auto"/>
            <w:left w:val="none" w:sz="0" w:space="0" w:color="auto"/>
            <w:bottom w:val="none" w:sz="0" w:space="0" w:color="auto"/>
            <w:right w:val="none" w:sz="0" w:space="0" w:color="auto"/>
          </w:divBdr>
        </w:div>
      </w:divsChild>
    </w:div>
    <w:div w:id="16827829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979">
          <w:marLeft w:val="0"/>
          <w:marRight w:val="0"/>
          <w:marTop w:val="0"/>
          <w:marBottom w:val="0"/>
          <w:divBdr>
            <w:top w:val="none" w:sz="0" w:space="0" w:color="auto"/>
            <w:left w:val="none" w:sz="0" w:space="0" w:color="auto"/>
            <w:bottom w:val="none" w:sz="0" w:space="0" w:color="auto"/>
            <w:right w:val="none" w:sz="0" w:space="0" w:color="auto"/>
          </w:divBdr>
          <w:divsChild>
            <w:div w:id="89935615">
              <w:marLeft w:val="0"/>
              <w:marRight w:val="0"/>
              <w:marTop w:val="0"/>
              <w:marBottom w:val="0"/>
              <w:divBdr>
                <w:top w:val="none" w:sz="0" w:space="0" w:color="auto"/>
                <w:left w:val="none" w:sz="0" w:space="0" w:color="auto"/>
                <w:bottom w:val="none" w:sz="0" w:space="0" w:color="auto"/>
                <w:right w:val="none" w:sz="0" w:space="0" w:color="auto"/>
              </w:divBdr>
            </w:div>
            <w:div w:id="114105472">
              <w:marLeft w:val="0"/>
              <w:marRight w:val="0"/>
              <w:marTop w:val="0"/>
              <w:marBottom w:val="0"/>
              <w:divBdr>
                <w:top w:val="none" w:sz="0" w:space="0" w:color="auto"/>
                <w:left w:val="none" w:sz="0" w:space="0" w:color="auto"/>
                <w:bottom w:val="none" w:sz="0" w:space="0" w:color="auto"/>
                <w:right w:val="none" w:sz="0" w:space="0" w:color="auto"/>
              </w:divBdr>
            </w:div>
            <w:div w:id="132409407">
              <w:marLeft w:val="0"/>
              <w:marRight w:val="0"/>
              <w:marTop w:val="0"/>
              <w:marBottom w:val="0"/>
              <w:divBdr>
                <w:top w:val="none" w:sz="0" w:space="0" w:color="auto"/>
                <w:left w:val="none" w:sz="0" w:space="0" w:color="auto"/>
                <w:bottom w:val="none" w:sz="0" w:space="0" w:color="auto"/>
                <w:right w:val="none" w:sz="0" w:space="0" w:color="auto"/>
              </w:divBdr>
            </w:div>
            <w:div w:id="135534165">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452092714">
              <w:marLeft w:val="0"/>
              <w:marRight w:val="0"/>
              <w:marTop w:val="0"/>
              <w:marBottom w:val="0"/>
              <w:divBdr>
                <w:top w:val="none" w:sz="0" w:space="0" w:color="auto"/>
                <w:left w:val="none" w:sz="0" w:space="0" w:color="auto"/>
                <w:bottom w:val="none" w:sz="0" w:space="0" w:color="auto"/>
                <w:right w:val="none" w:sz="0" w:space="0" w:color="auto"/>
              </w:divBdr>
            </w:div>
            <w:div w:id="641353287">
              <w:marLeft w:val="0"/>
              <w:marRight w:val="0"/>
              <w:marTop w:val="0"/>
              <w:marBottom w:val="0"/>
              <w:divBdr>
                <w:top w:val="none" w:sz="0" w:space="0" w:color="auto"/>
                <w:left w:val="none" w:sz="0" w:space="0" w:color="auto"/>
                <w:bottom w:val="none" w:sz="0" w:space="0" w:color="auto"/>
                <w:right w:val="none" w:sz="0" w:space="0" w:color="auto"/>
              </w:divBdr>
            </w:div>
            <w:div w:id="648287451">
              <w:marLeft w:val="0"/>
              <w:marRight w:val="0"/>
              <w:marTop w:val="0"/>
              <w:marBottom w:val="0"/>
              <w:divBdr>
                <w:top w:val="none" w:sz="0" w:space="0" w:color="auto"/>
                <w:left w:val="none" w:sz="0" w:space="0" w:color="auto"/>
                <w:bottom w:val="none" w:sz="0" w:space="0" w:color="auto"/>
                <w:right w:val="none" w:sz="0" w:space="0" w:color="auto"/>
              </w:divBdr>
            </w:div>
            <w:div w:id="666716508">
              <w:marLeft w:val="0"/>
              <w:marRight w:val="0"/>
              <w:marTop w:val="0"/>
              <w:marBottom w:val="0"/>
              <w:divBdr>
                <w:top w:val="none" w:sz="0" w:space="0" w:color="auto"/>
                <w:left w:val="none" w:sz="0" w:space="0" w:color="auto"/>
                <w:bottom w:val="none" w:sz="0" w:space="0" w:color="auto"/>
                <w:right w:val="none" w:sz="0" w:space="0" w:color="auto"/>
              </w:divBdr>
            </w:div>
            <w:div w:id="685716525">
              <w:marLeft w:val="0"/>
              <w:marRight w:val="0"/>
              <w:marTop w:val="0"/>
              <w:marBottom w:val="0"/>
              <w:divBdr>
                <w:top w:val="none" w:sz="0" w:space="0" w:color="auto"/>
                <w:left w:val="none" w:sz="0" w:space="0" w:color="auto"/>
                <w:bottom w:val="none" w:sz="0" w:space="0" w:color="auto"/>
                <w:right w:val="none" w:sz="0" w:space="0" w:color="auto"/>
              </w:divBdr>
            </w:div>
            <w:div w:id="712343083">
              <w:marLeft w:val="0"/>
              <w:marRight w:val="0"/>
              <w:marTop w:val="0"/>
              <w:marBottom w:val="0"/>
              <w:divBdr>
                <w:top w:val="none" w:sz="0" w:space="0" w:color="auto"/>
                <w:left w:val="none" w:sz="0" w:space="0" w:color="auto"/>
                <w:bottom w:val="none" w:sz="0" w:space="0" w:color="auto"/>
                <w:right w:val="none" w:sz="0" w:space="0" w:color="auto"/>
              </w:divBdr>
            </w:div>
            <w:div w:id="848104798">
              <w:marLeft w:val="0"/>
              <w:marRight w:val="0"/>
              <w:marTop w:val="0"/>
              <w:marBottom w:val="0"/>
              <w:divBdr>
                <w:top w:val="none" w:sz="0" w:space="0" w:color="auto"/>
                <w:left w:val="none" w:sz="0" w:space="0" w:color="auto"/>
                <w:bottom w:val="none" w:sz="0" w:space="0" w:color="auto"/>
                <w:right w:val="none" w:sz="0" w:space="0" w:color="auto"/>
              </w:divBdr>
            </w:div>
            <w:div w:id="862207173">
              <w:marLeft w:val="0"/>
              <w:marRight w:val="0"/>
              <w:marTop w:val="0"/>
              <w:marBottom w:val="0"/>
              <w:divBdr>
                <w:top w:val="none" w:sz="0" w:space="0" w:color="auto"/>
                <w:left w:val="none" w:sz="0" w:space="0" w:color="auto"/>
                <w:bottom w:val="none" w:sz="0" w:space="0" w:color="auto"/>
                <w:right w:val="none" w:sz="0" w:space="0" w:color="auto"/>
              </w:divBdr>
            </w:div>
            <w:div w:id="870920703">
              <w:marLeft w:val="0"/>
              <w:marRight w:val="0"/>
              <w:marTop w:val="0"/>
              <w:marBottom w:val="0"/>
              <w:divBdr>
                <w:top w:val="none" w:sz="0" w:space="0" w:color="auto"/>
                <w:left w:val="none" w:sz="0" w:space="0" w:color="auto"/>
                <w:bottom w:val="none" w:sz="0" w:space="0" w:color="auto"/>
                <w:right w:val="none" w:sz="0" w:space="0" w:color="auto"/>
              </w:divBdr>
            </w:div>
            <w:div w:id="881788823">
              <w:marLeft w:val="0"/>
              <w:marRight w:val="0"/>
              <w:marTop w:val="0"/>
              <w:marBottom w:val="0"/>
              <w:divBdr>
                <w:top w:val="none" w:sz="0" w:space="0" w:color="auto"/>
                <w:left w:val="none" w:sz="0" w:space="0" w:color="auto"/>
                <w:bottom w:val="none" w:sz="0" w:space="0" w:color="auto"/>
                <w:right w:val="none" w:sz="0" w:space="0" w:color="auto"/>
              </w:divBdr>
            </w:div>
            <w:div w:id="919605811">
              <w:marLeft w:val="0"/>
              <w:marRight w:val="0"/>
              <w:marTop w:val="0"/>
              <w:marBottom w:val="0"/>
              <w:divBdr>
                <w:top w:val="none" w:sz="0" w:space="0" w:color="auto"/>
                <w:left w:val="none" w:sz="0" w:space="0" w:color="auto"/>
                <w:bottom w:val="none" w:sz="0" w:space="0" w:color="auto"/>
                <w:right w:val="none" w:sz="0" w:space="0" w:color="auto"/>
              </w:divBdr>
            </w:div>
            <w:div w:id="938096946">
              <w:marLeft w:val="0"/>
              <w:marRight w:val="0"/>
              <w:marTop w:val="0"/>
              <w:marBottom w:val="0"/>
              <w:divBdr>
                <w:top w:val="none" w:sz="0" w:space="0" w:color="auto"/>
                <w:left w:val="none" w:sz="0" w:space="0" w:color="auto"/>
                <w:bottom w:val="none" w:sz="0" w:space="0" w:color="auto"/>
                <w:right w:val="none" w:sz="0" w:space="0" w:color="auto"/>
              </w:divBdr>
            </w:div>
            <w:div w:id="958099295">
              <w:marLeft w:val="0"/>
              <w:marRight w:val="0"/>
              <w:marTop w:val="0"/>
              <w:marBottom w:val="0"/>
              <w:divBdr>
                <w:top w:val="none" w:sz="0" w:space="0" w:color="auto"/>
                <w:left w:val="none" w:sz="0" w:space="0" w:color="auto"/>
                <w:bottom w:val="none" w:sz="0" w:space="0" w:color="auto"/>
                <w:right w:val="none" w:sz="0" w:space="0" w:color="auto"/>
              </w:divBdr>
            </w:div>
            <w:div w:id="976497514">
              <w:marLeft w:val="0"/>
              <w:marRight w:val="0"/>
              <w:marTop w:val="0"/>
              <w:marBottom w:val="0"/>
              <w:divBdr>
                <w:top w:val="none" w:sz="0" w:space="0" w:color="auto"/>
                <w:left w:val="none" w:sz="0" w:space="0" w:color="auto"/>
                <w:bottom w:val="none" w:sz="0" w:space="0" w:color="auto"/>
                <w:right w:val="none" w:sz="0" w:space="0" w:color="auto"/>
              </w:divBdr>
            </w:div>
            <w:div w:id="1069231629">
              <w:marLeft w:val="0"/>
              <w:marRight w:val="0"/>
              <w:marTop w:val="0"/>
              <w:marBottom w:val="0"/>
              <w:divBdr>
                <w:top w:val="none" w:sz="0" w:space="0" w:color="auto"/>
                <w:left w:val="none" w:sz="0" w:space="0" w:color="auto"/>
                <w:bottom w:val="none" w:sz="0" w:space="0" w:color="auto"/>
                <w:right w:val="none" w:sz="0" w:space="0" w:color="auto"/>
              </w:divBdr>
            </w:div>
            <w:div w:id="1396856147">
              <w:marLeft w:val="0"/>
              <w:marRight w:val="0"/>
              <w:marTop w:val="0"/>
              <w:marBottom w:val="0"/>
              <w:divBdr>
                <w:top w:val="none" w:sz="0" w:space="0" w:color="auto"/>
                <w:left w:val="none" w:sz="0" w:space="0" w:color="auto"/>
                <w:bottom w:val="none" w:sz="0" w:space="0" w:color="auto"/>
                <w:right w:val="none" w:sz="0" w:space="0" w:color="auto"/>
              </w:divBdr>
            </w:div>
            <w:div w:id="1549023556">
              <w:marLeft w:val="0"/>
              <w:marRight w:val="0"/>
              <w:marTop w:val="0"/>
              <w:marBottom w:val="0"/>
              <w:divBdr>
                <w:top w:val="none" w:sz="0" w:space="0" w:color="auto"/>
                <w:left w:val="none" w:sz="0" w:space="0" w:color="auto"/>
                <w:bottom w:val="none" w:sz="0" w:space="0" w:color="auto"/>
                <w:right w:val="none" w:sz="0" w:space="0" w:color="auto"/>
              </w:divBdr>
            </w:div>
            <w:div w:id="1634825488">
              <w:marLeft w:val="0"/>
              <w:marRight w:val="0"/>
              <w:marTop w:val="0"/>
              <w:marBottom w:val="0"/>
              <w:divBdr>
                <w:top w:val="none" w:sz="0" w:space="0" w:color="auto"/>
                <w:left w:val="none" w:sz="0" w:space="0" w:color="auto"/>
                <w:bottom w:val="none" w:sz="0" w:space="0" w:color="auto"/>
                <w:right w:val="none" w:sz="0" w:space="0" w:color="auto"/>
              </w:divBdr>
            </w:div>
            <w:div w:id="1646818652">
              <w:marLeft w:val="0"/>
              <w:marRight w:val="0"/>
              <w:marTop w:val="0"/>
              <w:marBottom w:val="0"/>
              <w:divBdr>
                <w:top w:val="none" w:sz="0" w:space="0" w:color="auto"/>
                <w:left w:val="none" w:sz="0" w:space="0" w:color="auto"/>
                <w:bottom w:val="none" w:sz="0" w:space="0" w:color="auto"/>
                <w:right w:val="none" w:sz="0" w:space="0" w:color="auto"/>
              </w:divBdr>
            </w:div>
            <w:div w:id="1675303918">
              <w:marLeft w:val="0"/>
              <w:marRight w:val="0"/>
              <w:marTop w:val="0"/>
              <w:marBottom w:val="0"/>
              <w:divBdr>
                <w:top w:val="none" w:sz="0" w:space="0" w:color="auto"/>
                <w:left w:val="none" w:sz="0" w:space="0" w:color="auto"/>
                <w:bottom w:val="none" w:sz="0" w:space="0" w:color="auto"/>
                <w:right w:val="none" w:sz="0" w:space="0" w:color="auto"/>
              </w:divBdr>
            </w:div>
            <w:div w:id="1726022432">
              <w:marLeft w:val="0"/>
              <w:marRight w:val="0"/>
              <w:marTop w:val="0"/>
              <w:marBottom w:val="0"/>
              <w:divBdr>
                <w:top w:val="none" w:sz="0" w:space="0" w:color="auto"/>
                <w:left w:val="none" w:sz="0" w:space="0" w:color="auto"/>
                <w:bottom w:val="none" w:sz="0" w:space="0" w:color="auto"/>
                <w:right w:val="none" w:sz="0" w:space="0" w:color="auto"/>
              </w:divBdr>
            </w:div>
            <w:div w:id="1791238143">
              <w:marLeft w:val="0"/>
              <w:marRight w:val="0"/>
              <w:marTop w:val="0"/>
              <w:marBottom w:val="0"/>
              <w:divBdr>
                <w:top w:val="none" w:sz="0" w:space="0" w:color="auto"/>
                <w:left w:val="none" w:sz="0" w:space="0" w:color="auto"/>
                <w:bottom w:val="none" w:sz="0" w:space="0" w:color="auto"/>
                <w:right w:val="none" w:sz="0" w:space="0" w:color="auto"/>
              </w:divBdr>
            </w:div>
            <w:div w:id="1870027618">
              <w:marLeft w:val="0"/>
              <w:marRight w:val="0"/>
              <w:marTop w:val="0"/>
              <w:marBottom w:val="0"/>
              <w:divBdr>
                <w:top w:val="none" w:sz="0" w:space="0" w:color="auto"/>
                <w:left w:val="none" w:sz="0" w:space="0" w:color="auto"/>
                <w:bottom w:val="none" w:sz="0" w:space="0" w:color="auto"/>
                <w:right w:val="none" w:sz="0" w:space="0" w:color="auto"/>
              </w:divBdr>
            </w:div>
            <w:div w:id="1938052957">
              <w:marLeft w:val="0"/>
              <w:marRight w:val="0"/>
              <w:marTop w:val="0"/>
              <w:marBottom w:val="0"/>
              <w:divBdr>
                <w:top w:val="none" w:sz="0" w:space="0" w:color="auto"/>
                <w:left w:val="none" w:sz="0" w:space="0" w:color="auto"/>
                <w:bottom w:val="none" w:sz="0" w:space="0" w:color="auto"/>
                <w:right w:val="none" w:sz="0" w:space="0" w:color="auto"/>
              </w:divBdr>
            </w:div>
            <w:div w:id="1944723861">
              <w:marLeft w:val="0"/>
              <w:marRight w:val="0"/>
              <w:marTop w:val="0"/>
              <w:marBottom w:val="0"/>
              <w:divBdr>
                <w:top w:val="none" w:sz="0" w:space="0" w:color="auto"/>
                <w:left w:val="none" w:sz="0" w:space="0" w:color="auto"/>
                <w:bottom w:val="none" w:sz="0" w:space="0" w:color="auto"/>
                <w:right w:val="none" w:sz="0" w:space="0" w:color="auto"/>
              </w:divBdr>
            </w:div>
            <w:div w:id="1954171323">
              <w:marLeft w:val="0"/>
              <w:marRight w:val="0"/>
              <w:marTop w:val="0"/>
              <w:marBottom w:val="0"/>
              <w:divBdr>
                <w:top w:val="none" w:sz="0" w:space="0" w:color="auto"/>
                <w:left w:val="none" w:sz="0" w:space="0" w:color="auto"/>
                <w:bottom w:val="none" w:sz="0" w:space="0" w:color="auto"/>
                <w:right w:val="none" w:sz="0" w:space="0" w:color="auto"/>
              </w:divBdr>
            </w:div>
            <w:div w:id="1974821582">
              <w:marLeft w:val="0"/>
              <w:marRight w:val="0"/>
              <w:marTop w:val="0"/>
              <w:marBottom w:val="0"/>
              <w:divBdr>
                <w:top w:val="none" w:sz="0" w:space="0" w:color="auto"/>
                <w:left w:val="none" w:sz="0" w:space="0" w:color="auto"/>
                <w:bottom w:val="none" w:sz="0" w:space="0" w:color="auto"/>
                <w:right w:val="none" w:sz="0" w:space="0" w:color="auto"/>
              </w:divBdr>
            </w:div>
            <w:div w:id="2131513026">
              <w:marLeft w:val="0"/>
              <w:marRight w:val="0"/>
              <w:marTop w:val="0"/>
              <w:marBottom w:val="0"/>
              <w:divBdr>
                <w:top w:val="none" w:sz="0" w:space="0" w:color="auto"/>
                <w:left w:val="none" w:sz="0" w:space="0" w:color="auto"/>
                <w:bottom w:val="none" w:sz="0" w:space="0" w:color="auto"/>
                <w:right w:val="none" w:sz="0" w:space="0" w:color="auto"/>
              </w:divBdr>
            </w:div>
            <w:div w:id="2136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8832">
      <w:bodyDiv w:val="1"/>
      <w:marLeft w:val="0"/>
      <w:marRight w:val="0"/>
      <w:marTop w:val="0"/>
      <w:marBottom w:val="0"/>
      <w:divBdr>
        <w:top w:val="none" w:sz="0" w:space="0" w:color="auto"/>
        <w:left w:val="none" w:sz="0" w:space="0" w:color="auto"/>
        <w:bottom w:val="none" w:sz="0" w:space="0" w:color="auto"/>
        <w:right w:val="none" w:sz="0" w:space="0" w:color="auto"/>
      </w:divBdr>
      <w:divsChild>
        <w:div w:id="359555655">
          <w:marLeft w:val="0"/>
          <w:marRight w:val="0"/>
          <w:marTop w:val="0"/>
          <w:marBottom w:val="0"/>
          <w:divBdr>
            <w:top w:val="none" w:sz="0" w:space="0" w:color="auto"/>
            <w:left w:val="none" w:sz="0" w:space="0" w:color="auto"/>
            <w:bottom w:val="none" w:sz="0" w:space="0" w:color="auto"/>
            <w:right w:val="none" w:sz="0" w:space="0" w:color="auto"/>
          </w:divBdr>
        </w:div>
        <w:div w:id="485047679">
          <w:marLeft w:val="0"/>
          <w:marRight w:val="0"/>
          <w:marTop w:val="0"/>
          <w:marBottom w:val="0"/>
          <w:divBdr>
            <w:top w:val="none" w:sz="0" w:space="0" w:color="auto"/>
            <w:left w:val="none" w:sz="0" w:space="0" w:color="auto"/>
            <w:bottom w:val="none" w:sz="0" w:space="0" w:color="auto"/>
            <w:right w:val="none" w:sz="0" w:space="0" w:color="auto"/>
          </w:divBdr>
        </w:div>
        <w:div w:id="494537722">
          <w:marLeft w:val="0"/>
          <w:marRight w:val="0"/>
          <w:marTop w:val="0"/>
          <w:marBottom w:val="0"/>
          <w:divBdr>
            <w:top w:val="none" w:sz="0" w:space="0" w:color="auto"/>
            <w:left w:val="none" w:sz="0" w:space="0" w:color="auto"/>
            <w:bottom w:val="none" w:sz="0" w:space="0" w:color="auto"/>
            <w:right w:val="none" w:sz="0" w:space="0" w:color="auto"/>
          </w:divBdr>
        </w:div>
        <w:div w:id="924218709">
          <w:marLeft w:val="0"/>
          <w:marRight w:val="0"/>
          <w:marTop w:val="0"/>
          <w:marBottom w:val="0"/>
          <w:divBdr>
            <w:top w:val="none" w:sz="0" w:space="0" w:color="auto"/>
            <w:left w:val="none" w:sz="0" w:space="0" w:color="auto"/>
            <w:bottom w:val="none" w:sz="0" w:space="0" w:color="auto"/>
            <w:right w:val="none" w:sz="0" w:space="0" w:color="auto"/>
          </w:divBdr>
        </w:div>
        <w:div w:id="958535485">
          <w:marLeft w:val="0"/>
          <w:marRight w:val="0"/>
          <w:marTop w:val="0"/>
          <w:marBottom w:val="0"/>
          <w:divBdr>
            <w:top w:val="none" w:sz="0" w:space="0" w:color="auto"/>
            <w:left w:val="none" w:sz="0" w:space="0" w:color="auto"/>
            <w:bottom w:val="none" w:sz="0" w:space="0" w:color="auto"/>
            <w:right w:val="none" w:sz="0" w:space="0" w:color="auto"/>
          </w:divBdr>
        </w:div>
        <w:div w:id="971834164">
          <w:marLeft w:val="0"/>
          <w:marRight w:val="0"/>
          <w:marTop w:val="0"/>
          <w:marBottom w:val="0"/>
          <w:divBdr>
            <w:top w:val="none" w:sz="0" w:space="0" w:color="auto"/>
            <w:left w:val="none" w:sz="0" w:space="0" w:color="auto"/>
            <w:bottom w:val="none" w:sz="0" w:space="0" w:color="auto"/>
            <w:right w:val="none" w:sz="0" w:space="0" w:color="auto"/>
          </w:divBdr>
        </w:div>
        <w:div w:id="984823414">
          <w:marLeft w:val="0"/>
          <w:marRight w:val="0"/>
          <w:marTop w:val="0"/>
          <w:marBottom w:val="0"/>
          <w:divBdr>
            <w:top w:val="none" w:sz="0" w:space="0" w:color="auto"/>
            <w:left w:val="none" w:sz="0" w:space="0" w:color="auto"/>
            <w:bottom w:val="none" w:sz="0" w:space="0" w:color="auto"/>
            <w:right w:val="none" w:sz="0" w:space="0" w:color="auto"/>
          </w:divBdr>
        </w:div>
        <w:div w:id="1081830505">
          <w:marLeft w:val="0"/>
          <w:marRight w:val="0"/>
          <w:marTop w:val="0"/>
          <w:marBottom w:val="0"/>
          <w:divBdr>
            <w:top w:val="none" w:sz="0" w:space="0" w:color="auto"/>
            <w:left w:val="none" w:sz="0" w:space="0" w:color="auto"/>
            <w:bottom w:val="none" w:sz="0" w:space="0" w:color="auto"/>
            <w:right w:val="none" w:sz="0" w:space="0" w:color="auto"/>
          </w:divBdr>
        </w:div>
        <w:div w:id="1165197129">
          <w:marLeft w:val="0"/>
          <w:marRight w:val="0"/>
          <w:marTop w:val="0"/>
          <w:marBottom w:val="0"/>
          <w:divBdr>
            <w:top w:val="none" w:sz="0" w:space="0" w:color="auto"/>
            <w:left w:val="none" w:sz="0" w:space="0" w:color="auto"/>
            <w:bottom w:val="none" w:sz="0" w:space="0" w:color="auto"/>
            <w:right w:val="none" w:sz="0" w:space="0" w:color="auto"/>
          </w:divBdr>
        </w:div>
        <w:div w:id="1532720798">
          <w:marLeft w:val="0"/>
          <w:marRight w:val="0"/>
          <w:marTop w:val="0"/>
          <w:marBottom w:val="0"/>
          <w:divBdr>
            <w:top w:val="none" w:sz="0" w:space="0" w:color="auto"/>
            <w:left w:val="none" w:sz="0" w:space="0" w:color="auto"/>
            <w:bottom w:val="none" w:sz="0" w:space="0" w:color="auto"/>
            <w:right w:val="none" w:sz="0" w:space="0" w:color="auto"/>
          </w:divBdr>
        </w:div>
        <w:div w:id="1540583358">
          <w:marLeft w:val="0"/>
          <w:marRight w:val="0"/>
          <w:marTop w:val="0"/>
          <w:marBottom w:val="0"/>
          <w:divBdr>
            <w:top w:val="none" w:sz="0" w:space="0" w:color="auto"/>
            <w:left w:val="none" w:sz="0" w:space="0" w:color="auto"/>
            <w:bottom w:val="none" w:sz="0" w:space="0" w:color="auto"/>
            <w:right w:val="none" w:sz="0" w:space="0" w:color="auto"/>
          </w:divBdr>
        </w:div>
        <w:div w:id="1670063870">
          <w:marLeft w:val="0"/>
          <w:marRight w:val="0"/>
          <w:marTop w:val="0"/>
          <w:marBottom w:val="0"/>
          <w:divBdr>
            <w:top w:val="none" w:sz="0" w:space="0" w:color="auto"/>
            <w:left w:val="none" w:sz="0" w:space="0" w:color="auto"/>
            <w:bottom w:val="none" w:sz="0" w:space="0" w:color="auto"/>
            <w:right w:val="none" w:sz="0" w:space="0" w:color="auto"/>
          </w:divBdr>
        </w:div>
        <w:div w:id="1681007754">
          <w:marLeft w:val="0"/>
          <w:marRight w:val="0"/>
          <w:marTop w:val="0"/>
          <w:marBottom w:val="0"/>
          <w:divBdr>
            <w:top w:val="none" w:sz="0" w:space="0" w:color="auto"/>
            <w:left w:val="none" w:sz="0" w:space="0" w:color="auto"/>
            <w:bottom w:val="none" w:sz="0" w:space="0" w:color="auto"/>
            <w:right w:val="none" w:sz="0" w:space="0" w:color="auto"/>
          </w:divBdr>
        </w:div>
        <w:div w:id="1694526107">
          <w:marLeft w:val="0"/>
          <w:marRight w:val="0"/>
          <w:marTop w:val="0"/>
          <w:marBottom w:val="0"/>
          <w:divBdr>
            <w:top w:val="none" w:sz="0" w:space="0" w:color="auto"/>
            <w:left w:val="none" w:sz="0" w:space="0" w:color="auto"/>
            <w:bottom w:val="none" w:sz="0" w:space="0" w:color="auto"/>
            <w:right w:val="none" w:sz="0" w:space="0" w:color="auto"/>
          </w:divBdr>
        </w:div>
        <w:div w:id="1741366243">
          <w:marLeft w:val="0"/>
          <w:marRight w:val="0"/>
          <w:marTop w:val="0"/>
          <w:marBottom w:val="0"/>
          <w:divBdr>
            <w:top w:val="none" w:sz="0" w:space="0" w:color="auto"/>
            <w:left w:val="none" w:sz="0" w:space="0" w:color="auto"/>
            <w:bottom w:val="none" w:sz="0" w:space="0" w:color="auto"/>
            <w:right w:val="none" w:sz="0" w:space="0" w:color="auto"/>
          </w:divBdr>
        </w:div>
        <w:div w:id="1741825027">
          <w:marLeft w:val="0"/>
          <w:marRight w:val="0"/>
          <w:marTop w:val="0"/>
          <w:marBottom w:val="0"/>
          <w:divBdr>
            <w:top w:val="none" w:sz="0" w:space="0" w:color="auto"/>
            <w:left w:val="none" w:sz="0" w:space="0" w:color="auto"/>
            <w:bottom w:val="none" w:sz="0" w:space="0" w:color="auto"/>
            <w:right w:val="none" w:sz="0" w:space="0" w:color="auto"/>
          </w:divBdr>
        </w:div>
        <w:div w:id="1829637243">
          <w:marLeft w:val="0"/>
          <w:marRight w:val="0"/>
          <w:marTop w:val="0"/>
          <w:marBottom w:val="0"/>
          <w:divBdr>
            <w:top w:val="none" w:sz="0" w:space="0" w:color="auto"/>
            <w:left w:val="none" w:sz="0" w:space="0" w:color="auto"/>
            <w:bottom w:val="none" w:sz="0" w:space="0" w:color="auto"/>
            <w:right w:val="none" w:sz="0" w:space="0" w:color="auto"/>
          </w:divBdr>
        </w:div>
        <w:div w:id="1886288040">
          <w:marLeft w:val="0"/>
          <w:marRight w:val="0"/>
          <w:marTop w:val="0"/>
          <w:marBottom w:val="0"/>
          <w:divBdr>
            <w:top w:val="none" w:sz="0" w:space="0" w:color="auto"/>
            <w:left w:val="none" w:sz="0" w:space="0" w:color="auto"/>
            <w:bottom w:val="none" w:sz="0" w:space="0" w:color="auto"/>
            <w:right w:val="none" w:sz="0" w:space="0" w:color="auto"/>
          </w:divBdr>
        </w:div>
        <w:div w:id="1950701889">
          <w:marLeft w:val="0"/>
          <w:marRight w:val="0"/>
          <w:marTop w:val="0"/>
          <w:marBottom w:val="0"/>
          <w:divBdr>
            <w:top w:val="none" w:sz="0" w:space="0" w:color="auto"/>
            <w:left w:val="none" w:sz="0" w:space="0" w:color="auto"/>
            <w:bottom w:val="none" w:sz="0" w:space="0" w:color="auto"/>
            <w:right w:val="none" w:sz="0" w:space="0" w:color="auto"/>
          </w:divBdr>
        </w:div>
        <w:div w:id="2027250800">
          <w:marLeft w:val="0"/>
          <w:marRight w:val="0"/>
          <w:marTop w:val="0"/>
          <w:marBottom w:val="0"/>
          <w:divBdr>
            <w:top w:val="none" w:sz="0" w:space="0" w:color="auto"/>
            <w:left w:val="none" w:sz="0" w:space="0" w:color="auto"/>
            <w:bottom w:val="none" w:sz="0" w:space="0" w:color="auto"/>
            <w:right w:val="none" w:sz="0" w:space="0" w:color="auto"/>
          </w:divBdr>
        </w:div>
      </w:divsChild>
    </w:div>
    <w:div w:id="1735590100">
      <w:bodyDiv w:val="1"/>
      <w:marLeft w:val="0"/>
      <w:marRight w:val="0"/>
      <w:marTop w:val="0"/>
      <w:marBottom w:val="0"/>
      <w:divBdr>
        <w:top w:val="none" w:sz="0" w:space="0" w:color="auto"/>
        <w:left w:val="none" w:sz="0" w:space="0" w:color="auto"/>
        <w:bottom w:val="none" w:sz="0" w:space="0" w:color="auto"/>
        <w:right w:val="none" w:sz="0" w:space="0" w:color="auto"/>
      </w:divBdr>
      <w:divsChild>
        <w:div w:id="6488144">
          <w:marLeft w:val="0"/>
          <w:marRight w:val="0"/>
          <w:marTop w:val="0"/>
          <w:marBottom w:val="0"/>
          <w:divBdr>
            <w:top w:val="none" w:sz="0" w:space="0" w:color="auto"/>
            <w:left w:val="none" w:sz="0" w:space="0" w:color="auto"/>
            <w:bottom w:val="none" w:sz="0" w:space="0" w:color="auto"/>
            <w:right w:val="none" w:sz="0" w:space="0" w:color="auto"/>
          </w:divBdr>
        </w:div>
        <w:div w:id="191693490">
          <w:marLeft w:val="0"/>
          <w:marRight w:val="0"/>
          <w:marTop w:val="0"/>
          <w:marBottom w:val="0"/>
          <w:divBdr>
            <w:top w:val="none" w:sz="0" w:space="0" w:color="auto"/>
            <w:left w:val="none" w:sz="0" w:space="0" w:color="auto"/>
            <w:bottom w:val="none" w:sz="0" w:space="0" w:color="auto"/>
            <w:right w:val="none" w:sz="0" w:space="0" w:color="auto"/>
          </w:divBdr>
        </w:div>
        <w:div w:id="213003533">
          <w:marLeft w:val="0"/>
          <w:marRight w:val="0"/>
          <w:marTop w:val="0"/>
          <w:marBottom w:val="0"/>
          <w:divBdr>
            <w:top w:val="none" w:sz="0" w:space="0" w:color="auto"/>
            <w:left w:val="none" w:sz="0" w:space="0" w:color="auto"/>
            <w:bottom w:val="none" w:sz="0" w:space="0" w:color="auto"/>
            <w:right w:val="none" w:sz="0" w:space="0" w:color="auto"/>
          </w:divBdr>
        </w:div>
        <w:div w:id="266233589">
          <w:marLeft w:val="0"/>
          <w:marRight w:val="0"/>
          <w:marTop w:val="0"/>
          <w:marBottom w:val="0"/>
          <w:divBdr>
            <w:top w:val="none" w:sz="0" w:space="0" w:color="auto"/>
            <w:left w:val="none" w:sz="0" w:space="0" w:color="auto"/>
            <w:bottom w:val="none" w:sz="0" w:space="0" w:color="auto"/>
            <w:right w:val="none" w:sz="0" w:space="0" w:color="auto"/>
          </w:divBdr>
        </w:div>
        <w:div w:id="271211126">
          <w:marLeft w:val="0"/>
          <w:marRight w:val="0"/>
          <w:marTop w:val="0"/>
          <w:marBottom w:val="0"/>
          <w:divBdr>
            <w:top w:val="none" w:sz="0" w:space="0" w:color="auto"/>
            <w:left w:val="none" w:sz="0" w:space="0" w:color="auto"/>
            <w:bottom w:val="none" w:sz="0" w:space="0" w:color="auto"/>
            <w:right w:val="none" w:sz="0" w:space="0" w:color="auto"/>
          </w:divBdr>
        </w:div>
        <w:div w:id="318657615">
          <w:marLeft w:val="0"/>
          <w:marRight w:val="0"/>
          <w:marTop w:val="0"/>
          <w:marBottom w:val="0"/>
          <w:divBdr>
            <w:top w:val="none" w:sz="0" w:space="0" w:color="auto"/>
            <w:left w:val="none" w:sz="0" w:space="0" w:color="auto"/>
            <w:bottom w:val="none" w:sz="0" w:space="0" w:color="auto"/>
            <w:right w:val="none" w:sz="0" w:space="0" w:color="auto"/>
          </w:divBdr>
        </w:div>
        <w:div w:id="337276659">
          <w:marLeft w:val="0"/>
          <w:marRight w:val="0"/>
          <w:marTop w:val="0"/>
          <w:marBottom w:val="0"/>
          <w:divBdr>
            <w:top w:val="none" w:sz="0" w:space="0" w:color="auto"/>
            <w:left w:val="none" w:sz="0" w:space="0" w:color="auto"/>
            <w:bottom w:val="none" w:sz="0" w:space="0" w:color="auto"/>
            <w:right w:val="none" w:sz="0" w:space="0" w:color="auto"/>
          </w:divBdr>
        </w:div>
        <w:div w:id="464154100">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680353731">
          <w:marLeft w:val="0"/>
          <w:marRight w:val="0"/>
          <w:marTop w:val="0"/>
          <w:marBottom w:val="0"/>
          <w:divBdr>
            <w:top w:val="none" w:sz="0" w:space="0" w:color="auto"/>
            <w:left w:val="none" w:sz="0" w:space="0" w:color="auto"/>
            <w:bottom w:val="none" w:sz="0" w:space="0" w:color="auto"/>
            <w:right w:val="none" w:sz="0" w:space="0" w:color="auto"/>
          </w:divBdr>
        </w:div>
        <w:div w:id="697434646">
          <w:marLeft w:val="0"/>
          <w:marRight w:val="0"/>
          <w:marTop w:val="0"/>
          <w:marBottom w:val="0"/>
          <w:divBdr>
            <w:top w:val="none" w:sz="0" w:space="0" w:color="auto"/>
            <w:left w:val="none" w:sz="0" w:space="0" w:color="auto"/>
            <w:bottom w:val="none" w:sz="0" w:space="0" w:color="auto"/>
            <w:right w:val="none" w:sz="0" w:space="0" w:color="auto"/>
          </w:divBdr>
        </w:div>
        <w:div w:id="711661304">
          <w:marLeft w:val="0"/>
          <w:marRight w:val="0"/>
          <w:marTop w:val="0"/>
          <w:marBottom w:val="0"/>
          <w:divBdr>
            <w:top w:val="none" w:sz="0" w:space="0" w:color="auto"/>
            <w:left w:val="none" w:sz="0" w:space="0" w:color="auto"/>
            <w:bottom w:val="none" w:sz="0" w:space="0" w:color="auto"/>
            <w:right w:val="none" w:sz="0" w:space="0" w:color="auto"/>
          </w:divBdr>
        </w:div>
        <w:div w:id="775639179">
          <w:marLeft w:val="0"/>
          <w:marRight w:val="0"/>
          <w:marTop w:val="0"/>
          <w:marBottom w:val="0"/>
          <w:divBdr>
            <w:top w:val="none" w:sz="0" w:space="0" w:color="auto"/>
            <w:left w:val="none" w:sz="0" w:space="0" w:color="auto"/>
            <w:bottom w:val="none" w:sz="0" w:space="0" w:color="auto"/>
            <w:right w:val="none" w:sz="0" w:space="0" w:color="auto"/>
          </w:divBdr>
        </w:div>
        <w:div w:id="782071909">
          <w:marLeft w:val="0"/>
          <w:marRight w:val="0"/>
          <w:marTop w:val="0"/>
          <w:marBottom w:val="0"/>
          <w:divBdr>
            <w:top w:val="none" w:sz="0" w:space="0" w:color="auto"/>
            <w:left w:val="none" w:sz="0" w:space="0" w:color="auto"/>
            <w:bottom w:val="none" w:sz="0" w:space="0" w:color="auto"/>
            <w:right w:val="none" w:sz="0" w:space="0" w:color="auto"/>
          </w:divBdr>
        </w:div>
        <w:div w:id="836573757">
          <w:marLeft w:val="0"/>
          <w:marRight w:val="0"/>
          <w:marTop w:val="0"/>
          <w:marBottom w:val="0"/>
          <w:divBdr>
            <w:top w:val="none" w:sz="0" w:space="0" w:color="auto"/>
            <w:left w:val="none" w:sz="0" w:space="0" w:color="auto"/>
            <w:bottom w:val="none" w:sz="0" w:space="0" w:color="auto"/>
            <w:right w:val="none" w:sz="0" w:space="0" w:color="auto"/>
          </w:divBdr>
        </w:div>
        <w:div w:id="857427581">
          <w:marLeft w:val="0"/>
          <w:marRight w:val="0"/>
          <w:marTop w:val="0"/>
          <w:marBottom w:val="0"/>
          <w:divBdr>
            <w:top w:val="none" w:sz="0" w:space="0" w:color="auto"/>
            <w:left w:val="none" w:sz="0" w:space="0" w:color="auto"/>
            <w:bottom w:val="none" w:sz="0" w:space="0" w:color="auto"/>
            <w:right w:val="none" w:sz="0" w:space="0" w:color="auto"/>
          </w:divBdr>
        </w:div>
        <w:div w:id="92989626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0"/>
          <w:marBottom w:val="0"/>
          <w:divBdr>
            <w:top w:val="none" w:sz="0" w:space="0" w:color="auto"/>
            <w:left w:val="none" w:sz="0" w:space="0" w:color="auto"/>
            <w:bottom w:val="none" w:sz="0" w:space="0" w:color="auto"/>
            <w:right w:val="none" w:sz="0" w:space="0" w:color="auto"/>
          </w:divBdr>
        </w:div>
        <w:div w:id="1044063840">
          <w:marLeft w:val="0"/>
          <w:marRight w:val="0"/>
          <w:marTop w:val="0"/>
          <w:marBottom w:val="0"/>
          <w:divBdr>
            <w:top w:val="none" w:sz="0" w:space="0" w:color="auto"/>
            <w:left w:val="none" w:sz="0" w:space="0" w:color="auto"/>
            <w:bottom w:val="none" w:sz="0" w:space="0" w:color="auto"/>
            <w:right w:val="none" w:sz="0" w:space="0" w:color="auto"/>
          </w:divBdr>
        </w:div>
        <w:div w:id="1102456730">
          <w:marLeft w:val="0"/>
          <w:marRight w:val="0"/>
          <w:marTop w:val="0"/>
          <w:marBottom w:val="0"/>
          <w:divBdr>
            <w:top w:val="none" w:sz="0" w:space="0" w:color="auto"/>
            <w:left w:val="none" w:sz="0" w:space="0" w:color="auto"/>
            <w:bottom w:val="none" w:sz="0" w:space="0" w:color="auto"/>
            <w:right w:val="none" w:sz="0" w:space="0" w:color="auto"/>
          </w:divBdr>
        </w:div>
        <w:div w:id="1117330199">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4976800">
          <w:marLeft w:val="0"/>
          <w:marRight w:val="0"/>
          <w:marTop w:val="0"/>
          <w:marBottom w:val="0"/>
          <w:divBdr>
            <w:top w:val="none" w:sz="0" w:space="0" w:color="auto"/>
            <w:left w:val="none" w:sz="0" w:space="0" w:color="auto"/>
            <w:bottom w:val="none" w:sz="0" w:space="0" w:color="auto"/>
            <w:right w:val="none" w:sz="0" w:space="0" w:color="auto"/>
          </w:divBdr>
        </w:div>
        <w:div w:id="1390150992">
          <w:marLeft w:val="0"/>
          <w:marRight w:val="0"/>
          <w:marTop w:val="0"/>
          <w:marBottom w:val="0"/>
          <w:divBdr>
            <w:top w:val="none" w:sz="0" w:space="0" w:color="auto"/>
            <w:left w:val="none" w:sz="0" w:space="0" w:color="auto"/>
            <w:bottom w:val="none" w:sz="0" w:space="0" w:color="auto"/>
            <w:right w:val="none" w:sz="0" w:space="0" w:color="auto"/>
          </w:divBdr>
        </w:div>
        <w:div w:id="1425105378">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1447694927">
          <w:marLeft w:val="0"/>
          <w:marRight w:val="0"/>
          <w:marTop w:val="0"/>
          <w:marBottom w:val="0"/>
          <w:divBdr>
            <w:top w:val="none" w:sz="0" w:space="0" w:color="auto"/>
            <w:left w:val="none" w:sz="0" w:space="0" w:color="auto"/>
            <w:bottom w:val="none" w:sz="0" w:space="0" w:color="auto"/>
            <w:right w:val="none" w:sz="0" w:space="0" w:color="auto"/>
          </w:divBdr>
        </w:div>
        <w:div w:id="1454128268">
          <w:marLeft w:val="0"/>
          <w:marRight w:val="0"/>
          <w:marTop w:val="0"/>
          <w:marBottom w:val="0"/>
          <w:divBdr>
            <w:top w:val="none" w:sz="0" w:space="0" w:color="auto"/>
            <w:left w:val="none" w:sz="0" w:space="0" w:color="auto"/>
            <w:bottom w:val="none" w:sz="0" w:space="0" w:color="auto"/>
            <w:right w:val="none" w:sz="0" w:space="0" w:color="auto"/>
          </w:divBdr>
        </w:div>
        <w:div w:id="1484395828">
          <w:marLeft w:val="0"/>
          <w:marRight w:val="0"/>
          <w:marTop w:val="0"/>
          <w:marBottom w:val="0"/>
          <w:divBdr>
            <w:top w:val="none" w:sz="0" w:space="0" w:color="auto"/>
            <w:left w:val="none" w:sz="0" w:space="0" w:color="auto"/>
            <w:bottom w:val="none" w:sz="0" w:space="0" w:color="auto"/>
            <w:right w:val="none" w:sz="0" w:space="0" w:color="auto"/>
          </w:divBdr>
        </w:div>
        <w:div w:id="1488551429">
          <w:marLeft w:val="0"/>
          <w:marRight w:val="0"/>
          <w:marTop w:val="0"/>
          <w:marBottom w:val="0"/>
          <w:divBdr>
            <w:top w:val="none" w:sz="0" w:space="0" w:color="auto"/>
            <w:left w:val="none" w:sz="0" w:space="0" w:color="auto"/>
            <w:bottom w:val="none" w:sz="0" w:space="0" w:color="auto"/>
            <w:right w:val="none" w:sz="0" w:space="0" w:color="auto"/>
          </w:divBdr>
        </w:div>
        <w:div w:id="1516188041">
          <w:marLeft w:val="0"/>
          <w:marRight w:val="0"/>
          <w:marTop w:val="0"/>
          <w:marBottom w:val="0"/>
          <w:divBdr>
            <w:top w:val="none" w:sz="0" w:space="0" w:color="auto"/>
            <w:left w:val="none" w:sz="0" w:space="0" w:color="auto"/>
            <w:bottom w:val="none" w:sz="0" w:space="0" w:color="auto"/>
            <w:right w:val="none" w:sz="0" w:space="0" w:color="auto"/>
          </w:divBdr>
        </w:div>
        <w:div w:id="1537888330">
          <w:marLeft w:val="0"/>
          <w:marRight w:val="0"/>
          <w:marTop w:val="0"/>
          <w:marBottom w:val="0"/>
          <w:divBdr>
            <w:top w:val="none" w:sz="0" w:space="0" w:color="auto"/>
            <w:left w:val="none" w:sz="0" w:space="0" w:color="auto"/>
            <w:bottom w:val="none" w:sz="0" w:space="0" w:color="auto"/>
            <w:right w:val="none" w:sz="0" w:space="0" w:color="auto"/>
          </w:divBdr>
        </w:div>
        <w:div w:id="1541743266">
          <w:marLeft w:val="0"/>
          <w:marRight w:val="0"/>
          <w:marTop w:val="0"/>
          <w:marBottom w:val="0"/>
          <w:divBdr>
            <w:top w:val="none" w:sz="0" w:space="0" w:color="auto"/>
            <w:left w:val="none" w:sz="0" w:space="0" w:color="auto"/>
            <w:bottom w:val="none" w:sz="0" w:space="0" w:color="auto"/>
            <w:right w:val="none" w:sz="0" w:space="0" w:color="auto"/>
          </w:divBdr>
        </w:div>
        <w:div w:id="1612780279">
          <w:marLeft w:val="0"/>
          <w:marRight w:val="0"/>
          <w:marTop w:val="0"/>
          <w:marBottom w:val="0"/>
          <w:divBdr>
            <w:top w:val="none" w:sz="0" w:space="0" w:color="auto"/>
            <w:left w:val="none" w:sz="0" w:space="0" w:color="auto"/>
            <w:bottom w:val="none" w:sz="0" w:space="0" w:color="auto"/>
            <w:right w:val="none" w:sz="0" w:space="0" w:color="auto"/>
          </w:divBdr>
        </w:div>
        <w:div w:id="1615792112">
          <w:marLeft w:val="0"/>
          <w:marRight w:val="0"/>
          <w:marTop w:val="0"/>
          <w:marBottom w:val="0"/>
          <w:divBdr>
            <w:top w:val="none" w:sz="0" w:space="0" w:color="auto"/>
            <w:left w:val="none" w:sz="0" w:space="0" w:color="auto"/>
            <w:bottom w:val="none" w:sz="0" w:space="0" w:color="auto"/>
            <w:right w:val="none" w:sz="0" w:space="0" w:color="auto"/>
          </w:divBdr>
        </w:div>
        <w:div w:id="1651597902">
          <w:marLeft w:val="0"/>
          <w:marRight w:val="0"/>
          <w:marTop w:val="0"/>
          <w:marBottom w:val="0"/>
          <w:divBdr>
            <w:top w:val="none" w:sz="0" w:space="0" w:color="auto"/>
            <w:left w:val="none" w:sz="0" w:space="0" w:color="auto"/>
            <w:bottom w:val="none" w:sz="0" w:space="0" w:color="auto"/>
            <w:right w:val="none" w:sz="0" w:space="0" w:color="auto"/>
          </w:divBdr>
        </w:div>
        <w:div w:id="1663972444">
          <w:marLeft w:val="0"/>
          <w:marRight w:val="0"/>
          <w:marTop w:val="0"/>
          <w:marBottom w:val="0"/>
          <w:divBdr>
            <w:top w:val="none" w:sz="0" w:space="0" w:color="auto"/>
            <w:left w:val="none" w:sz="0" w:space="0" w:color="auto"/>
            <w:bottom w:val="none" w:sz="0" w:space="0" w:color="auto"/>
            <w:right w:val="none" w:sz="0" w:space="0" w:color="auto"/>
          </w:divBdr>
        </w:div>
        <w:div w:id="1792506842">
          <w:marLeft w:val="0"/>
          <w:marRight w:val="0"/>
          <w:marTop w:val="0"/>
          <w:marBottom w:val="0"/>
          <w:divBdr>
            <w:top w:val="none" w:sz="0" w:space="0" w:color="auto"/>
            <w:left w:val="none" w:sz="0" w:space="0" w:color="auto"/>
            <w:bottom w:val="none" w:sz="0" w:space="0" w:color="auto"/>
            <w:right w:val="none" w:sz="0" w:space="0" w:color="auto"/>
          </w:divBdr>
        </w:div>
        <w:div w:id="1794859997">
          <w:marLeft w:val="0"/>
          <w:marRight w:val="0"/>
          <w:marTop w:val="0"/>
          <w:marBottom w:val="0"/>
          <w:divBdr>
            <w:top w:val="none" w:sz="0" w:space="0" w:color="auto"/>
            <w:left w:val="none" w:sz="0" w:space="0" w:color="auto"/>
            <w:bottom w:val="none" w:sz="0" w:space="0" w:color="auto"/>
            <w:right w:val="none" w:sz="0" w:space="0" w:color="auto"/>
          </w:divBdr>
        </w:div>
        <w:div w:id="1884319920">
          <w:marLeft w:val="0"/>
          <w:marRight w:val="0"/>
          <w:marTop w:val="0"/>
          <w:marBottom w:val="0"/>
          <w:divBdr>
            <w:top w:val="none" w:sz="0" w:space="0" w:color="auto"/>
            <w:left w:val="none" w:sz="0" w:space="0" w:color="auto"/>
            <w:bottom w:val="none" w:sz="0" w:space="0" w:color="auto"/>
            <w:right w:val="none" w:sz="0" w:space="0" w:color="auto"/>
          </w:divBdr>
        </w:div>
        <w:div w:id="1958441107">
          <w:marLeft w:val="0"/>
          <w:marRight w:val="0"/>
          <w:marTop w:val="0"/>
          <w:marBottom w:val="0"/>
          <w:divBdr>
            <w:top w:val="none" w:sz="0" w:space="0" w:color="auto"/>
            <w:left w:val="none" w:sz="0" w:space="0" w:color="auto"/>
            <w:bottom w:val="none" w:sz="0" w:space="0" w:color="auto"/>
            <w:right w:val="none" w:sz="0" w:space="0" w:color="auto"/>
          </w:divBdr>
        </w:div>
        <w:div w:id="2016489231">
          <w:marLeft w:val="0"/>
          <w:marRight w:val="0"/>
          <w:marTop w:val="0"/>
          <w:marBottom w:val="0"/>
          <w:divBdr>
            <w:top w:val="none" w:sz="0" w:space="0" w:color="auto"/>
            <w:left w:val="none" w:sz="0" w:space="0" w:color="auto"/>
            <w:bottom w:val="none" w:sz="0" w:space="0" w:color="auto"/>
            <w:right w:val="none" w:sz="0" w:space="0" w:color="auto"/>
          </w:divBdr>
        </w:div>
        <w:div w:id="2031570126">
          <w:marLeft w:val="0"/>
          <w:marRight w:val="0"/>
          <w:marTop w:val="0"/>
          <w:marBottom w:val="0"/>
          <w:divBdr>
            <w:top w:val="none" w:sz="0" w:space="0" w:color="auto"/>
            <w:left w:val="none" w:sz="0" w:space="0" w:color="auto"/>
            <w:bottom w:val="none" w:sz="0" w:space="0" w:color="auto"/>
            <w:right w:val="none" w:sz="0" w:space="0" w:color="auto"/>
          </w:divBdr>
        </w:div>
        <w:div w:id="2050063592">
          <w:marLeft w:val="0"/>
          <w:marRight w:val="0"/>
          <w:marTop w:val="0"/>
          <w:marBottom w:val="0"/>
          <w:divBdr>
            <w:top w:val="none" w:sz="0" w:space="0" w:color="auto"/>
            <w:left w:val="none" w:sz="0" w:space="0" w:color="auto"/>
            <w:bottom w:val="none" w:sz="0" w:space="0" w:color="auto"/>
            <w:right w:val="none" w:sz="0" w:space="0" w:color="auto"/>
          </w:divBdr>
        </w:div>
        <w:div w:id="2055619067">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sChild>
    </w:div>
    <w:div w:id="1820879692">
      <w:bodyDiv w:val="1"/>
      <w:marLeft w:val="0"/>
      <w:marRight w:val="0"/>
      <w:marTop w:val="0"/>
      <w:marBottom w:val="0"/>
      <w:divBdr>
        <w:top w:val="none" w:sz="0" w:space="0" w:color="auto"/>
        <w:left w:val="none" w:sz="0" w:space="0" w:color="auto"/>
        <w:bottom w:val="none" w:sz="0" w:space="0" w:color="auto"/>
        <w:right w:val="none" w:sz="0" w:space="0" w:color="auto"/>
      </w:divBdr>
    </w:div>
    <w:div w:id="1940136834">
      <w:bodyDiv w:val="1"/>
      <w:marLeft w:val="0"/>
      <w:marRight w:val="0"/>
      <w:marTop w:val="0"/>
      <w:marBottom w:val="0"/>
      <w:divBdr>
        <w:top w:val="none" w:sz="0" w:space="0" w:color="auto"/>
        <w:left w:val="none" w:sz="0" w:space="0" w:color="auto"/>
        <w:bottom w:val="none" w:sz="0" w:space="0" w:color="auto"/>
        <w:right w:val="none" w:sz="0" w:space="0" w:color="auto"/>
      </w:divBdr>
      <w:divsChild>
        <w:div w:id="58331777">
          <w:marLeft w:val="0"/>
          <w:marRight w:val="0"/>
          <w:marTop w:val="0"/>
          <w:marBottom w:val="0"/>
          <w:divBdr>
            <w:top w:val="none" w:sz="0" w:space="0" w:color="auto"/>
            <w:left w:val="none" w:sz="0" w:space="0" w:color="auto"/>
            <w:bottom w:val="none" w:sz="0" w:space="0" w:color="auto"/>
            <w:right w:val="none" w:sz="0" w:space="0" w:color="auto"/>
          </w:divBdr>
        </w:div>
        <w:div w:id="524487996">
          <w:marLeft w:val="0"/>
          <w:marRight w:val="0"/>
          <w:marTop w:val="0"/>
          <w:marBottom w:val="0"/>
          <w:divBdr>
            <w:top w:val="none" w:sz="0" w:space="0" w:color="auto"/>
            <w:left w:val="none" w:sz="0" w:space="0" w:color="auto"/>
            <w:bottom w:val="none" w:sz="0" w:space="0" w:color="auto"/>
            <w:right w:val="none" w:sz="0" w:space="0" w:color="auto"/>
          </w:divBdr>
        </w:div>
        <w:div w:id="836192503">
          <w:marLeft w:val="0"/>
          <w:marRight w:val="0"/>
          <w:marTop w:val="0"/>
          <w:marBottom w:val="0"/>
          <w:divBdr>
            <w:top w:val="none" w:sz="0" w:space="0" w:color="auto"/>
            <w:left w:val="none" w:sz="0" w:space="0" w:color="auto"/>
            <w:bottom w:val="none" w:sz="0" w:space="0" w:color="auto"/>
            <w:right w:val="none" w:sz="0" w:space="0" w:color="auto"/>
          </w:divBdr>
        </w:div>
        <w:div w:id="1125269261">
          <w:marLeft w:val="0"/>
          <w:marRight w:val="0"/>
          <w:marTop w:val="0"/>
          <w:marBottom w:val="0"/>
          <w:divBdr>
            <w:top w:val="none" w:sz="0" w:space="0" w:color="auto"/>
            <w:left w:val="none" w:sz="0" w:space="0" w:color="auto"/>
            <w:bottom w:val="none" w:sz="0" w:space="0" w:color="auto"/>
            <w:right w:val="none" w:sz="0" w:space="0" w:color="auto"/>
          </w:divBdr>
        </w:div>
        <w:div w:id="1125544911">
          <w:marLeft w:val="0"/>
          <w:marRight w:val="0"/>
          <w:marTop w:val="0"/>
          <w:marBottom w:val="0"/>
          <w:divBdr>
            <w:top w:val="none" w:sz="0" w:space="0" w:color="auto"/>
            <w:left w:val="none" w:sz="0" w:space="0" w:color="auto"/>
            <w:bottom w:val="none" w:sz="0" w:space="0" w:color="auto"/>
            <w:right w:val="none" w:sz="0" w:space="0" w:color="auto"/>
          </w:divBdr>
        </w:div>
        <w:div w:id="1181745881">
          <w:marLeft w:val="0"/>
          <w:marRight w:val="0"/>
          <w:marTop w:val="0"/>
          <w:marBottom w:val="0"/>
          <w:divBdr>
            <w:top w:val="none" w:sz="0" w:space="0" w:color="auto"/>
            <w:left w:val="none" w:sz="0" w:space="0" w:color="auto"/>
            <w:bottom w:val="none" w:sz="0" w:space="0" w:color="auto"/>
            <w:right w:val="none" w:sz="0" w:space="0" w:color="auto"/>
          </w:divBdr>
        </w:div>
        <w:div w:id="1212574056">
          <w:marLeft w:val="0"/>
          <w:marRight w:val="0"/>
          <w:marTop w:val="0"/>
          <w:marBottom w:val="0"/>
          <w:divBdr>
            <w:top w:val="none" w:sz="0" w:space="0" w:color="auto"/>
            <w:left w:val="none" w:sz="0" w:space="0" w:color="auto"/>
            <w:bottom w:val="none" w:sz="0" w:space="0" w:color="auto"/>
            <w:right w:val="none" w:sz="0" w:space="0" w:color="auto"/>
          </w:divBdr>
        </w:div>
        <w:div w:id="1372222228">
          <w:marLeft w:val="0"/>
          <w:marRight w:val="0"/>
          <w:marTop w:val="0"/>
          <w:marBottom w:val="0"/>
          <w:divBdr>
            <w:top w:val="none" w:sz="0" w:space="0" w:color="auto"/>
            <w:left w:val="none" w:sz="0" w:space="0" w:color="auto"/>
            <w:bottom w:val="none" w:sz="0" w:space="0" w:color="auto"/>
            <w:right w:val="none" w:sz="0" w:space="0" w:color="auto"/>
          </w:divBdr>
        </w:div>
        <w:div w:id="1639066917">
          <w:marLeft w:val="0"/>
          <w:marRight w:val="0"/>
          <w:marTop w:val="0"/>
          <w:marBottom w:val="0"/>
          <w:divBdr>
            <w:top w:val="none" w:sz="0" w:space="0" w:color="auto"/>
            <w:left w:val="none" w:sz="0" w:space="0" w:color="auto"/>
            <w:bottom w:val="none" w:sz="0" w:space="0" w:color="auto"/>
            <w:right w:val="none" w:sz="0" w:space="0" w:color="auto"/>
          </w:divBdr>
        </w:div>
        <w:div w:id="1735198601">
          <w:marLeft w:val="0"/>
          <w:marRight w:val="0"/>
          <w:marTop w:val="0"/>
          <w:marBottom w:val="0"/>
          <w:divBdr>
            <w:top w:val="none" w:sz="0" w:space="0" w:color="auto"/>
            <w:left w:val="none" w:sz="0" w:space="0" w:color="auto"/>
            <w:bottom w:val="none" w:sz="0" w:space="0" w:color="auto"/>
            <w:right w:val="none" w:sz="0" w:space="0" w:color="auto"/>
          </w:divBdr>
        </w:div>
        <w:div w:id="1799371756">
          <w:marLeft w:val="0"/>
          <w:marRight w:val="0"/>
          <w:marTop w:val="0"/>
          <w:marBottom w:val="0"/>
          <w:divBdr>
            <w:top w:val="none" w:sz="0" w:space="0" w:color="auto"/>
            <w:left w:val="none" w:sz="0" w:space="0" w:color="auto"/>
            <w:bottom w:val="none" w:sz="0" w:space="0" w:color="auto"/>
            <w:right w:val="none" w:sz="0" w:space="0" w:color="auto"/>
          </w:divBdr>
        </w:div>
        <w:div w:id="1910461121">
          <w:marLeft w:val="0"/>
          <w:marRight w:val="0"/>
          <w:marTop w:val="0"/>
          <w:marBottom w:val="0"/>
          <w:divBdr>
            <w:top w:val="none" w:sz="0" w:space="0" w:color="auto"/>
            <w:left w:val="none" w:sz="0" w:space="0" w:color="auto"/>
            <w:bottom w:val="none" w:sz="0" w:space="0" w:color="auto"/>
            <w:right w:val="none" w:sz="0" w:space="0" w:color="auto"/>
          </w:divBdr>
        </w:div>
        <w:div w:id="2023042663">
          <w:marLeft w:val="0"/>
          <w:marRight w:val="0"/>
          <w:marTop w:val="0"/>
          <w:marBottom w:val="0"/>
          <w:divBdr>
            <w:top w:val="none" w:sz="0" w:space="0" w:color="auto"/>
            <w:left w:val="none" w:sz="0" w:space="0" w:color="auto"/>
            <w:bottom w:val="none" w:sz="0" w:space="0" w:color="auto"/>
            <w:right w:val="none" w:sz="0" w:space="0" w:color="auto"/>
          </w:divBdr>
        </w:div>
      </w:divsChild>
    </w:div>
    <w:div w:id="1948803820">
      <w:bodyDiv w:val="1"/>
      <w:marLeft w:val="0"/>
      <w:marRight w:val="0"/>
      <w:marTop w:val="0"/>
      <w:marBottom w:val="0"/>
      <w:divBdr>
        <w:top w:val="none" w:sz="0" w:space="0" w:color="auto"/>
        <w:left w:val="none" w:sz="0" w:space="0" w:color="auto"/>
        <w:bottom w:val="none" w:sz="0" w:space="0" w:color="auto"/>
        <w:right w:val="none" w:sz="0" w:space="0" w:color="auto"/>
      </w:divBdr>
      <w:divsChild>
        <w:div w:id="1366129405">
          <w:marLeft w:val="0"/>
          <w:marRight w:val="0"/>
          <w:marTop w:val="0"/>
          <w:marBottom w:val="0"/>
          <w:divBdr>
            <w:top w:val="none" w:sz="0" w:space="0" w:color="auto"/>
            <w:left w:val="none" w:sz="0" w:space="0" w:color="auto"/>
            <w:bottom w:val="none" w:sz="0" w:space="0" w:color="auto"/>
            <w:right w:val="none" w:sz="0" w:space="0" w:color="auto"/>
          </w:divBdr>
        </w:div>
      </w:divsChild>
    </w:div>
    <w:div w:id="1963683447">
      <w:bodyDiv w:val="1"/>
      <w:marLeft w:val="0"/>
      <w:marRight w:val="0"/>
      <w:marTop w:val="0"/>
      <w:marBottom w:val="0"/>
      <w:divBdr>
        <w:top w:val="none" w:sz="0" w:space="0" w:color="auto"/>
        <w:left w:val="none" w:sz="0" w:space="0" w:color="auto"/>
        <w:bottom w:val="none" w:sz="0" w:space="0" w:color="auto"/>
        <w:right w:val="none" w:sz="0" w:space="0" w:color="auto"/>
      </w:divBdr>
      <w:divsChild>
        <w:div w:id="99104467">
          <w:marLeft w:val="0"/>
          <w:marRight w:val="0"/>
          <w:marTop w:val="0"/>
          <w:marBottom w:val="0"/>
          <w:divBdr>
            <w:top w:val="none" w:sz="0" w:space="0" w:color="auto"/>
            <w:left w:val="none" w:sz="0" w:space="0" w:color="auto"/>
            <w:bottom w:val="none" w:sz="0" w:space="0" w:color="auto"/>
            <w:right w:val="none" w:sz="0" w:space="0" w:color="auto"/>
          </w:divBdr>
        </w:div>
        <w:div w:id="434716630">
          <w:marLeft w:val="0"/>
          <w:marRight w:val="0"/>
          <w:marTop w:val="0"/>
          <w:marBottom w:val="0"/>
          <w:divBdr>
            <w:top w:val="none" w:sz="0" w:space="0" w:color="auto"/>
            <w:left w:val="none" w:sz="0" w:space="0" w:color="auto"/>
            <w:bottom w:val="none" w:sz="0" w:space="0" w:color="auto"/>
            <w:right w:val="none" w:sz="0" w:space="0" w:color="auto"/>
          </w:divBdr>
        </w:div>
        <w:div w:id="768161858">
          <w:marLeft w:val="0"/>
          <w:marRight w:val="0"/>
          <w:marTop w:val="0"/>
          <w:marBottom w:val="0"/>
          <w:divBdr>
            <w:top w:val="none" w:sz="0" w:space="0" w:color="auto"/>
            <w:left w:val="none" w:sz="0" w:space="0" w:color="auto"/>
            <w:bottom w:val="none" w:sz="0" w:space="0" w:color="auto"/>
            <w:right w:val="none" w:sz="0" w:space="0" w:color="auto"/>
          </w:divBdr>
        </w:div>
        <w:div w:id="929971998">
          <w:marLeft w:val="0"/>
          <w:marRight w:val="0"/>
          <w:marTop w:val="0"/>
          <w:marBottom w:val="0"/>
          <w:divBdr>
            <w:top w:val="none" w:sz="0" w:space="0" w:color="auto"/>
            <w:left w:val="none" w:sz="0" w:space="0" w:color="auto"/>
            <w:bottom w:val="none" w:sz="0" w:space="0" w:color="auto"/>
            <w:right w:val="none" w:sz="0" w:space="0" w:color="auto"/>
          </w:divBdr>
        </w:div>
        <w:div w:id="1352295310">
          <w:marLeft w:val="0"/>
          <w:marRight w:val="0"/>
          <w:marTop w:val="0"/>
          <w:marBottom w:val="0"/>
          <w:divBdr>
            <w:top w:val="none" w:sz="0" w:space="0" w:color="auto"/>
            <w:left w:val="none" w:sz="0" w:space="0" w:color="auto"/>
            <w:bottom w:val="none" w:sz="0" w:space="0" w:color="auto"/>
            <w:right w:val="none" w:sz="0" w:space="0" w:color="auto"/>
          </w:divBdr>
        </w:div>
        <w:div w:id="1620985939">
          <w:marLeft w:val="0"/>
          <w:marRight w:val="0"/>
          <w:marTop w:val="0"/>
          <w:marBottom w:val="0"/>
          <w:divBdr>
            <w:top w:val="none" w:sz="0" w:space="0" w:color="auto"/>
            <w:left w:val="none" w:sz="0" w:space="0" w:color="auto"/>
            <w:bottom w:val="none" w:sz="0" w:space="0" w:color="auto"/>
            <w:right w:val="none" w:sz="0" w:space="0" w:color="auto"/>
          </w:divBdr>
        </w:div>
        <w:div w:id="1696345624">
          <w:marLeft w:val="0"/>
          <w:marRight w:val="0"/>
          <w:marTop w:val="0"/>
          <w:marBottom w:val="0"/>
          <w:divBdr>
            <w:top w:val="none" w:sz="0" w:space="0" w:color="auto"/>
            <w:left w:val="none" w:sz="0" w:space="0" w:color="auto"/>
            <w:bottom w:val="none" w:sz="0" w:space="0" w:color="auto"/>
            <w:right w:val="none" w:sz="0" w:space="0" w:color="auto"/>
          </w:divBdr>
        </w:div>
        <w:div w:id="1875460817">
          <w:marLeft w:val="0"/>
          <w:marRight w:val="0"/>
          <w:marTop w:val="0"/>
          <w:marBottom w:val="0"/>
          <w:divBdr>
            <w:top w:val="none" w:sz="0" w:space="0" w:color="auto"/>
            <w:left w:val="none" w:sz="0" w:space="0" w:color="auto"/>
            <w:bottom w:val="none" w:sz="0" w:space="0" w:color="auto"/>
            <w:right w:val="none" w:sz="0" w:space="0" w:color="auto"/>
          </w:divBdr>
        </w:div>
        <w:div w:id="1921521246">
          <w:marLeft w:val="0"/>
          <w:marRight w:val="0"/>
          <w:marTop w:val="0"/>
          <w:marBottom w:val="0"/>
          <w:divBdr>
            <w:top w:val="none" w:sz="0" w:space="0" w:color="auto"/>
            <w:left w:val="none" w:sz="0" w:space="0" w:color="auto"/>
            <w:bottom w:val="none" w:sz="0" w:space="0" w:color="auto"/>
            <w:right w:val="none" w:sz="0" w:space="0" w:color="auto"/>
          </w:divBdr>
        </w:div>
        <w:div w:id="2132698645">
          <w:marLeft w:val="0"/>
          <w:marRight w:val="0"/>
          <w:marTop w:val="0"/>
          <w:marBottom w:val="0"/>
          <w:divBdr>
            <w:top w:val="none" w:sz="0" w:space="0" w:color="auto"/>
            <w:left w:val="none" w:sz="0" w:space="0" w:color="auto"/>
            <w:bottom w:val="none" w:sz="0" w:space="0" w:color="auto"/>
            <w:right w:val="none" w:sz="0" w:space="0" w:color="auto"/>
          </w:divBdr>
        </w:div>
      </w:divsChild>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sChild>
        <w:div w:id="426729697">
          <w:marLeft w:val="0"/>
          <w:marRight w:val="0"/>
          <w:marTop w:val="0"/>
          <w:marBottom w:val="0"/>
          <w:divBdr>
            <w:top w:val="none" w:sz="0" w:space="0" w:color="auto"/>
            <w:left w:val="none" w:sz="0" w:space="0" w:color="auto"/>
            <w:bottom w:val="none" w:sz="0" w:space="0" w:color="auto"/>
            <w:right w:val="none" w:sz="0" w:space="0" w:color="auto"/>
          </w:divBdr>
        </w:div>
        <w:div w:id="559947461">
          <w:marLeft w:val="0"/>
          <w:marRight w:val="0"/>
          <w:marTop w:val="0"/>
          <w:marBottom w:val="0"/>
          <w:divBdr>
            <w:top w:val="none" w:sz="0" w:space="0" w:color="auto"/>
            <w:left w:val="none" w:sz="0" w:space="0" w:color="auto"/>
            <w:bottom w:val="none" w:sz="0" w:space="0" w:color="auto"/>
            <w:right w:val="none" w:sz="0" w:space="0" w:color="auto"/>
          </w:divBdr>
        </w:div>
        <w:div w:id="641428954">
          <w:marLeft w:val="0"/>
          <w:marRight w:val="0"/>
          <w:marTop w:val="0"/>
          <w:marBottom w:val="0"/>
          <w:divBdr>
            <w:top w:val="none" w:sz="0" w:space="0" w:color="auto"/>
            <w:left w:val="none" w:sz="0" w:space="0" w:color="auto"/>
            <w:bottom w:val="none" w:sz="0" w:space="0" w:color="auto"/>
            <w:right w:val="none" w:sz="0" w:space="0" w:color="auto"/>
          </w:divBdr>
        </w:div>
        <w:div w:id="672151363">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798492787">
          <w:marLeft w:val="0"/>
          <w:marRight w:val="0"/>
          <w:marTop w:val="0"/>
          <w:marBottom w:val="0"/>
          <w:divBdr>
            <w:top w:val="none" w:sz="0" w:space="0" w:color="auto"/>
            <w:left w:val="none" w:sz="0" w:space="0" w:color="auto"/>
            <w:bottom w:val="none" w:sz="0" w:space="0" w:color="auto"/>
            <w:right w:val="none" w:sz="0" w:space="0" w:color="auto"/>
          </w:divBdr>
        </w:div>
        <w:div w:id="827096546">
          <w:marLeft w:val="0"/>
          <w:marRight w:val="0"/>
          <w:marTop w:val="0"/>
          <w:marBottom w:val="0"/>
          <w:divBdr>
            <w:top w:val="none" w:sz="0" w:space="0" w:color="auto"/>
            <w:left w:val="none" w:sz="0" w:space="0" w:color="auto"/>
            <w:bottom w:val="none" w:sz="0" w:space="0" w:color="auto"/>
            <w:right w:val="none" w:sz="0" w:space="0" w:color="auto"/>
          </w:divBdr>
        </w:div>
        <w:div w:id="830027458">
          <w:marLeft w:val="0"/>
          <w:marRight w:val="0"/>
          <w:marTop w:val="0"/>
          <w:marBottom w:val="0"/>
          <w:divBdr>
            <w:top w:val="none" w:sz="0" w:space="0" w:color="auto"/>
            <w:left w:val="none" w:sz="0" w:space="0" w:color="auto"/>
            <w:bottom w:val="none" w:sz="0" w:space="0" w:color="auto"/>
            <w:right w:val="none" w:sz="0" w:space="0" w:color="auto"/>
          </w:divBdr>
        </w:div>
        <w:div w:id="963075633">
          <w:marLeft w:val="0"/>
          <w:marRight w:val="0"/>
          <w:marTop w:val="0"/>
          <w:marBottom w:val="0"/>
          <w:divBdr>
            <w:top w:val="none" w:sz="0" w:space="0" w:color="auto"/>
            <w:left w:val="none" w:sz="0" w:space="0" w:color="auto"/>
            <w:bottom w:val="none" w:sz="0" w:space="0" w:color="auto"/>
            <w:right w:val="none" w:sz="0" w:space="0" w:color="auto"/>
          </w:divBdr>
        </w:div>
        <w:div w:id="974989940">
          <w:marLeft w:val="0"/>
          <w:marRight w:val="0"/>
          <w:marTop w:val="0"/>
          <w:marBottom w:val="0"/>
          <w:divBdr>
            <w:top w:val="none" w:sz="0" w:space="0" w:color="auto"/>
            <w:left w:val="none" w:sz="0" w:space="0" w:color="auto"/>
            <w:bottom w:val="none" w:sz="0" w:space="0" w:color="auto"/>
            <w:right w:val="none" w:sz="0" w:space="0" w:color="auto"/>
          </w:divBdr>
        </w:div>
        <w:div w:id="1721828033">
          <w:marLeft w:val="0"/>
          <w:marRight w:val="0"/>
          <w:marTop w:val="0"/>
          <w:marBottom w:val="0"/>
          <w:divBdr>
            <w:top w:val="none" w:sz="0" w:space="0" w:color="auto"/>
            <w:left w:val="none" w:sz="0" w:space="0" w:color="auto"/>
            <w:bottom w:val="none" w:sz="0" w:space="0" w:color="auto"/>
            <w:right w:val="none" w:sz="0" w:space="0" w:color="auto"/>
          </w:divBdr>
        </w:div>
        <w:div w:id="1783109728">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sChild>
    </w:div>
    <w:div w:id="2071921366">
      <w:bodyDiv w:val="1"/>
      <w:marLeft w:val="0"/>
      <w:marRight w:val="0"/>
      <w:marTop w:val="0"/>
      <w:marBottom w:val="0"/>
      <w:divBdr>
        <w:top w:val="none" w:sz="0" w:space="0" w:color="auto"/>
        <w:left w:val="none" w:sz="0" w:space="0" w:color="auto"/>
        <w:bottom w:val="none" w:sz="0" w:space="0" w:color="auto"/>
        <w:right w:val="none" w:sz="0" w:space="0" w:color="auto"/>
      </w:divBdr>
      <w:divsChild>
        <w:div w:id="298069355">
          <w:marLeft w:val="0"/>
          <w:marRight w:val="0"/>
          <w:marTop w:val="0"/>
          <w:marBottom w:val="0"/>
          <w:divBdr>
            <w:top w:val="none" w:sz="0" w:space="0" w:color="auto"/>
            <w:left w:val="none" w:sz="0" w:space="0" w:color="auto"/>
            <w:bottom w:val="none" w:sz="0" w:space="0" w:color="auto"/>
            <w:right w:val="none" w:sz="0" w:space="0" w:color="auto"/>
          </w:divBdr>
        </w:div>
        <w:div w:id="308705620">
          <w:marLeft w:val="0"/>
          <w:marRight w:val="0"/>
          <w:marTop w:val="0"/>
          <w:marBottom w:val="0"/>
          <w:divBdr>
            <w:top w:val="none" w:sz="0" w:space="0" w:color="auto"/>
            <w:left w:val="none" w:sz="0" w:space="0" w:color="auto"/>
            <w:bottom w:val="none" w:sz="0" w:space="0" w:color="auto"/>
            <w:right w:val="none" w:sz="0" w:space="0" w:color="auto"/>
          </w:divBdr>
        </w:div>
        <w:div w:id="415595636">
          <w:marLeft w:val="0"/>
          <w:marRight w:val="0"/>
          <w:marTop w:val="0"/>
          <w:marBottom w:val="0"/>
          <w:divBdr>
            <w:top w:val="none" w:sz="0" w:space="0" w:color="auto"/>
            <w:left w:val="none" w:sz="0" w:space="0" w:color="auto"/>
            <w:bottom w:val="none" w:sz="0" w:space="0" w:color="auto"/>
            <w:right w:val="none" w:sz="0" w:space="0" w:color="auto"/>
          </w:divBdr>
        </w:div>
        <w:div w:id="588195082">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 w:id="928391804">
          <w:marLeft w:val="0"/>
          <w:marRight w:val="0"/>
          <w:marTop w:val="0"/>
          <w:marBottom w:val="0"/>
          <w:divBdr>
            <w:top w:val="none" w:sz="0" w:space="0" w:color="auto"/>
            <w:left w:val="none" w:sz="0" w:space="0" w:color="auto"/>
            <w:bottom w:val="none" w:sz="0" w:space="0" w:color="auto"/>
            <w:right w:val="none" w:sz="0" w:space="0" w:color="auto"/>
          </w:divBdr>
        </w:div>
        <w:div w:id="1711765642">
          <w:marLeft w:val="0"/>
          <w:marRight w:val="0"/>
          <w:marTop w:val="0"/>
          <w:marBottom w:val="0"/>
          <w:divBdr>
            <w:top w:val="none" w:sz="0" w:space="0" w:color="auto"/>
            <w:left w:val="none" w:sz="0" w:space="0" w:color="auto"/>
            <w:bottom w:val="none" w:sz="0" w:space="0" w:color="auto"/>
            <w:right w:val="none" w:sz="0" w:space="0" w:color="auto"/>
          </w:divBdr>
        </w:div>
        <w:div w:id="1990163903">
          <w:marLeft w:val="0"/>
          <w:marRight w:val="0"/>
          <w:marTop w:val="0"/>
          <w:marBottom w:val="0"/>
          <w:divBdr>
            <w:top w:val="none" w:sz="0" w:space="0" w:color="auto"/>
            <w:left w:val="none" w:sz="0" w:space="0" w:color="auto"/>
            <w:bottom w:val="none" w:sz="0" w:space="0" w:color="auto"/>
            <w:right w:val="none" w:sz="0" w:space="0" w:color="auto"/>
          </w:divBdr>
        </w:div>
        <w:div w:id="2090930238">
          <w:marLeft w:val="0"/>
          <w:marRight w:val="0"/>
          <w:marTop w:val="0"/>
          <w:marBottom w:val="0"/>
          <w:divBdr>
            <w:top w:val="none" w:sz="0" w:space="0" w:color="auto"/>
            <w:left w:val="none" w:sz="0" w:space="0" w:color="auto"/>
            <w:bottom w:val="none" w:sz="0" w:space="0" w:color="auto"/>
            <w:right w:val="none" w:sz="0" w:space="0" w:color="auto"/>
          </w:divBdr>
        </w:div>
        <w:div w:id="2115661332">
          <w:marLeft w:val="0"/>
          <w:marRight w:val="0"/>
          <w:marTop w:val="0"/>
          <w:marBottom w:val="0"/>
          <w:divBdr>
            <w:top w:val="none" w:sz="0" w:space="0" w:color="auto"/>
            <w:left w:val="none" w:sz="0" w:space="0" w:color="auto"/>
            <w:bottom w:val="none" w:sz="0" w:space="0" w:color="auto"/>
            <w:right w:val="none" w:sz="0" w:space="0" w:color="auto"/>
          </w:divBdr>
        </w:div>
      </w:divsChild>
    </w:div>
    <w:div w:id="207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neymakerfactory.ru/spravochnik/investitsii-v-osnovnoy-kapital/" TargetMode="Externa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hyperlink" Target="http://www.oktadm.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60"/>
      <c:rotY val="44"/>
      <c:depthPercent val="80"/>
      <c:rAngAx val="1"/>
    </c:view3D>
    <c:floor>
      <c:thickness val="0"/>
      <c:spPr>
        <a:solidFill>
          <a:srgbClr val="C0C0C0"/>
        </a:solidFill>
        <a:ln w="3175">
          <a:solidFill>
            <a:srgbClr val="000000"/>
          </a:solidFill>
          <a:prstDash val="solid"/>
        </a:ln>
      </c:spPr>
    </c:floor>
    <c:sideWall>
      <c:thickness val="0"/>
      <c:spPr>
        <a:solidFill>
          <a:schemeClr val="accent6">
            <a:lumMod val="20000"/>
            <a:lumOff val="80000"/>
          </a:schemeClr>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492063492063489E-2"/>
          <c:y val="3.5999999999999997E-2"/>
          <c:w val="0.92290249433106575"/>
          <c:h val="0.8239999999999999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2377473285836284E-2"/>
                  <c:y val="-2.9777655866787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797984829194549E-2"/>
                  <c:y val="-2.82815121982702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419052185429119E-2"/>
                  <c:y val="-2.74622434490770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0.0</c:formatCode>
                <c:ptCount val="3"/>
                <c:pt idx="0">
                  <c:v>45.31</c:v>
                </c:pt>
                <c:pt idx="1">
                  <c:v>45.89</c:v>
                </c:pt>
                <c:pt idx="2">
                  <c:v>44.51</c:v>
                </c:pt>
              </c:numCache>
            </c:numRef>
          </c:val>
          <c:shape val="pyramid"/>
        </c:ser>
        <c:dLbls>
          <c:showLegendKey val="0"/>
          <c:showVal val="0"/>
          <c:showCatName val="0"/>
          <c:showSerName val="0"/>
          <c:showPercent val="0"/>
          <c:showBubbleSize val="0"/>
        </c:dLbls>
        <c:gapWidth val="150"/>
        <c:gapDepth val="0"/>
        <c:shape val="cone"/>
        <c:axId val="525999928"/>
        <c:axId val="526003456"/>
        <c:axId val="0"/>
      </c:bar3DChart>
      <c:catAx>
        <c:axId val="525999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26003456"/>
        <c:crosses val="autoZero"/>
        <c:auto val="1"/>
        <c:lblAlgn val="ctr"/>
        <c:lblOffset val="100"/>
        <c:tickLblSkip val="1"/>
        <c:tickMarkSkip val="1"/>
        <c:noMultiLvlLbl val="0"/>
      </c:catAx>
      <c:valAx>
        <c:axId val="526003456"/>
        <c:scaling>
          <c:orientation val="minMax"/>
          <c:max val="46"/>
          <c:min val="20"/>
        </c:scaling>
        <c:delete val="0"/>
        <c:axPos val="l"/>
        <c:majorGridlines>
          <c:spPr>
            <a:ln w="12702">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25999928"/>
        <c:crosses val="autoZero"/>
        <c:crossBetween val="between"/>
      </c:valAx>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0701754385964913E-2"/>
          <c:y val="3.3582089552238806E-2"/>
          <c:w val="0.90175438596491231"/>
          <c:h val="0.72388059701492535"/>
        </c:manualLayout>
      </c:layout>
      <c:bar3DChart>
        <c:barDir val="col"/>
        <c:grouping val="clustered"/>
        <c:varyColors val="0"/>
        <c:ser>
          <c:idx val="0"/>
          <c:order val="0"/>
          <c:tx>
            <c:strRef>
              <c:f>Sheet1!$A$2</c:f>
              <c:strCache>
                <c:ptCount val="1"/>
                <c:pt idx="0">
                  <c:v>введено жилья</c:v>
                </c:pt>
              </c:strCache>
            </c:strRef>
          </c:tx>
          <c:spPr>
            <a:solidFill>
              <a:srgbClr val="92D050"/>
            </a:solidFill>
            <a:ln w="12685">
              <a:solidFill>
                <a:srgbClr val="000000"/>
              </a:solidFill>
              <a:prstDash val="solid"/>
            </a:ln>
          </c:spPr>
          <c:invertIfNegative val="0"/>
          <c:dLbls>
            <c:dLbl>
              <c:idx val="0"/>
              <c:layout>
                <c:manualLayout>
                  <c:x val="1.0517874920807333E-2"/>
                  <c:y val="-4.1475472131640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301656258484932E-3"/>
                  <c:y val="-4.6095248194985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141098741966759E-3"/>
                  <c:y val="-3.48499871859451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8947368421052631"/>
                  <c:y val="0.66791044776119401"/>
                </c:manualLayout>
              </c:layout>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Sheet1!$B$2:$F$2</c:f>
              <c:numCache>
                <c:formatCode>#,##0</c:formatCode>
                <c:ptCount val="3"/>
                <c:pt idx="0">
                  <c:v>50610</c:v>
                </c:pt>
                <c:pt idx="1">
                  <c:v>52171</c:v>
                </c:pt>
                <c:pt idx="2">
                  <c:v>53923</c:v>
                </c:pt>
              </c:numCache>
            </c:numRef>
          </c:val>
        </c:ser>
        <c:ser>
          <c:idx val="1"/>
          <c:order val="1"/>
          <c:tx>
            <c:strRef>
              <c:f>Sheet1!$A$3</c:f>
              <c:strCache>
                <c:ptCount val="1"/>
                <c:pt idx="0">
                  <c:v>в том числе индивидуальное жилье</c:v>
                </c:pt>
              </c:strCache>
            </c:strRef>
          </c:tx>
          <c:spPr>
            <a:solidFill>
              <a:srgbClr val="00B0F0"/>
            </a:solidFill>
            <a:ln w="12685">
              <a:solidFill>
                <a:srgbClr val="000000"/>
              </a:solidFill>
              <a:prstDash val="solid"/>
            </a:ln>
          </c:spPr>
          <c:invertIfNegative val="0"/>
          <c:dLbls>
            <c:dLbl>
              <c:idx val="0"/>
              <c:layout>
                <c:manualLayout>
                  <c:x val="2.4372341388360936E-2"/>
                  <c:y val="-5.64953118233958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118200742148611E-2"/>
                  <c:y val="-5.28674319750435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545841252602045E-2"/>
                  <c:y val="-4.75399665950847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94736842105263153"/>
                  <c:y val="0.84701492537313428"/>
                </c:manualLayout>
              </c:layout>
              <c:showLegendKey val="0"/>
              <c:showVal val="1"/>
              <c:showCatName val="0"/>
              <c:showSerName val="0"/>
              <c:showPercent val="0"/>
              <c:showBubbleSize val="0"/>
              <c:extLst>
                <c:ext xmlns:c15="http://schemas.microsoft.com/office/drawing/2012/chart" uri="{CE6537A1-D6FC-4f65-9D91-7224C49458BB}"/>
              </c:extLst>
            </c:dLbl>
            <c:spPr>
              <a:noFill/>
              <a:ln w="25371">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Sheet1!$B$3:$F$3</c:f>
              <c:numCache>
                <c:formatCode>#,##0</c:formatCode>
                <c:ptCount val="3"/>
                <c:pt idx="0">
                  <c:v>11785</c:v>
                </c:pt>
                <c:pt idx="1">
                  <c:v>23989</c:v>
                </c:pt>
                <c:pt idx="2">
                  <c:v>24167</c:v>
                </c:pt>
              </c:numCache>
            </c:numRef>
          </c:val>
        </c:ser>
        <c:dLbls>
          <c:showLegendKey val="0"/>
          <c:showVal val="0"/>
          <c:showCatName val="0"/>
          <c:showSerName val="0"/>
          <c:showPercent val="0"/>
          <c:showBubbleSize val="0"/>
        </c:dLbls>
        <c:gapWidth val="150"/>
        <c:gapDepth val="0"/>
        <c:shape val="pyramid"/>
        <c:axId val="502518232"/>
        <c:axId val="502517056"/>
        <c:axId val="0"/>
      </c:bar3DChart>
      <c:catAx>
        <c:axId val="50251823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7056"/>
        <c:crosses val="autoZero"/>
        <c:auto val="1"/>
        <c:lblAlgn val="ctr"/>
        <c:lblOffset val="100"/>
        <c:tickLblSkip val="1"/>
        <c:tickMarkSkip val="1"/>
        <c:noMultiLvlLbl val="0"/>
      </c:catAx>
      <c:valAx>
        <c:axId val="502517056"/>
        <c:scaling>
          <c:orientation val="minMax"/>
        </c:scaling>
        <c:delete val="0"/>
        <c:axPos val="l"/>
        <c:majorGridlines>
          <c:spPr>
            <a:ln w="12685">
              <a:solidFill>
                <a:srgbClr val="FFFFFF"/>
              </a:solidFill>
              <a:prstDash val="solid"/>
            </a:ln>
          </c:spPr>
        </c:majorGridlines>
        <c:numFmt formatCode="#,##0" sourceLinked="1"/>
        <c:majorTickMark val="out"/>
        <c:minorTickMark val="none"/>
        <c:tickLblPos val="nextTo"/>
        <c:spPr>
          <a:ln w="3171">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2518232"/>
        <c:crosses val="autoZero"/>
        <c:crossBetween val="between"/>
      </c:valAx>
      <c:spPr>
        <a:noFill/>
        <a:ln w="25371">
          <a:noFill/>
        </a:ln>
      </c:spPr>
    </c:plotArea>
    <c:legend>
      <c:legendPos val="b"/>
      <c:layout>
        <c:manualLayout>
          <c:xMode val="edge"/>
          <c:yMode val="edge"/>
          <c:x val="0.17192982456140352"/>
          <c:y val="0.89552238805970152"/>
          <c:w val="0.65438596491228074"/>
          <c:h val="9.3283582089552244E-2"/>
        </c:manualLayout>
      </c:layout>
      <c:overlay val="0"/>
      <c:spPr>
        <a:noFill/>
        <a:ln w="3171">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34"/>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7.5174825174825169E-2"/>
          <c:y val="4.878048780487805E-2"/>
          <c:w val="0.92482517482517479"/>
          <c:h val="0.68292682926829273"/>
        </c:manualLayout>
      </c:layout>
      <c:bar3DChart>
        <c:barDir val="col"/>
        <c:grouping val="clustered"/>
        <c:varyColors val="0"/>
        <c:ser>
          <c:idx val="0"/>
          <c:order val="0"/>
          <c:tx>
            <c:strRef>
              <c:f>Sheet1!$A$2</c:f>
              <c:strCache>
                <c:ptCount val="1"/>
                <c:pt idx="0">
                  <c:v>Родилось</c:v>
                </c:pt>
              </c:strCache>
            </c:strRef>
          </c:tx>
          <c:spPr>
            <a:solidFill>
              <a:srgbClr val="92D050"/>
            </a:solidFill>
            <a:ln w="12700">
              <a:solidFill>
                <a:srgbClr val="000000"/>
              </a:solidFill>
              <a:prstDash val="solid"/>
            </a:ln>
          </c:spPr>
          <c:invertIfNegative val="0"/>
          <c:dLbls>
            <c:dLbl>
              <c:idx val="0"/>
              <c:layout>
                <c:manualLayout>
                  <c:x val="3.2672282404863008E-2"/>
                  <c:y val="-5.74076663625888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378959820944667E-2"/>
                  <c:y val="-5.20298896517508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092810324425251E-2"/>
                  <c:y val="-4.8084389603738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2167832167832167"/>
                  <c:y val="0.1219512195121951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2017 год</c:v>
                </c:pt>
              </c:strCache>
            </c:strRef>
          </c:cat>
          <c:val>
            <c:numRef>
              <c:f>Sheet1!$B$2:$D$2</c:f>
              <c:numCache>
                <c:formatCode>General</c:formatCode>
                <c:ptCount val="3"/>
                <c:pt idx="0">
                  <c:v>1699</c:v>
                </c:pt>
                <c:pt idx="1">
                  <c:v>1593</c:v>
                </c:pt>
                <c:pt idx="2">
                  <c:v>1333</c:v>
                </c:pt>
              </c:numCache>
            </c:numRef>
          </c:val>
        </c:ser>
        <c:ser>
          <c:idx val="1"/>
          <c:order val="1"/>
          <c:tx>
            <c:strRef>
              <c:f>Sheet1!$A$3</c:f>
              <c:strCache>
                <c:ptCount val="1"/>
                <c:pt idx="0">
                  <c:v>Умерло</c:v>
                </c:pt>
              </c:strCache>
            </c:strRef>
          </c:tx>
          <c:spPr>
            <a:solidFill>
              <a:srgbClr val="00B0F0"/>
            </a:solidFill>
            <a:ln w="12700">
              <a:solidFill>
                <a:srgbClr val="000000"/>
              </a:solidFill>
              <a:prstDash val="solid"/>
            </a:ln>
          </c:spPr>
          <c:invertIfNegative val="0"/>
          <c:dLbls>
            <c:dLbl>
              <c:idx val="0"/>
              <c:layout>
                <c:manualLayout>
                  <c:x val="4.6359962030738999E-2"/>
                  <c:y val="-4.4310703540106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73812534219635E-2"/>
                  <c:y val="-4.29272593784008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528741698552955E-2"/>
                  <c:y val="-3.791195546059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6363636363636365"/>
                  <c:y val="0.35772357723577236"/>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2017 год</c:v>
                </c:pt>
              </c:strCache>
            </c:strRef>
          </c:cat>
          <c:val>
            <c:numRef>
              <c:f>Sheet1!$B$3:$D$3</c:f>
              <c:numCache>
                <c:formatCode>General</c:formatCode>
                <c:ptCount val="3"/>
                <c:pt idx="0">
                  <c:v>1330</c:v>
                </c:pt>
                <c:pt idx="1">
                  <c:v>1252</c:v>
                </c:pt>
                <c:pt idx="2">
                  <c:v>1232</c:v>
                </c:pt>
              </c:numCache>
            </c:numRef>
          </c:val>
        </c:ser>
        <c:ser>
          <c:idx val="2"/>
          <c:order val="2"/>
          <c:tx>
            <c:strRef>
              <c:f>Sheet1!$A$4</c:f>
              <c:strCache>
                <c:ptCount val="1"/>
                <c:pt idx="0">
                  <c:v>Естественный прирост</c:v>
                </c:pt>
              </c:strCache>
            </c:strRef>
          </c:tx>
          <c:spPr>
            <a:solidFill>
              <a:srgbClr val="FFFF00"/>
            </a:solidFill>
            <a:ln w="12700">
              <a:solidFill>
                <a:srgbClr val="000000"/>
              </a:solidFill>
              <a:prstDash val="solid"/>
            </a:ln>
          </c:spPr>
          <c:invertIfNegative val="0"/>
          <c:dLbls>
            <c:dLbl>
              <c:idx val="0"/>
              <c:layout>
                <c:manualLayout>
                  <c:x val="3.6242830115954493E-2"/>
                  <c:y val="-4.26423764483708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01435864190286E-2"/>
                  <c:y val="-3.45830032488316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04616776775489E-2"/>
                  <c:y val="-3.56528071186224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9860139860139865"/>
                  <c:y val="0.9268292682926829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2017 год</c:v>
                </c:pt>
              </c:strCache>
            </c:strRef>
          </c:cat>
          <c:val>
            <c:numRef>
              <c:f>Sheet1!$B$4:$D$4</c:f>
              <c:numCache>
                <c:formatCode>General</c:formatCode>
                <c:ptCount val="3"/>
                <c:pt idx="0">
                  <c:v>369</c:v>
                </c:pt>
                <c:pt idx="1">
                  <c:v>341</c:v>
                </c:pt>
                <c:pt idx="2">
                  <c:v>101</c:v>
                </c:pt>
              </c:numCache>
            </c:numRef>
          </c:val>
        </c:ser>
        <c:dLbls>
          <c:showLegendKey val="0"/>
          <c:showVal val="0"/>
          <c:showCatName val="0"/>
          <c:showSerName val="0"/>
          <c:showPercent val="0"/>
          <c:showBubbleSize val="0"/>
        </c:dLbls>
        <c:gapWidth val="300"/>
        <c:gapDepth val="0"/>
        <c:shape val="box"/>
        <c:axId val="502512744"/>
        <c:axId val="502512352"/>
        <c:axId val="0"/>
      </c:bar3DChart>
      <c:catAx>
        <c:axId val="502512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2352"/>
        <c:crosses val="autoZero"/>
        <c:auto val="1"/>
        <c:lblAlgn val="ctr"/>
        <c:lblOffset val="100"/>
        <c:tickLblSkip val="1"/>
        <c:tickMarkSkip val="1"/>
        <c:noMultiLvlLbl val="0"/>
      </c:catAx>
      <c:valAx>
        <c:axId val="502512352"/>
        <c:scaling>
          <c:orientation val="minMax"/>
          <c:max val="20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2512744"/>
        <c:crosses val="autoZero"/>
        <c:crossBetween val="between"/>
        <c:majorUnit val="500"/>
        <c:minorUnit val="100"/>
      </c:valAx>
      <c:spPr>
        <a:noFill/>
        <a:ln w="25400">
          <a:noFill/>
        </a:ln>
      </c:spPr>
    </c:plotArea>
    <c:legend>
      <c:legendPos val="b"/>
      <c:layout>
        <c:manualLayout>
          <c:xMode val="edge"/>
          <c:yMode val="edge"/>
          <c:x val="0.19055944055944055"/>
          <c:y val="0.86991869918699183"/>
          <c:w val="0.6223776223776224"/>
          <c:h val="0.10975609756097561"/>
        </c:manualLayout>
      </c:layout>
      <c:overlay val="0"/>
      <c:spPr>
        <a:noFill/>
        <a:ln w="3175">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34"/>
      <c:rotY val="44"/>
      <c:depthPercent val="100"/>
      <c:rAngAx val="1"/>
    </c:view3D>
    <c:floor>
      <c:thickness val="0"/>
      <c:spPr>
        <a:solidFill>
          <a:schemeClr val="bg1">
            <a:lumMod val="95000"/>
          </a:schemeClr>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7.5174859899269336E-2"/>
          <c:y val="4.8780331030049813E-2"/>
          <c:w val="0.92482517482517479"/>
          <c:h val="0.68292682926829273"/>
        </c:manualLayout>
      </c:layout>
      <c:bar3DChart>
        <c:barDir val="col"/>
        <c:grouping val="clustered"/>
        <c:varyColors val="0"/>
        <c:ser>
          <c:idx val="0"/>
          <c:order val="0"/>
          <c:tx>
            <c:strRef>
              <c:f>Sheet1!$A$2</c:f>
              <c:strCache>
                <c:ptCount val="1"/>
                <c:pt idx="0">
                  <c:v>Прибывшие</c:v>
                </c:pt>
              </c:strCache>
            </c:strRef>
          </c:tx>
          <c:spPr>
            <a:solidFill>
              <a:srgbClr val="92D050"/>
            </a:solidFill>
            <a:ln w="12700">
              <a:solidFill>
                <a:srgbClr val="000000"/>
              </a:solidFill>
              <a:prstDash val="solid"/>
            </a:ln>
          </c:spPr>
          <c:invertIfNegative val="0"/>
          <c:dLbls>
            <c:dLbl>
              <c:idx val="0"/>
              <c:layout>
                <c:manualLayout>
                  <c:x val="3.2672282404863008E-2"/>
                  <c:y val="-5.74076663625888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378959820944667E-2"/>
                  <c:y val="-5.20298896517508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092810324425251E-2"/>
                  <c:y val="-4.8084389603738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2167832167832167"/>
                  <c:y val="0.1219512195121951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январь - ноябрь 2017 года</c:v>
                </c:pt>
              </c:strCache>
            </c:strRef>
          </c:cat>
          <c:val>
            <c:numRef>
              <c:f>Sheet1!$B$2:$D$2</c:f>
              <c:numCache>
                <c:formatCode>General</c:formatCode>
                <c:ptCount val="3"/>
                <c:pt idx="0">
                  <c:v>4047</c:v>
                </c:pt>
                <c:pt idx="1">
                  <c:v>3632</c:v>
                </c:pt>
                <c:pt idx="2">
                  <c:v>2894</c:v>
                </c:pt>
              </c:numCache>
            </c:numRef>
          </c:val>
        </c:ser>
        <c:ser>
          <c:idx val="1"/>
          <c:order val="1"/>
          <c:tx>
            <c:strRef>
              <c:f>Sheet1!$A$3</c:f>
              <c:strCache>
                <c:ptCount val="1"/>
                <c:pt idx="0">
                  <c:v>Выбывшие</c:v>
                </c:pt>
              </c:strCache>
            </c:strRef>
          </c:tx>
          <c:spPr>
            <a:solidFill>
              <a:srgbClr val="00B0F0"/>
            </a:solidFill>
            <a:ln w="12700">
              <a:solidFill>
                <a:srgbClr val="000000"/>
              </a:solidFill>
              <a:prstDash val="solid"/>
            </a:ln>
          </c:spPr>
          <c:invertIfNegative val="0"/>
          <c:dLbls>
            <c:dLbl>
              <c:idx val="0"/>
              <c:layout>
                <c:manualLayout>
                  <c:x val="4.6359962030738999E-2"/>
                  <c:y val="-4.4310703540106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73812534219635E-2"/>
                  <c:y val="-4.29272593784008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528741698552955E-2"/>
                  <c:y val="-3.791195546059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6363636363636365"/>
                  <c:y val="0.35772357723577236"/>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январь - ноябрь 2017 года</c:v>
                </c:pt>
              </c:strCache>
            </c:strRef>
          </c:cat>
          <c:val>
            <c:numRef>
              <c:f>Sheet1!$B$3:$D$3</c:f>
              <c:numCache>
                <c:formatCode>General</c:formatCode>
                <c:ptCount val="3"/>
                <c:pt idx="0">
                  <c:v>3268</c:v>
                </c:pt>
                <c:pt idx="1">
                  <c:v>3670</c:v>
                </c:pt>
                <c:pt idx="2">
                  <c:v>3030</c:v>
                </c:pt>
              </c:numCache>
            </c:numRef>
          </c:val>
        </c:ser>
        <c:ser>
          <c:idx val="2"/>
          <c:order val="2"/>
          <c:tx>
            <c:strRef>
              <c:f>Sheet1!$A$4</c:f>
              <c:strCache>
                <c:ptCount val="1"/>
                <c:pt idx="0">
                  <c:v>Миграционный прирост (+), убыль (-)</c:v>
                </c:pt>
              </c:strCache>
            </c:strRef>
          </c:tx>
          <c:spPr>
            <a:solidFill>
              <a:srgbClr val="FFFF00"/>
            </a:solidFill>
            <a:ln w="12700">
              <a:solidFill>
                <a:srgbClr val="000000"/>
              </a:solidFill>
              <a:prstDash val="solid"/>
            </a:ln>
          </c:spPr>
          <c:invertIfNegative val="0"/>
          <c:dLbls>
            <c:dLbl>
              <c:idx val="0"/>
              <c:layout>
                <c:manualLayout>
                  <c:x val="3.6242830115954493E-2"/>
                  <c:y val="-4.26423764483708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164581984775857E-2"/>
                  <c:y val="0.165645642417564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367709815683216E-2"/>
                  <c:y val="0.182778210744134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9860139860139865"/>
                  <c:y val="0.9268292682926829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2015 год</c:v>
                </c:pt>
                <c:pt idx="1">
                  <c:v>2016 год</c:v>
                </c:pt>
                <c:pt idx="2">
                  <c:v> январь - ноябрь 2017 года</c:v>
                </c:pt>
              </c:strCache>
            </c:strRef>
          </c:cat>
          <c:val>
            <c:numRef>
              <c:f>Sheet1!$B$4:$D$4</c:f>
              <c:numCache>
                <c:formatCode>General</c:formatCode>
                <c:ptCount val="3"/>
                <c:pt idx="0">
                  <c:v>779</c:v>
                </c:pt>
                <c:pt idx="1">
                  <c:v>-38</c:v>
                </c:pt>
                <c:pt idx="2">
                  <c:v>-136</c:v>
                </c:pt>
              </c:numCache>
            </c:numRef>
          </c:val>
        </c:ser>
        <c:dLbls>
          <c:showLegendKey val="0"/>
          <c:showVal val="0"/>
          <c:showCatName val="0"/>
          <c:showSerName val="0"/>
          <c:showPercent val="0"/>
          <c:showBubbleSize val="0"/>
        </c:dLbls>
        <c:gapWidth val="300"/>
        <c:gapDepth val="0"/>
        <c:shape val="box"/>
        <c:axId val="506923264"/>
        <c:axId val="506927184"/>
        <c:axId val="0"/>
      </c:bar3DChart>
      <c:catAx>
        <c:axId val="506923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6927184"/>
        <c:crosses val="autoZero"/>
        <c:auto val="1"/>
        <c:lblAlgn val="ctr"/>
        <c:lblOffset val="100"/>
        <c:tickLblSkip val="1"/>
        <c:tickMarkSkip val="1"/>
        <c:noMultiLvlLbl val="0"/>
      </c:catAx>
      <c:valAx>
        <c:axId val="506927184"/>
        <c:scaling>
          <c:orientation val="minMax"/>
          <c:max val="4500"/>
          <c:min val="-4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6923264"/>
        <c:crosses val="autoZero"/>
        <c:crossBetween val="between"/>
        <c:minorUnit val="600"/>
      </c:valAx>
      <c:spPr>
        <a:noFill/>
        <a:ln w="25400">
          <a:noFill/>
        </a:ln>
      </c:spPr>
    </c:plotArea>
    <c:legend>
      <c:legendPos val="b"/>
      <c:layout>
        <c:manualLayout>
          <c:xMode val="edge"/>
          <c:yMode val="edge"/>
          <c:x val="1.1235761998368546E-2"/>
          <c:y val="0.86256818243740296"/>
          <c:w val="0.97238301893693557"/>
          <c:h val="9.0923676913267193E-2"/>
        </c:manualLayout>
      </c:layout>
      <c:overlay val="0"/>
      <c:spPr>
        <a:noFill/>
        <a:ln w="3175">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47"/>
      <c:rotY val="2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0298769771529004E-2"/>
          <c:y val="2.2653721682847898E-2"/>
          <c:w val="0.91388400702987693"/>
          <c:h val="0.76051779935275077"/>
        </c:manualLayout>
      </c:layout>
      <c:bar3DChart>
        <c:barDir val="col"/>
        <c:grouping val="clustered"/>
        <c:varyColors val="0"/>
        <c:ser>
          <c:idx val="0"/>
          <c:order val="0"/>
          <c:tx>
            <c:strRef>
              <c:f>Sheet1!$A$2</c:f>
              <c:strCache>
                <c:ptCount val="1"/>
                <c:pt idx="0">
                  <c:v>Браки</c:v>
                </c:pt>
              </c:strCache>
            </c:strRef>
          </c:tx>
          <c:spPr>
            <a:solidFill>
              <a:srgbClr val="92D050"/>
            </a:solidFill>
            <a:ln w="12690">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4.2636108763696324E-3"/>
                  <c:y val="-5.13433258617197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65249875778425E-3"/>
                  <c:y val="-4.12258496970455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484649114853188E-2"/>
                  <c:y val="-4.86505804636792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9103690685413006"/>
                  <c:y val="0.57928802588996764"/>
                </c:manualLayout>
              </c:layout>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январь - ноябрь 2017 года</c:v>
                </c:pt>
              </c:strCache>
            </c:strRef>
          </c:cat>
          <c:val>
            <c:numRef>
              <c:f>Sheet1!$B$2:$F$2</c:f>
              <c:numCache>
                <c:formatCode>#,##0</c:formatCode>
                <c:ptCount val="3"/>
                <c:pt idx="0">
                  <c:v>954</c:v>
                </c:pt>
                <c:pt idx="1">
                  <c:v>784</c:v>
                </c:pt>
                <c:pt idx="2">
                  <c:v>821</c:v>
                </c:pt>
              </c:numCache>
            </c:numRef>
          </c:val>
          <c:shape val="cone"/>
        </c:ser>
        <c:ser>
          <c:idx val="1"/>
          <c:order val="1"/>
          <c:tx>
            <c:strRef>
              <c:f>Sheet1!$A$3</c:f>
              <c:strCache>
                <c:ptCount val="1"/>
                <c:pt idx="0">
                  <c:v>Разводы</c:v>
                </c:pt>
              </c:strCache>
            </c:strRef>
          </c:tx>
          <c:spPr>
            <a:solidFill>
              <a:srgbClr val="00B0F0"/>
            </a:solidFill>
            <a:ln w="12690">
              <a:solidFill>
                <a:srgbClr val="000000"/>
              </a:solidFill>
              <a:prstDash val="solid"/>
            </a:ln>
          </c:spPr>
          <c:invertIfNegative val="0"/>
          <c:dLbls>
            <c:dLbl>
              <c:idx val="0"/>
              <c:layout>
                <c:manualLayout>
                  <c:x val="2.7279964601384755E-2"/>
                  <c:y val="-3.80666911511609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47726473159072E-2"/>
                  <c:y val="-3.58558401283295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906440299292389E-2"/>
                  <c:y val="-5.24780668887838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94903339191564151"/>
                  <c:y val="0.7346278317152104"/>
                </c:manualLayout>
              </c:layout>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январь - ноябрь 2017 года</c:v>
                </c:pt>
              </c:strCache>
            </c:strRef>
          </c:cat>
          <c:val>
            <c:numRef>
              <c:f>Sheet1!$B$3:$F$3</c:f>
              <c:numCache>
                <c:formatCode>#,##0</c:formatCode>
                <c:ptCount val="3"/>
                <c:pt idx="0">
                  <c:v>447</c:v>
                </c:pt>
                <c:pt idx="1">
                  <c:v>460</c:v>
                </c:pt>
                <c:pt idx="2">
                  <c:v>413</c:v>
                </c:pt>
              </c:numCache>
            </c:numRef>
          </c:val>
          <c:shape val="cone"/>
        </c:ser>
        <c:dLbls>
          <c:showLegendKey val="0"/>
          <c:showVal val="0"/>
          <c:showCatName val="0"/>
          <c:showSerName val="0"/>
          <c:showPercent val="0"/>
          <c:showBubbleSize val="0"/>
        </c:dLbls>
        <c:gapWidth val="150"/>
        <c:gapDepth val="0"/>
        <c:shape val="pyramid"/>
        <c:axId val="506926400"/>
        <c:axId val="506926008"/>
        <c:axId val="0"/>
      </c:bar3DChart>
      <c:catAx>
        <c:axId val="5069264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6926008"/>
        <c:crosses val="autoZero"/>
        <c:auto val="1"/>
        <c:lblAlgn val="ctr"/>
        <c:lblOffset val="100"/>
        <c:tickLblSkip val="1"/>
        <c:tickMarkSkip val="1"/>
        <c:noMultiLvlLbl val="0"/>
      </c:catAx>
      <c:valAx>
        <c:axId val="506926008"/>
        <c:scaling>
          <c:orientation val="minMax"/>
        </c:scaling>
        <c:delete val="0"/>
        <c:axPos val="l"/>
        <c:majorGridlines>
          <c:spPr>
            <a:ln w="12690">
              <a:solidFill>
                <a:srgbClr val="FFFFFF"/>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6926400"/>
        <c:crosses val="autoZero"/>
        <c:crossBetween val="between"/>
        <c:minorUnit val="200"/>
      </c:valAx>
      <c:spPr>
        <a:noFill/>
        <a:ln w="25379">
          <a:noFill/>
        </a:ln>
      </c:spPr>
    </c:plotArea>
    <c:legend>
      <c:legendPos val="b"/>
      <c:layout>
        <c:manualLayout>
          <c:xMode val="edge"/>
          <c:yMode val="edge"/>
          <c:x val="0.35500878734622143"/>
          <c:y val="0.90291262135922334"/>
          <c:w val="0.28822495606326887"/>
          <c:h val="8.7378640776699032E-2"/>
        </c:manualLayout>
      </c:layout>
      <c:overlay val="0"/>
      <c:spPr>
        <a:noFill/>
        <a:ln w="3172">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hPercent val="54"/>
      <c:rotY val="5"/>
      <c:depthPercent val="1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2741935483870969E-2"/>
          <c:y val="3.2490974729241874E-2"/>
          <c:w val="0.88709677419354838"/>
          <c:h val="0.776173285198556"/>
        </c:manualLayout>
      </c:layout>
      <c:bar3DChart>
        <c:barDir val="col"/>
        <c:grouping val="clustered"/>
        <c:varyColors val="0"/>
        <c:ser>
          <c:idx val="1"/>
          <c:order val="0"/>
          <c:tx>
            <c:strRef>
              <c:f>Sheet1!$A$2</c:f>
              <c:strCache>
                <c:ptCount val="1"/>
                <c:pt idx="0">
                  <c:v>Среднемесячная заработная плата на одного работника</c:v>
                </c:pt>
              </c:strCache>
            </c:strRef>
          </c:tx>
          <c:spPr>
            <a:solidFill>
              <a:srgbClr val="92D050"/>
            </a:solidFill>
            <a:ln w="12700">
              <a:solidFill>
                <a:srgbClr val="000000"/>
              </a:solidFill>
              <a:prstDash val="solid"/>
            </a:ln>
          </c:spPr>
          <c:invertIfNegative val="0"/>
          <c:dPt>
            <c:idx val="2"/>
            <c:invertIfNegative val="0"/>
            <c:bubble3D val="0"/>
            <c:spPr>
              <a:solidFill>
                <a:srgbClr val="92D050"/>
              </a:solidFill>
              <a:ln>
                <a:solidFill>
                  <a:srgbClr val="000000"/>
                </a:solidFill>
              </a:ln>
            </c:spPr>
          </c:dPt>
          <c:dLbls>
            <c:dLbl>
              <c:idx val="0"/>
              <c:layout>
                <c:manualLayout>
                  <c:x val="1.7434668492525392E-2"/>
                  <c:y val="-9.01197106459254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084435591795989E-2"/>
                  <c:y val="-7.76877280583829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225815152552476E-2"/>
                  <c:y val="-6.4976268210376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28936.9</c:v>
                </c:pt>
                <c:pt idx="1">
                  <c:v>30853.599999999999</c:v>
                </c:pt>
                <c:pt idx="2">
                  <c:v>32766</c:v>
                </c:pt>
              </c:numCache>
            </c:numRef>
          </c:val>
        </c:ser>
        <c:dLbls>
          <c:showLegendKey val="0"/>
          <c:showVal val="0"/>
          <c:showCatName val="0"/>
          <c:showSerName val="0"/>
          <c:showPercent val="0"/>
          <c:showBubbleSize val="0"/>
        </c:dLbls>
        <c:gapWidth val="70"/>
        <c:gapDepth val="0"/>
        <c:shape val="pyramid"/>
        <c:axId val="506924048"/>
        <c:axId val="506924440"/>
        <c:axId val="0"/>
      </c:bar3DChart>
      <c:catAx>
        <c:axId val="506924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6924440"/>
        <c:crossesAt val="500"/>
        <c:auto val="1"/>
        <c:lblAlgn val="ctr"/>
        <c:lblOffset val="100"/>
        <c:tickLblSkip val="1"/>
        <c:tickMarkSkip val="1"/>
        <c:noMultiLvlLbl val="0"/>
      </c:catAx>
      <c:valAx>
        <c:axId val="506924440"/>
        <c:scaling>
          <c:orientation val="minMax"/>
        </c:scaling>
        <c:delete val="0"/>
        <c:axPos val="l"/>
        <c:majorGridlines>
          <c:spPr>
            <a:ln w="12700">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6924048"/>
        <c:crosses val="autoZero"/>
        <c:crossBetween val="between"/>
        <c:majorUnit val="1000"/>
      </c:valAx>
      <c:spPr>
        <a:noFill/>
        <a:ln w="25399">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3"/>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9138886147308873E-2"/>
                  <c:y val="-1.8754694124772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741741499924148E-2"/>
                  <c:y val="-2.7797294568948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076790369528149E-2"/>
                  <c:y val="-2.58590753078942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349.1</c:v>
                </c:pt>
                <c:pt idx="1">
                  <c:v>370.4</c:v>
                </c:pt>
                <c:pt idx="2">
                  <c:v>371.5</c:v>
                </c:pt>
              </c:numCache>
            </c:numRef>
          </c:val>
          <c:shape val="box"/>
        </c:ser>
        <c:dLbls>
          <c:showLegendKey val="0"/>
          <c:showVal val="0"/>
          <c:showCatName val="0"/>
          <c:showSerName val="0"/>
          <c:showPercent val="0"/>
          <c:showBubbleSize val="0"/>
        </c:dLbls>
        <c:gapWidth val="150"/>
        <c:gapDepth val="0"/>
        <c:shape val="pyramid"/>
        <c:axId val="506925224"/>
        <c:axId val="506925616"/>
        <c:axId val="0"/>
      </c:bar3DChart>
      <c:catAx>
        <c:axId val="506925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6925616"/>
        <c:crosses val="autoZero"/>
        <c:auto val="1"/>
        <c:lblAlgn val="ctr"/>
        <c:lblOffset val="100"/>
        <c:tickLblSkip val="1"/>
        <c:tickMarkSkip val="1"/>
        <c:noMultiLvlLbl val="0"/>
      </c:catAx>
      <c:valAx>
        <c:axId val="506925616"/>
        <c:scaling>
          <c:orientation val="minMax"/>
          <c:max val="380"/>
        </c:scaling>
        <c:delete val="0"/>
        <c:axPos val="l"/>
        <c:majorGridlines>
          <c:spPr>
            <a:ln w="12702">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6925224"/>
        <c:crosses val="autoZero"/>
        <c:crossBetween val="between"/>
        <c:majorUnit val="15"/>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0"/>
      <c:rotY val="1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375E-2"/>
          <c:y val="3.5335689045936397E-2"/>
          <c:w val="0.88786764705882348"/>
          <c:h val="0.83745583038869253"/>
        </c:manualLayout>
      </c:layout>
      <c:bar3DChart>
        <c:barDir val="col"/>
        <c:grouping val="clustered"/>
        <c:varyColors val="0"/>
        <c:ser>
          <c:idx val="0"/>
          <c:order val="0"/>
          <c:tx>
            <c:strRef>
              <c:f>Sheet1!$A$2</c:f>
              <c:strCache>
                <c:ptCount val="1"/>
              </c:strCache>
            </c:strRef>
          </c:tx>
          <c:spPr>
            <a:solidFill>
              <a:srgbClr val="92D050"/>
            </a:solidFill>
            <a:ln w="12698">
              <a:solidFill>
                <a:srgbClr val="000000"/>
              </a:solidFill>
              <a:prstDash val="solid"/>
            </a:ln>
          </c:spPr>
          <c:invertIfNegative val="0"/>
          <c:dLbls>
            <c:dLbl>
              <c:idx val="0"/>
              <c:layout>
                <c:manualLayout>
                  <c:x val="2.6105354603821712E-2"/>
                  <c:y val="-4.34484983748646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430989633409788E-2"/>
                  <c:y val="-4.74962331610404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922530375463473E-2"/>
                  <c:y val="-4.50829783953533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5">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12302.6</c:v>
                </c:pt>
                <c:pt idx="1">
                  <c:v>12692.1</c:v>
                </c:pt>
                <c:pt idx="2">
                  <c:v>13284.6</c:v>
                </c:pt>
              </c:numCache>
            </c:numRef>
          </c:val>
          <c:shape val="pyramid"/>
        </c:ser>
        <c:dLbls>
          <c:showLegendKey val="0"/>
          <c:showVal val="0"/>
          <c:showCatName val="0"/>
          <c:showSerName val="0"/>
          <c:showPercent val="0"/>
          <c:showBubbleSize val="0"/>
        </c:dLbls>
        <c:gapWidth val="150"/>
        <c:gapDepth val="0"/>
        <c:shape val="box"/>
        <c:axId val="307914264"/>
        <c:axId val="307915048"/>
        <c:axId val="0"/>
      </c:bar3DChart>
      <c:catAx>
        <c:axId val="30791426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307915048"/>
        <c:crosses val="autoZero"/>
        <c:auto val="1"/>
        <c:lblAlgn val="ctr"/>
        <c:lblOffset val="100"/>
        <c:tickLblSkip val="1"/>
        <c:tickMarkSkip val="1"/>
        <c:noMultiLvlLbl val="0"/>
      </c:catAx>
      <c:valAx>
        <c:axId val="307915048"/>
        <c:scaling>
          <c:orientation val="minMax"/>
          <c:max val="13700"/>
          <c:min val="11500"/>
        </c:scaling>
        <c:delete val="0"/>
        <c:axPos val="l"/>
        <c:majorGridlines>
          <c:spPr>
            <a:ln w="12698">
              <a:solidFill>
                <a:srgbClr val="FFFFFF"/>
              </a:solidFill>
              <a:prstDash val="solid"/>
            </a:ln>
          </c:spPr>
        </c:majorGridlines>
        <c:numFmt formatCode="#\ ##0.0"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07914264"/>
        <c:crosses val="autoZero"/>
        <c:crossBetween val="between"/>
        <c:minorUnit val="300"/>
      </c:valAx>
      <c:spPr>
        <a:noFill/>
        <a:ln w="25395">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3"/>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9138886147308873E-2"/>
                  <c:y val="-1.8754694124772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741741499924148E-2"/>
                  <c:y val="-2.7797294568948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076790369528149E-2"/>
                  <c:y val="-2.58590753078942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c:formatCode>
                <c:ptCount val="3"/>
                <c:pt idx="0">
                  <c:v>10816</c:v>
                </c:pt>
                <c:pt idx="1">
                  <c:v>11362</c:v>
                </c:pt>
                <c:pt idx="2">
                  <c:v>11865</c:v>
                </c:pt>
              </c:numCache>
            </c:numRef>
          </c:val>
          <c:shape val="box"/>
        </c:ser>
        <c:dLbls>
          <c:showLegendKey val="0"/>
          <c:showVal val="0"/>
          <c:showCatName val="0"/>
          <c:showSerName val="0"/>
          <c:showPercent val="0"/>
          <c:showBubbleSize val="0"/>
        </c:dLbls>
        <c:gapWidth val="150"/>
        <c:gapDepth val="0"/>
        <c:shape val="pyramid"/>
        <c:axId val="500843280"/>
        <c:axId val="500843672"/>
        <c:axId val="0"/>
      </c:bar3DChart>
      <c:catAx>
        <c:axId val="500843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0843672"/>
        <c:crosses val="autoZero"/>
        <c:auto val="1"/>
        <c:lblAlgn val="ctr"/>
        <c:lblOffset val="100"/>
        <c:tickLblSkip val="1"/>
        <c:tickMarkSkip val="1"/>
        <c:noMultiLvlLbl val="0"/>
      </c:catAx>
      <c:valAx>
        <c:axId val="500843672"/>
        <c:scaling>
          <c:orientation val="minMax"/>
        </c:scaling>
        <c:delete val="0"/>
        <c:axPos val="l"/>
        <c:majorGridlines>
          <c:spPr>
            <a:ln w="12702">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0843280"/>
        <c:crosses val="autoZero"/>
        <c:crossBetween val="between"/>
        <c:minorUnit val="300"/>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3"/>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2.0149553383834614E-2"/>
                  <c:y val="-1.87546769419779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387748326161992E-2"/>
                  <c:y val="-3.72535879823532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52079937497505E-2"/>
                  <c:y val="-4.00435583849891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c:formatCode>
                <c:ptCount val="3"/>
                <c:pt idx="0">
                  <c:v>6456</c:v>
                </c:pt>
                <c:pt idx="1">
                  <c:v>6978</c:v>
                </c:pt>
                <c:pt idx="2">
                  <c:v>6993</c:v>
                </c:pt>
              </c:numCache>
            </c:numRef>
          </c:val>
          <c:shape val="cylinder"/>
        </c:ser>
        <c:dLbls>
          <c:showLegendKey val="0"/>
          <c:showVal val="0"/>
          <c:showCatName val="0"/>
          <c:showSerName val="0"/>
          <c:showPercent val="0"/>
          <c:showBubbleSize val="0"/>
        </c:dLbls>
        <c:gapWidth val="124"/>
        <c:gapDepth val="0"/>
        <c:shape val="pyramid"/>
        <c:axId val="500844064"/>
        <c:axId val="500844456"/>
        <c:axId val="0"/>
      </c:bar3DChart>
      <c:catAx>
        <c:axId val="500844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0844456"/>
        <c:crosses val="autoZero"/>
        <c:auto val="1"/>
        <c:lblAlgn val="ctr"/>
        <c:lblOffset val="100"/>
        <c:tickLblSkip val="1"/>
        <c:tickMarkSkip val="1"/>
        <c:noMultiLvlLbl val="0"/>
      </c:catAx>
      <c:valAx>
        <c:axId val="500844456"/>
        <c:scaling>
          <c:orientation val="minMax"/>
          <c:max val="7100"/>
        </c:scaling>
        <c:delete val="0"/>
        <c:axPos val="l"/>
        <c:majorGridlines>
          <c:spPr>
            <a:ln w="12702">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0844064"/>
        <c:crosses val="autoZero"/>
        <c:crossBetween val="between"/>
        <c:minorUnit val="200"/>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59"/>
      <c:rAngAx val="0"/>
      <c:perspective val="0"/>
    </c:view3D>
    <c:floor>
      <c:thickness val="0"/>
    </c:floor>
    <c:sideWall>
      <c:thickness val="0"/>
    </c:sideWall>
    <c:backWall>
      <c:thickness val="0"/>
    </c:backWall>
    <c:plotArea>
      <c:layout>
        <c:manualLayout>
          <c:layoutTarget val="inner"/>
          <c:xMode val="edge"/>
          <c:yMode val="edge"/>
          <c:x val="4.861889423881087E-2"/>
          <c:y val="1.7146865395687536E-2"/>
          <c:w val="0.85823104328248867"/>
          <c:h val="0.51356449908231094"/>
        </c:manualLayout>
      </c:layout>
      <c:pie3D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B w="12700"/>
              <a:contourClr>
                <a:srgbClr val="000000"/>
              </a:contourClr>
            </a:sp3d>
          </c:spPr>
          <c:explosion val="12"/>
          <c:dPt>
            <c:idx val="0"/>
            <c:bubble3D val="0"/>
            <c:spPr>
              <a:solidFill>
                <a:srgbClr val="92D050"/>
              </a:solidFill>
              <a:ln w="12700">
                <a:solidFill>
                  <a:srgbClr val="000000"/>
                </a:solidFill>
                <a:prstDash val="solid"/>
              </a:ln>
              <a:scene3d>
                <a:camera prst="orthographicFront"/>
                <a:lightRig rig="threePt" dir="t"/>
              </a:scene3d>
              <a:sp3d>
                <a:bevelB w="12700"/>
                <a:contourClr>
                  <a:srgbClr val="000000"/>
                </a:contourClr>
              </a:sp3d>
            </c:spPr>
          </c:dPt>
          <c:dPt>
            <c:idx val="1"/>
            <c:bubble3D val="0"/>
            <c:spPr>
              <a:solidFill>
                <a:srgbClr val="FFFF00"/>
              </a:solidFill>
              <a:ln w="12700">
                <a:solidFill>
                  <a:srgbClr val="000000"/>
                </a:solidFill>
                <a:prstDash val="solid"/>
              </a:ln>
              <a:scene3d>
                <a:camera prst="orthographicFront"/>
                <a:lightRig rig="threePt" dir="t"/>
              </a:scene3d>
              <a:sp3d>
                <a:bevelB w="12700"/>
                <a:contourClr>
                  <a:srgbClr val="000000"/>
                </a:contourClr>
              </a:sp3d>
            </c:spPr>
          </c:dPt>
          <c:dLbls>
            <c:dLbl>
              <c:idx val="0"/>
              <c:layout>
                <c:manualLayout>
                  <c:x val="0.29473626382115947"/>
                  <c:y val="0.27536062124465838"/>
                </c:manualLayout>
              </c:layout>
              <c:tx>
                <c:rich>
                  <a:bodyPr/>
                  <a:lstStyle/>
                  <a:p>
                    <a:r>
                      <a:rPr lang="ru-RU" sz="1300"/>
                      <a:t>Население, систематически занимающиеся физической культурой и спортом - 36,91%</a:t>
                    </a:r>
                  </a:p>
                </c:rich>
              </c:tx>
              <c:dLblPos val="bestFit"/>
              <c:showLegendKey val="1"/>
              <c:showVal val="1"/>
              <c:showCatName val="0"/>
              <c:showSerName val="0"/>
              <c:showPercent val="0"/>
              <c:showBubbleSize val="0"/>
              <c:extLst>
                <c:ext xmlns:c15="http://schemas.microsoft.com/office/drawing/2012/chart" uri="{CE6537A1-D6FC-4f65-9D91-7224C49458BB}">
                  <c15:layout>
                    <c:manualLayout>
                      <c:w val="0.55999677245184643"/>
                      <c:h val="0.24038610876119823"/>
                    </c:manualLayout>
                  </c15:layout>
                </c:ext>
              </c:extLst>
            </c:dLbl>
            <c:dLbl>
              <c:idx val="1"/>
              <c:delete val="1"/>
              <c:extLst>
                <c:ext xmlns:c15="http://schemas.microsoft.com/office/drawing/2012/chart" uri="{CE6537A1-D6FC-4f65-9D91-7224C49458BB}"/>
              </c:extLst>
            </c:dLbl>
            <c:dLbl>
              <c:idx val="2"/>
              <c:layout>
                <c:manualLayout>
                  <c:x val="-7.1926803765001379E-2"/>
                  <c:y val="5.7337189994107932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3"/>
              <c:layout>
                <c:manualLayout>
                  <c:x val="-3.4791263347873141E-3"/>
                  <c:y val="0.16015135490704013"/>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4"/>
              <c:layout>
                <c:manualLayout>
                  <c:x val="1.2500157614812778E-2"/>
                  <c:y val="-6.4775736142773307E-2"/>
                </c:manualLayout>
              </c:layout>
              <c:dLblPos val="bestFit"/>
              <c:showLegendKey val="1"/>
              <c:showVal val="1"/>
              <c:showCatName val="0"/>
              <c:showSerName val="0"/>
              <c:showPercent val="0"/>
              <c:showBubbleSize val="0"/>
              <c:extLst>
                <c:ext xmlns:c15="http://schemas.microsoft.com/office/drawing/2012/chart" uri="{CE6537A1-D6FC-4f65-9D91-7224C49458BB}">
                  <c15:layout>
                    <c:manualLayout>
                      <c:w val="6.5388711753189485E-2"/>
                      <c:h val="6.1582678674075492E-2"/>
                    </c:manualLayout>
                  </c15:layout>
                </c:ext>
              </c:extLst>
            </c:dLbl>
            <c:dLbl>
              <c:idx val="5"/>
              <c:layout>
                <c:manualLayout>
                  <c:x val="4.1219484052054549E-2"/>
                  <c:y val="6.2828884194353701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6"/>
              <c:layout>
                <c:manualLayout>
                  <c:x val="-2.2175511032835084E-2"/>
                  <c:y val="6.4253092694168734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7"/>
              <c:layout>
                <c:manualLayout>
                  <c:x val="-7.6873041670654549E-2"/>
                  <c:y val="2.1431515736321127E-2"/>
                </c:manualLayout>
              </c:layout>
              <c:dLblPos val="bestFit"/>
              <c:showLegendKey val="1"/>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Систематически занимающиеся</c:v>
                </c:pt>
                <c:pt idx="1">
                  <c:v>оставшиеся</c:v>
                </c:pt>
              </c:strCache>
            </c:strRef>
          </c:cat>
          <c:val>
            <c:numRef>
              <c:f>Sheet1!$B$2:$C$2</c:f>
              <c:numCache>
                <c:formatCode>General</c:formatCode>
                <c:ptCount val="2"/>
                <c:pt idx="0">
                  <c:v>36.909999999999997</c:v>
                </c:pt>
                <c:pt idx="1">
                  <c:v>63.09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492063492063489E-2"/>
          <c:y val="3.5999999999999997E-2"/>
          <c:w val="0.92290249433106575"/>
          <c:h val="0.8239999999999999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5.7677508398241449E-2"/>
                  <c:y val="-4.7080153442358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01665819647142E-2"/>
                  <c:y val="-4.83230365435089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11071220627042E-2"/>
                  <c:y val="-4.77064405410862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0.0</c:formatCode>
                <c:ptCount val="3"/>
                <c:pt idx="0">
                  <c:v>34.89</c:v>
                </c:pt>
                <c:pt idx="1">
                  <c:v>34.92</c:v>
                </c:pt>
                <c:pt idx="2">
                  <c:v>33.89</c:v>
                </c:pt>
              </c:numCache>
            </c:numRef>
          </c:val>
          <c:shape val="cone"/>
        </c:ser>
        <c:dLbls>
          <c:showLegendKey val="0"/>
          <c:showVal val="0"/>
          <c:showCatName val="0"/>
          <c:showSerName val="0"/>
          <c:showPercent val="0"/>
          <c:showBubbleSize val="0"/>
        </c:dLbls>
        <c:gapWidth val="150"/>
        <c:gapDepth val="0"/>
        <c:shape val="box"/>
        <c:axId val="526002280"/>
        <c:axId val="526001496"/>
        <c:axId val="0"/>
      </c:bar3DChart>
      <c:catAx>
        <c:axId val="526002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26001496"/>
        <c:crosses val="autoZero"/>
        <c:auto val="1"/>
        <c:lblAlgn val="ctr"/>
        <c:lblOffset val="100"/>
        <c:tickLblSkip val="1"/>
        <c:tickMarkSkip val="1"/>
        <c:noMultiLvlLbl val="0"/>
      </c:catAx>
      <c:valAx>
        <c:axId val="526001496"/>
        <c:scaling>
          <c:orientation val="minMax"/>
          <c:max val="40"/>
          <c:min val="0"/>
        </c:scaling>
        <c:delete val="0"/>
        <c:axPos val="l"/>
        <c:majorGridlines>
          <c:spPr>
            <a:ln w="12702">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26002280"/>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3"/>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2.0149553383834614E-2"/>
                  <c:y val="-1.87546769419779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387748326161992E-2"/>
                  <c:y val="-3.72535879823532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452079937497505E-2"/>
                  <c:y val="-4.0043558384989117E-2"/>
                </c:manualLayout>
              </c:layout>
              <c:showLegendKey val="0"/>
              <c:showVal val="1"/>
              <c:showCatName val="0"/>
              <c:showSerName val="0"/>
              <c:showPercent val="0"/>
              <c:showBubbleSize val="0"/>
              <c:extLst>
                <c:ext xmlns:c15="http://schemas.microsoft.com/office/drawing/2012/chart" uri="{CE6537A1-D6FC-4f65-9D91-7224C49458BB}"/>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255.7</c:v>
                </c:pt>
                <c:pt idx="1">
                  <c:v>238.3</c:v>
                </c:pt>
                <c:pt idx="2">
                  <c:v>185.3</c:v>
                </c:pt>
              </c:numCache>
            </c:numRef>
          </c:val>
          <c:shape val="cylinder"/>
        </c:ser>
        <c:dLbls>
          <c:showLegendKey val="0"/>
          <c:showVal val="0"/>
          <c:showCatName val="0"/>
          <c:showSerName val="0"/>
          <c:showPercent val="0"/>
          <c:showBubbleSize val="0"/>
        </c:dLbls>
        <c:gapWidth val="124"/>
        <c:gapDepth val="0"/>
        <c:shape val="pyramid"/>
        <c:axId val="500212968"/>
        <c:axId val="500213360"/>
        <c:axId val="0"/>
      </c:bar3DChart>
      <c:catAx>
        <c:axId val="500212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0213360"/>
        <c:crosses val="autoZero"/>
        <c:auto val="1"/>
        <c:lblAlgn val="ctr"/>
        <c:lblOffset val="100"/>
        <c:tickLblSkip val="1"/>
        <c:tickMarkSkip val="1"/>
        <c:noMultiLvlLbl val="0"/>
      </c:catAx>
      <c:valAx>
        <c:axId val="500213360"/>
        <c:scaling>
          <c:orientation val="minMax"/>
        </c:scaling>
        <c:delete val="0"/>
        <c:axPos val="l"/>
        <c:majorGridlines>
          <c:spPr>
            <a:ln w="12702">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0212968"/>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47"/>
      <c:rotY val="2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0298769771529004E-2"/>
          <c:y val="2.2653721682847898E-2"/>
          <c:w val="0.91388400702987693"/>
          <c:h val="0.76051779935275077"/>
        </c:manualLayout>
      </c:layout>
      <c:bar3DChart>
        <c:barDir val="col"/>
        <c:grouping val="clustered"/>
        <c:varyColors val="0"/>
        <c:ser>
          <c:idx val="0"/>
          <c:order val="0"/>
          <c:tx>
            <c:strRef>
              <c:f>Sheet1!$A$2</c:f>
              <c:strCache>
                <c:ptCount val="1"/>
                <c:pt idx="0">
                  <c:v>Доходы</c:v>
                </c:pt>
              </c:strCache>
            </c:strRef>
          </c:tx>
          <c:spPr>
            <a:solidFill>
              <a:srgbClr val="92D050"/>
            </a:solidFill>
            <a:ln w="12690">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4.2636108763696324E-3"/>
                  <c:y val="-5.13433258617197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65249875778425E-3"/>
                  <c:y val="-4.12258496970455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84649114853188E-2"/>
                  <c:y val="-4.8650580463679247E-2"/>
                </c:manualLayout>
              </c:layout>
              <c:tx>
                <c:rich>
                  <a:bodyPr/>
                  <a:lstStyle/>
                  <a:p>
                    <a:r>
                      <a:rPr lang="en-US"/>
                      <a:t>2</a:t>
                    </a:r>
                    <a:r>
                      <a:rPr lang="en-US" baseline="0"/>
                      <a:t> 350,9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9103690685413006"/>
                  <c:y val="0.57928802588996764"/>
                </c:manualLayout>
              </c:layout>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Sheet1!$B$2:$F$2</c:f>
              <c:numCache>
                <c:formatCode>#\ ##0.0</c:formatCode>
                <c:ptCount val="3"/>
                <c:pt idx="0">
                  <c:v>2197.8000000000002</c:v>
                </c:pt>
                <c:pt idx="1">
                  <c:v>2375.5</c:v>
                </c:pt>
                <c:pt idx="2">
                  <c:v>2351</c:v>
                </c:pt>
              </c:numCache>
            </c:numRef>
          </c:val>
        </c:ser>
        <c:ser>
          <c:idx val="1"/>
          <c:order val="1"/>
          <c:tx>
            <c:strRef>
              <c:f>Sheet1!$A$3</c:f>
              <c:strCache>
                <c:ptCount val="1"/>
                <c:pt idx="0">
                  <c:v>Расходы</c:v>
                </c:pt>
              </c:strCache>
            </c:strRef>
          </c:tx>
          <c:spPr>
            <a:solidFill>
              <a:srgbClr val="00B0F0"/>
            </a:solidFill>
            <a:ln w="12690">
              <a:solidFill>
                <a:srgbClr val="000000"/>
              </a:solidFill>
              <a:prstDash val="solid"/>
            </a:ln>
          </c:spPr>
          <c:invertIfNegative val="0"/>
          <c:dLbls>
            <c:dLbl>
              <c:idx val="0"/>
              <c:layout>
                <c:manualLayout>
                  <c:x val="2.7279964601384755E-2"/>
                  <c:y val="-3.80666911511609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47726473159072E-2"/>
                  <c:y val="-3.58558401283295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906440299292389E-2"/>
                  <c:y val="-5.24780668887838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94903339191564151"/>
                  <c:y val="0.7346278317152104"/>
                </c:manualLayout>
              </c:layout>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Sheet1!$B$3:$F$3</c:f>
              <c:numCache>
                <c:formatCode>#\ ##0.0</c:formatCode>
                <c:ptCount val="3"/>
                <c:pt idx="0">
                  <c:v>2177.4</c:v>
                </c:pt>
                <c:pt idx="1">
                  <c:v>2398.6</c:v>
                </c:pt>
                <c:pt idx="2">
                  <c:v>2325.8000000000002</c:v>
                </c:pt>
              </c:numCache>
            </c:numRef>
          </c:val>
        </c:ser>
        <c:dLbls>
          <c:showLegendKey val="0"/>
          <c:showVal val="0"/>
          <c:showCatName val="0"/>
          <c:showSerName val="0"/>
          <c:showPercent val="0"/>
          <c:showBubbleSize val="0"/>
        </c:dLbls>
        <c:gapWidth val="150"/>
        <c:gapDepth val="0"/>
        <c:shape val="pyramid"/>
        <c:axId val="503679248"/>
        <c:axId val="503679640"/>
        <c:axId val="0"/>
      </c:bar3DChart>
      <c:catAx>
        <c:axId val="50367924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3679640"/>
        <c:crosses val="autoZero"/>
        <c:auto val="1"/>
        <c:lblAlgn val="ctr"/>
        <c:lblOffset val="100"/>
        <c:tickLblSkip val="1"/>
        <c:tickMarkSkip val="1"/>
        <c:noMultiLvlLbl val="0"/>
      </c:catAx>
      <c:valAx>
        <c:axId val="503679640"/>
        <c:scaling>
          <c:orientation val="minMax"/>
          <c:max val="2500"/>
        </c:scaling>
        <c:delete val="0"/>
        <c:axPos val="l"/>
        <c:majorGridlines>
          <c:spPr>
            <a:ln w="12690">
              <a:solidFill>
                <a:srgbClr val="FFFFFF"/>
              </a:solidFill>
              <a:prstDash val="solid"/>
            </a:ln>
          </c:spPr>
        </c:majorGridlines>
        <c:numFmt formatCode="#\ ##0.0" sourceLinked="1"/>
        <c:majorTickMark val="out"/>
        <c:minorTickMark val="none"/>
        <c:tickLblPos val="nextTo"/>
        <c:spPr>
          <a:ln w="3172">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3679248"/>
        <c:crosses val="autoZero"/>
        <c:crossBetween val="between"/>
      </c:valAx>
      <c:spPr>
        <a:noFill/>
        <a:ln w="25379">
          <a:noFill/>
        </a:ln>
      </c:spPr>
    </c:plotArea>
    <c:legend>
      <c:legendPos val="b"/>
      <c:layout>
        <c:manualLayout>
          <c:xMode val="edge"/>
          <c:yMode val="edge"/>
          <c:x val="0.35500878734622143"/>
          <c:y val="0.90291262135922334"/>
          <c:w val="0.28822495606326887"/>
          <c:h val="8.7378640776699032E-2"/>
        </c:manualLayout>
      </c:layout>
      <c:overlay val="0"/>
      <c:spPr>
        <a:noFill/>
        <a:ln w="3172">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8"/>
      <c:rAngAx val="0"/>
      <c:perspective val="0"/>
    </c:view3D>
    <c:floor>
      <c:thickness val="0"/>
    </c:floor>
    <c:sideWall>
      <c:thickness val="0"/>
    </c:sideWall>
    <c:backWall>
      <c:thickness val="0"/>
    </c:backWall>
    <c:plotArea>
      <c:layout>
        <c:manualLayout>
          <c:layoutTarget val="inner"/>
          <c:xMode val="edge"/>
          <c:yMode val="edge"/>
          <c:x val="0.14176890679362755"/>
          <c:y val="2.7445604462392463E-2"/>
          <c:w val="0.7329318522377628"/>
          <c:h val="0.4140107057801308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5"/>
          <c:dPt>
            <c:idx val="0"/>
            <c:bubble3D val="0"/>
            <c:spPr>
              <a:solidFill>
                <a:srgbClr val="FF6699"/>
              </a:solidFill>
              <a:ln w="12700">
                <a:solidFill>
                  <a:srgbClr val="000000"/>
                </a:solidFill>
                <a:prstDash val="solid"/>
              </a:ln>
            </c:spPr>
          </c:dPt>
          <c:dPt>
            <c:idx val="2"/>
            <c:bubble3D val="0"/>
            <c:spPr>
              <a:solidFill>
                <a:srgbClr val="993366"/>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spPr>
              <a:solidFill>
                <a:srgbClr val="FFFF00"/>
              </a:solidFill>
              <a:ln w="12700">
                <a:solidFill>
                  <a:srgbClr val="000000"/>
                </a:solidFill>
                <a:prstDash val="solid"/>
              </a:ln>
            </c:spPr>
          </c:dPt>
          <c:dPt>
            <c:idx val="5"/>
            <c:bubble3D val="0"/>
            <c:spPr>
              <a:solidFill>
                <a:srgbClr val="FF000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FF00FF"/>
              </a:solidFill>
              <a:ln w="12700">
                <a:solidFill>
                  <a:srgbClr val="000000"/>
                </a:solidFill>
                <a:prstDash val="solid"/>
              </a:ln>
            </c:spPr>
          </c:dPt>
          <c:dLbls>
            <c:dLbl>
              <c:idx val="0"/>
              <c:layout>
                <c:manualLayout>
                  <c:x val="-2.2359771767140948E-2"/>
                  <c:y val="-2.4327710820799393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1"/>
              <c:layout>
                <c:manualLayout>
                  <c:x val="9.708501307267281E-2"/>
                  <c:y val="-1.3724254872662036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1.6679353226933029E-2"/>
                  <c:y val="-5.2478605254652512E-3"/>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3"/>
              <c:layout>
                <c:manualLayout>
                  <c:x val="-6.1656504001409769E-2"/>
                  <c:y val="7.3372851742729062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4"/>
              <c:layout>
                <c:manualLayout>
                  <c:x val="6.8612972850163887E-3"/>
                  <c:y val="5.7792746162529746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5"/>
              <c:layout>
                <c:manualLayout>
                  <c:x val="4.1219484052054549E-2"/>
                  <c:y val="6.2828884194353701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6"/>
              <c:layout>
                <c:manualLayout>
                  <c:x val="-2.2175511032835084E-2"/>
                  <c:y val="6.4253092694168734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7"/>
              <c:layout>
                <c:manualLayout>
                  <c:x val="-7.6873041670654549E-2"/>
                  <c:y val="2.1431515736321127E-2"/>
                </c:manualLayout>
              </c:layout>
              <c:dLblPos val="bestFit"/>
              <c:showLegendKey val="1"/>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Отдел образования</c:v>
                </c:pt>
                <c:pt idx="1">
                  <c:v>Архивный отдел</c:v>
                </c:pt>
                <c:pt idx="2">
                  <c:v>МБУ "Управление архитектуры и градостроительства"</c:v>
                </c:pt>
                <c:pt idx="3">
                  <c:v>Комитет по управлению собственностью Минземимущества РБ</c:v>
                </c:pt>
                <c:pt idx="4">
                  <c:v>Отдел коммунального хозяйства и жилищного контроля</c:v>
                </c:pt>
                <c:pt idx="5">
                  <c:v>МБУ "Комитет по жилищной политике"</c:v>
                </c:pt>
                <c:pt idx="6">
                  <c:v>Отдел культуры</c:v>
                </c:pt>
                <c:pt idx="7">
                  <c:v>Отдел торговли</c:v>
                </c:pt>
              </c:strCache>
            </c:strRef>
          </c:cat>
          <c:val>
            <c:numRef>
              <c:f>Sheet1!$B$2:$I$2</c:f>
              <c:numCache>
                <c:formatCode>General</c:formatCode>
                <c:ptCount val="8"/>
                <c:pt idx="0">
                  <c:v>7991</c:v>
                </c:pt>
                <c:pt idx="1">
                  <c:v>7405</c:v>
                </c:pt>
                <c:pt idx="2">
                  <c:v>2648</c:v>
                </c:pt>
                <c:pt idx="3">
                  <c:v>1851</c:v>
                </c:pt>
                <c:pt idx="4">
                  <c:v>1803</c:v>
                </c:pt>
                <c:pt idx="5">
                  <c:v>413</c:v>
                </c:pt>
                <c:pt idx="6">
                  <c:v>276</c:v>
                </c:pt>
                <c:pt idx="7">
                  <c:v>1</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dPt>
          <c:dPt>
            <c:idx val="5"/>
            <c:bubble3D val="0"/>
            <c:spPr>
              <a:solidFill>
                <a:srgbClr val="FFFFCC"/>
              </a:solidFill>
              <a:ln w="12700">
                <a:solidFill>
                  <a:srgbClr val="000000"/>
                </a:solidFill>
                <a:prstDash val="solid"/>
              </a:ln>
            </c:spPr>
          </c:dPt>
          <c:dPt>
            <c:idx val="6"/>
            <c:bubble3D val="0"/>
            <c:spPr>
              <a:solidFill>
                <a:srgbClr val="CCFFFF"/>
              </a:solidFill>
              <a:ln w="12700">
                <a:solidFill>
                  <a:srgbClr val="000000"/>
                </a:solidFill>
                <a:prstDash val="solid"/>
              </a:ln>
            </c:spPr>
          </c:dPt>
          <c:dPt>
            <c:idx val="7"/>
            <c:bubble3D val="0"/>
            <c:spPr>
              <a:solidFill>
                <a:srgbClr val="660066"/>
              </a:solidFill>
              <a:ln w="12700">
                <a:solidFill>
                  <a:srgbClr val="000000"/>
                </a:solidFill>
                <a:prstDash val="solid"/>
              </a:ln>
            </c:spPr>
          </c:dPt>
          <c:cat>
            <c:strRef>
              <c:f>Sheet1!$B$1:$I$1</c:f>
              <c:strCache>
                <c:ptCount val="8"/>
                <c:pt idx="0">
                  <c:v>Отдел образования</c:v>
                </c:pt>
                <c:pt idx="1">
                  <c:v>Архивный отдел</c:v>
                </c:pt>
                <c:pt idx="2">
                  <c:v>МБУ "Управление архитектуры и градостроительства"</c:v>
                </c:pt>
                <c:pt idx="3">
                  <c:v>Комитет по управлению собственностью Минземимущества РБ</c:v>
                </c:pt>
                <c:pt idx="4">
                  <c:v>Отдел коммунального хозяйства и жилищного контроля</c:v>
                </c:pt>
                <c:pt idx="5">
                  <c:v>МБУ "Комитет по жилищной политике"</c:v>
                </c:pt>
                <c:pt idx="6">
                  <c:v>Отдел культуры</c:v>
                </c:pt>
                <c:pt idx="7">
                  <c:v>Отдел торговли</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993366"/>
              </a:solidFill>
              <a:ln w="12700">
                <a:solidFill>
                  <a:srgbClr val="000000"/>
                </a:solidFill>
                <a:prstDash val="solid"/>
              </a:ln>
            </c:spPr>
          </c:dPt>
          <c:dPt>
            <c:idx val="5"/>
            <c:bubble3D val="0"/>
          </c:dPt>
          <c:dPt>
            <c:idx val="6"/>
            <c:bubble3D val="0"/>
            <c:spPr>
              <a:solidFill>
                <a:srgbClr val="CCFFFF"/>
              </a:solidFill>
              <a:ln w="12700">
                <a:solidFill>
                  <a:srgbClr val="000000"/>
                </a:solidFill>
                <a:prstDash val="solid"/>
              </a:ln>
            </c:spPr>
          </c:dPt>
          <c:dPt>
            <c:idx val="7"/>
            <c:bubble3D val="0"/>
            <c:spPr>
              <a:solidFill>
                <a:srgbClr val="660066"/>
              </a:solidFill>
              <a:ln w="12700">
                <a:solidFill>
                  <a:srgbClr val="000000"/>
                </a:solidFill>
                <a:prstDash val="solid"/>
              </a:ln>
            </c:spPr>
          </c:dPt>
          <c:cat>
            <c:strRef>
              <c:f>Sheet1!$B$1:$I$1</c:f>
              <c:strCache>
                <c:ptCount val="8"/>
                <c:pt idx="0">
                  <c:v>Отдел образования</c:v>
                </c:pt>
                <c:pt idx="1">
                  <c:v>Архивный отдел</c:v>
                </c:pt>
                <c:pt idx="2">
                  <c:v>МБУ "Управление архитектуры и градостроительства"</c:v>
                </c:pt>
                <c:pt idx="3">
                  <c:v>Комитет по управлению собственностью Минземимущества РБ</c:v>
                </c:pt>
                <c:pt idx="4">
                  <c:v>Отдел коммунального хозяйства и жилищного контроля</c:v>
                </c:pt>
                <c:pt idx="5">
                  <c:v>МБУ "Комитет по жилищной политике"</c:v>
                </c:pt>
                <c:pt idx="6">
                  <c:v>Отдел культуры</c:v>
                </c:pt>
                <c:pt idx="7">
                  <c:v>Отдел торговли</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1466905187835419E-2"/>
          <c:y val="0.5535714285714286"/>
          <c:w val="0.96601073345259392"/>
          <c:h val="0.35842320315437382"/>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45"/>
      <c:rotY val="19"/>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8724832214765099E-2"/>
          <c:y val="6.1371841155234655E-2"/>
          <c:w val="0.9261744966442953"/>
          <c:h val="0.84476534296028882"/>
        </c:manualLayout>
      </c:layout>
      <c:bar3DChart>
        <c:barDir val="col"/>
        <c:grouping val="clustered"/>
        <c:varyColors val="0"/>
        <c:ser>
          <c:idx val="0"/>
          <c:order val="0"/>
          <c:tx>
            <c:strRef>
              <c:f>Sheet1!$A$2</c:f>
              <c:strCache>
                <c:ptCount val="1"/>
              </c:strCache>
            </c:strRef>
          </c:tx>
          <c:spPr>
            <a:solidFill>
              <a:srgbClr val="92D050"/>
            </a:solidFill>
            <a:ln w="12701">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1.9491805081949181E-2"/>
                  <c:y val="-9.9254656567836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79875370087379E-2"/>
                  <c:y val="-0.1082974740863212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73527805668583E-2"/>
                  <c:y val="-0.1023647693417560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99328859060402686"/>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2">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Sheet1!$B$2:$F$2</c:f>
              <c:numCache>
                <c:formatCode>General</c:formatCode>
                <c:ptCount val="3"/>
                <c:pt idx="0">
                  <c:v>127.6</c:v>
                </c:pt>
                <c:pt idx="1">
                  <c:v>107.8</c:v>
                </c:pt>
                <c:pt idx="2">
                  <c:v>107.3</c:v>
                </c:pt>
              </c:numCache>
            </c:numRef>
          </c:val>
        </c:ser>
        <c:dLbls>
          <c:showLegendKey val="0"/>
          <c:showVal val="0"/>
          <c:showCatName val="0"/>
          <c:showSerName val="0"/>
          <c:showPercent val="0"/>
          <c:showBubbleSize val="0"/>
        </c:dLbls>
        <c:gapWidth val="150"/>
        <c:gapDepth val="0"/>
        <c:shape val="box"/>
        <c:axId val="526003848"/>
        <c:axId val="525999144"/>
        <c:axId val="0"/>
      </c:bar3DChart>
      <c:catAx>
        <c:axId val="526003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25999144"/>
        <c:crosses val="autoZero"/>
        <c:auto val="1"/>
        <c:lblAlgn val="ctr"/>
        <c:lblOffset val="100"/>
        <c:tickLblSkip val="1"/>
        <c:tickMarkSkip val="1"/>
        <c:noMultiLvlLbl val="0"/>
      </c:catAx>
      <c:valAx>
        <c:axId val="525999144"/>
        <c:scaling>
          <c:orientation val="minMax"/>
        </c:scaling>
        <c:delete val="0"/>
        <c:axPos val="l"/>
        <c:majorGridlines>
          <c:spPr>
            <a:ln w="12701">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26003848"/>
        <c:crosses val="autoZero"/>
        <c:crossBetween val="between"/>
      </c:valAx>
      <c:spPr>
        <a:noFill/>
        <a:ln w="25402">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9138886147308873E-2"/>
                  <c:y val="-1.8754694124772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094004063857914E-2"/>
                  <c:y val="-3.29204046727765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385207650107883E-2"/>
                  <c:y val="-3.0982154382341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 ##0.0</c:formatCode>
                <c:ptCount val="3"/>
                <c:pt idx="0">
                  <c:v>22.408200000000001</c:v>
                </c:pt>
                <c:pt idx="1">
                  <c:v>23.522600000000001</c:v>
                </c:pt>
                <c:pt idx="2">
                  <c:v>26.4192</c:v>
                </c:pt>
              </c:numCache>
            </c:numRef>
          </c:val>
        </c:ser>
        <c:dLbls>
          <c:showLegendKey val="0"/>
          <c:showVal val="0"/>
          <c:showCatName val="0"/>
          <c:showSerName val="0"/>
          <c:showPercent val="0"/>
          <c:showBubbleSize val="0"/>
        </c:dLbls>
        <c:gapWidth val="150"/>
        <c:gapDepth val="0"/>
        <c:shape val="pyramid"/>
        <c:axId val="526002672"/>
        <c:axId val="525996400"/>
        <c:axId val="0"/>
      </c:bar3DChart>
      <c:catAx>
        <c:axId val="526002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25996400"/>
        <c:crosses val="autoZero"/>
        <c:auto val="1"/>
        <c:lblAlgn val="ctr"/>
        <c:lblOffset val="100"/>
        <c:tickLblSkip val="1"/>
        <c:tickMarkSkip val="1"/>
        <c:noMultiLvlLbl val="0"/>
      </c:catAx>
      <c:valAx>
        <c:axId val="525996400"/>
        <c:scaling>
          <c:orientation val="minMax"/>
        </c:scaling>
        <c:delete val="0"/>
        <c:axPos val="l"/>
        <c:majorGridlines>
          <c:spPr>
            <a:ln w="12702">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26002672"/>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2"/>
      <c:hPercent val="50"/>
      <c:rotY val="28"/>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703583061889251"/>
          <c:y val="2.616279069767442E-2"/>
          <c:w val="0.85667752442996747"/>
          <c:h val="0.77325581395348841"/>
        </c:manualLayout>
      </c:layout>
      <c:bar3DChart>
        <c:barDir val="col"/>
        <c:grouping val="clustered"/>
        <c:varyColors val="0"/>
        <c:ser>
          <c:idx val="0"/>
          <c:order val="0"/>
          <c:tx>
            <c:strRef>
              <c:f>Sheet1!$A$2</c:f>
              <c:strCache>
                <c:ptCount val="1"/>
                <c:pt idx="0">
                  <c:v>Оборот розничной торговли</c:v>
                </c:pt>
              </c:strCache>
            </c:strRef>
          </c:tx>
          <c:spPr>
            <a:solidFill>
              <a:srgbClr val="92D050"/>
            </a:solidFill>
            <a:ln w="12664">
              <a:solidFill>
                <a:srgbClr val="000000"/>
              </a:solidFill>
              <a:prstDash val="solid"/>
            </a:ln>
          </c:spPr>
          <c:invertIfNegative val="0"/>
          <c:dPt>
            <c:idx val="0"/>
            <c:invertIfNegative val="0"/>
            <c:bubble3D val="0"/>
          </c:dPt>
          <c:dPt>
            <c:idx val="1"/>
            <c:invertIfNegative val="0"/>
            <c:bubble3D val="0"/>
          </c:dPt>
          <c:dPt>
            <c:idx val="2"/>
            <c:invertIfNegative val="0"/>
            <c:bubble3D val="0"/>
          </c:dPt>
          <c:dLbls>
            <c:dLbl>
              <c:idx val="0"/>
              <c:layout>
                <c:manualLayout>
                  <c:x val="1.2057365951125852E-2"/>
                  <c:y val="-5.29382117833561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80364474473997E-2"/>
                  <c:y val="-5.23803755299818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169591488876912E-2"/>
                  <c:y val="-5.20148656631596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2573289902280134"/>
                  <c:y val="0.52034883720930236"/>
                </c:manualLayout>
              </c:layout>
              <c:showLegendKey val="0"/>
              <c:showVal val="1"/>
              <c:showCatName val="0"/>
              <c:showSerName val="0"/>
              <c:showPercent val="0"/>
              <c:showBubbleSize val="0"/>
              <c:extLst>
                <c:ext xmlns:c15="http://schemas.microsoft.com/office/drawing/2012/chart" uri="{CE6537A1-D6FC-4f65-9D91-7224C49458BB}"/>
              </c:extLst>
            </c:dLbl>
            <c:spPr>
              <a:noFill/>
              <a:ln w="2532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Sheet1!$B$2:$F$2</c:f>
              <c:numCache>
                <c:formatCode>#\ ##0.0</c:formatCode>
                <c:ptCount val="3"/>
                <c:pt idx="0">
                  <c:v>29.440100000000001</c:v>
                </c:pt>
                <c:pt idx="1">
                  <c:v>31.398199999999999</c:v>
                </c:pt>
                <c:pt idx="2">
                  <c:v>33.5</c:v>
                </c:pt>
              </c:numCache>
            </c:numRef>
          </c:val>
        </c:ser>
        <c:ser>
          <c:idx val="1"/>
          <c:order val="1"/>
          <c:tx>
            <c:strRef>
              <c:f>Sheet1!$A$3</c:f>
              <c:strCache>
                <c:ptCount val="1"/>
                <c:pt idx="0">
                  <c:v>Оборот общественного питания</c:v>
                </c:pt>
              </c:strCache>
            </c:strRef>
          </c:tx>
          <c:spPr>
            <a:solidFill>
              <a:srgbClr val="00B0F0"/>
            </a:solidFill>
            <a:ln w="12664">
              <a:solidFill>
                <a:srgbClr val="000000"/>
              </a:solidFill>
              <a:prstDash val="solid"/>
            </a:ln>
          </c:spPr>
          <c:invertIfNegative val="0"/>
          <c:dLbls>
            <c:dLbl>
              <c:idx val="0"/>
              <c:layout>
                <c:manualLayout>
                  <c:x val="2.6042178784413218E-2"/>
                  <c:y val="-6.60594776080340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539069928445923E-2"/>
                  <c:y val="-5.36240662224914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897747339178595E-2"/>
                  <c:y val="-3.99219328353186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Mode val="edge"/>
                  <c:yMode val="edge"/>
                  <c:x val="0.87947882736156346"/>
                  <c:y val="0.65988372093023251"/>
                </c:manualLayout>
              </c:layout>
              <c:showLegendKey val="0"/>
              <c:showVal val="1"/>
              <c:showCatName val="0"/>
              <c:showSerName val="0"/>
              <c:showPercent val="0"/>
              <c:showBubbleSize val="0"/>
              <c:extLst>
                <c:ext xmlns:c15="http://schemas.microsoft.com/office/drawing/2012/chart" uri="{CE6537A1-D6FC-4f65-9D91-7224C49458BB}"/>
              </c:extLst>
            </c:dLbl>
            <c:spPr>
              <a:noFill/>
              <a:ln w="25329">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2015 год</c:v>
                </c:pt>
                <c:pt idx="1">
                  <c:v>2016 год</c:v>
                </c:pt>
                <c:pt idx="2">
                  <c:v>2017 год</c:v>
                </c:pt>
              </c:strCache>
            </c:strRef>
          </c:cat>
          <c:val>
            <c:numRef>
              <c:f>Sheet1!$B$3:$F$3</c:f>
              <c:numCache>
                <c:formatCode>#\ ##0.0</c:formatCode>
                <c:ptCount val="3"/>
                <c:pt idx="0">
                  <c:v>1.6263000000000001</c:v>
                </c:pt>
                <c:pt idx="1">
                  <c:v>1.7191000000000001</c:v>
                </c:pt>
                <c:pt idx="2">
                  <c:v>1.8016000000000001</c:v>
                </c:pt>
              </c:numCache>
            </c:numRef>
          </c:val>
        </c:ser>
        <c:dLbls>
          <c:showLegendKey val="0"/>
          <c:showVal val="0"/>
          <c:showCatName val="0"/>
          <c:showSerName val="0"/>
          <c:showPercent val="0"/>
          <c:showBubbleSize val="0"/>
        </c:dLbls>
        <c:gapWidth val="150"/>
        <c:gapDepth val="0"/>
        <c:shape val="pyramid"/>
        <c:axId val="525997576"/>
        <c:axId val="502511568"/>
        <c:axId val="0"/>
      </c:bar3DChart>
      <c:catAx>
        <c:axId val="525997576"/>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1568"/>
        <c:crosses val="autoZero"/>
        <c:auto val="1"/>
        <c:lblAlgn val="ctr"/>
        <c:lblOffset val="100"/>
        <c:tickLblSkip val="1"/>
        <c:tickMarkSkip val="1"/>
        <c:noMultiLvlLbl val="0"/>
      </c:catAx>
      <c:valAx>
        <c:axId val="502511568"/>
        <c:scaling>
          <c:orientation val="minMax"/>
        </c:scaling>
        <c:delete val="0"/>
        <c:axPos val="l"/>
        <c:majorGridlines>
          <c:spPr>
            <a:ln w="12664">
              <a:solidFill>
                <a:srgbClr val="FFFFFF"/>
              </a:solidFill>
              <a:prstDash val="solid"/>
            </a:ln>
          </c:spPr>
        </c:majorGridlines>
        <c:numFmt formatCode="#\ ##0.0" sourceLinked="1"/>
        <c:majorTickMark val="out"/>
        <c:minorTickMark val="none"/>
        <c:tickLblPos val="nextTo"/>
        <c:spPr>
          <a:ln w="3166">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25997576"/>
        <c:crosses val="autoZero"/>
        <c:crossBetween val="between"/>
      </c:valAx>
      <c:spPr>
        <a:noFill/>
        <a:ln w="25400">
          <a:noFill/>
        </a:ln>
      </c:spPr>
    </c:plotArea>
    <c:legend>
      <c:legendPos val="b"/>
      <c:layout>
        <c:manualLayout>
          <c:xMode val="edge"/>
          <c:yMode val="edge"/>
          <c:x val="0.11074918566775244"/>
          <c:y val="0.91279079910929495"/>
          <c:w val="0.77850162866449502"/>
          <c:h val="7.8488250193215592E-2"/>
        </c:manualLayout>
      </c:layout>
      <c:overlay val="0"/>
      <c:spPr>
        <a:noFill/>
        <a:ln w="3166">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9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83"/>
      <c:rAngAx val="0"/>
      <c:perspective val="0"/>
    </c:view3D>
    <c:floor>
      <c:thickness val="0"/>
    </c:floor>
    <c:sideWall>
      <c:thickness val="0"/>
    </c:sideWall>
    <c:backWall>
      <c:thickness val="0"/>
    </c:backWall>
    <c:plotArea>
      <c:layout>
        <c:manualLayout>
          <c:layoutTarget val="inner"/>
          <c:xMode val="edge"/>
          <c:yMode val="edge"/>
          <c:x val="4.861889423881087E-2"/>
          <c:y val="1.7146865395687536E-2"/>
          <c:w val="0.85823104328248867"/>
          <c:h val="0.51356449908231094"/>
        </c:manualLayout>
      </c:layout>
      <c:pie3DChart>
        <c:varyColors val="1"/>
        <c:ser>
          <c:idx val="0"/>
          <c:order val="0"/>
          <c:tx>
            <c:strRef>
              <c:f>Sheet1!$A$2</c:f>
              <c:strCache>
                <c:ptCount val="1"/>
              </c:strCache>
            </c:strRef>
          </c:tx>
          <c:spPr>
            <a:solidFill>
              <a:srgbClr val="9999FF"/>
            </a:solidFill>
            <a:ln w="12700">
              <a:solidFill>
                <a:srgbClr val="000000"/>
              </a:solidFill>
              <a:prstDash val="solid"/>
            </a:ln>
            <a:scene3d>
              <a:camera prst="orthographicFront"/>
              <a:lightRig rig="threePt" dir="t"/>
            </a:scene3d>
            <a:sp3d>
              <a:bevelB w="12700"/>
              <a:contourClr>
                <a:srgbClr val="000000"/>
              </a:contourClr>
            </a:sp3d>
          </c:spPr>
          <c:explosion val="12"/>
          <c:dPt>
            <c:idx val="0"/>
            <c:bubble3D val="0"/>
            <c:spPr>
              <a:solidFill>
                <a:srgbClr val="FF0000"/>
              </a:solidFill>
              <a:ln w="12700">
                <a:solidFill>
                  <a:srgbClr val="000000"/>
                </a:solidFill>
                <a:prstDash val="solid"/>
              </a:ln>
              <a:scene3d>
                <a:camera prst="orthographicFront"/>
                <a:lightRig rig="threePt" dir="t"/>
              </a:scene3d>
              <a:sp3d>
                <a:bevelB w="12700"/>
                <a:contourClr>
                  <a:srgbClr val="000000"/>
                </a:contourClr>
              </a:sp3d>
            </c:spPr>
          </c:dPt>
          <c:dPt>
            <c:idx val="1"/>
            <c:bubble3D val="0"/>
            <c:spPr>
              <a:solidFill>
                <a:srgbClr val="FFFF00"/>
              </a:solidFill>
              <a:ln w="12700">
                <a:solidFill>
                  <a:srgbClr val="000000"/>
                </a:solidFill>
                <a:prstDash val="solid"/>
              </a:ln>
              <a:scene3d>
                <a:camera prst="orthographicFront"/>
                <a:lightRig rig="threePt" dir="t"/>
              </a:scene3d>
              <a:sp3d>
                <a:bevelB w="12700"/>
                <a:contourClr>
                  <a:srgbClr val="000000"/>
                </a:contourClr>
              </a:sp3d>
            </c:spPr>
          </c:dPt>
          <c:dPt>
            <c:idx val="2"/>
            <c:bubble3D val="0"/>
            <c:spPr>
              <a:solidFill>
                <a:schemeClr val="accent1">
                  <a:lumMod val="20000"/>
                  <a:lumOff val="80000"/>
                </a:schemeClr>
              </a:solidFill>
              <a:ln w="12700">
                <a:solidFill>
                  <a:srgbClr val="000000"/>
                </a:solidFill>
                <a:prstDash val="solid"/>
              </a:ln>
              <a:scene3d>
                <a:camera prst="orthographicFront"/>
                <a:lightRig rig="threePt" dir="t"/>
              </a:scene3d>
              <a:sp3d>
                <a:bevelB w="12700"/>
                <a:contourClr>
                  <a:srgbClr val="000000"/>
                </a:contourClr>
              </a:sp3d>
            </c:spPr>
          </c:dPt>
          <c:dPt>
            <c:idx val="3"/>
            <c:bubble3D val="0"/>
            <c:spPr>
              <a:solidFill>
                <a:srgbClr val="92D050"/>
              </a:solidFill>
              <a:ln w="12700">
                <a:solidFill>
                  <a:srgbClr val="000000"/>
                </a:solidFill>
                <a:prstDash val="solid"/>
              </a:ln>
              <a:scene3d>
                <a:camera prst="orthographicFront"/>
                <a:lightRig rig="threePt" dir="t"/>
              </a:scene3d>
              <a:sp3d>
                <a:bevelB w="12700"/>
                <a:contourClr>
                  <a:srgbClr val="000000"/>
                </a:contourClr>
              </a:sp3d>
            </c:spPr>
          </c:dPt>
          <c:dPt>
            <c:idx val="4"/>
            <c:bubble3D val="0"/>
            <c:spPr>
              <a:solidFill>
                <a:srgbClr val="3399FF"/>
              </a:solidFill>
              <a:ln w="12700">
                <a:solidFill>
                  <a:srgbClr val="000000"/>
                </a:solidFill>
                <a:prstDash val="solid"/>
              </a:ln>
              <a:scene3d>
                <a:camera prst="orthographicFront"/>
                <a:lightRig rig="threePt" dir="t"/>
              </a:scene3d>
              <a:sp3d>
                <a:bevelB w="12700"/>
                <a:contourClr>
                  <a:srgbClr val="000000"/>
                </a:contourClr>
              </a:sp3d>
            </c:spPr>
          </c:dPt>
          <c:dLbls>
            <c:dLbl>
              <c:idx val="0"/>
              <c:layout>
                <c:manualLayout>
                  <c:x val="8.2150054428474187E-2"/>
                  <c:y val="4.6420471900332813E-2"/>
                </c:manualLayout>
              </c:layout>
              <c:dLblPos val="bestFit"/>
              <c:showLegendKey val="1"/>
              <c:showVal val="1"/>
              <c:showCatName val="0"/>
              <c:showSerName val="0"/>
              <c:showPercent val="0"/>
              <c:showBubbleSize val="0"/>
              <c:extLst>
                <c:ext xmlns:c15="http://schemas.microsoft.com/office/drawing/2012/chart" uri="{CE6537A1-D6FC-4f65-9D91-7224C49458BB}">
                  <c15:layout/>
                </c:ext>
              </c:extLst>
            </c:dLbl>
            <c:dLbl>
              <c:idx val="1"/>
              <c:layout>
                <c:manualLayout>
                  <c:x val="-2.3328482326622723E-2"/>
                  <c:y val="4.8860678129519428E-2"/>
                </c:manualLayout>
              </c:layout>
              <c:showLegendKey val="1"/>
              <c:showVal val="1"/>
              <c:showCatName val="0"/>
              <c:showSerName val="0"/>
              <c:showPercent val="0"/>
              <c:showBubbleSize val="0"/>
              <c:extLst>
                <c:ext xmlns:c15="http://schemas.microsoft.com/office/drawing/2012/chart" uri="{CE6537A1-D6FC-4f65-9D91-7224C49458BB}">
                  <c15:layout/>
                </c:ext>
              </c:extLst>
            </c:dLbl>
            <c:dLbl>
              <c:idx val="2"/>
              <c:layout>
                <c:manualLayout>
                  <c:x val="-7.1926803765001379E-2"/>
                  <c:y val="5.7337189994107932E-2"/>
                </c:manualLayout>
              </c:layout>
              <c:dLblPos val="bestFit"/>
              <c:showLegendKey val="1"/>
              <c:showVal val="1"/>
              <c:showCatName val="0"/>
              <c:showSerName val="0"/>
              <c:showPercent val="0"/>
              <c:showBubbleSize val="0"/>
              <c:extLst>
                <c:ext xmlns:c15="http://schemas.microsoft.com/office/drawing/2012/chart" uri="{CE6537A1-D6FC-4f65-9D91-7224C49458BB}">
                  <c15:layout/>
                </c:ext>
              </c:extLst>
            </c:dLbl>
            <c:dLbl>
              <c:idx val="3"/>
              <c:layout>
                <c:manualLayout>
                  <c:x val="-3.4791263347873141E-3"/>
                  <c:y val="0.16015135490704013"/>
                </c:manualLayout>
              </c:layout>
              <c:dLblPos val="bestFit"/>
              <c:showLegendKey val="1"/>
              <c:showVal val="1"/>
              <c:showCatName val="0"/>
              <c:showSerName val="0"/>
              <c:showPercent val="0"/>
              <c:showBubbleSize val="0"/>
              <c:extLst>
                <c:ext xmlns:c15="http://schemas.microsoft.com/office/drawing/2012/chart" uri="{CE6537A1-D6FC-4f65-9D91-7224C49458BB}">
                  <c15:layout/>
                </c:ext>
              </c:extLst>
            </c:dLbl>
            <c:dLbl>
              <c:idx val="4"/>
              <c:layout>
                <c:manualLayout>
                  <c:x val="1.2500157614812778E-2"/>
                  <c:y val="-6.4775736142773307E-2"/>
                </c:manualLayout>
              </c:layout>
              <c:dLblPos val="bestFit"/>
              <c:showLegendKey val="1"/>
              <c:showVal val="1"/>
              <c:showCatName val="0"/>
              <c:showSerName val="0"/>
              <c:showPercent val="0"/>
              <c:showBubbleSize val="0"/>
              <c:extLst>
                <c:ext xmlns:c15="http://schemas.microsoft.com/office/drawing/2012/chart" uri="{CE6537A1-D6FC-4f65-9D91-7224C49458BB}">
                  <c15:layout>
                    <c:manualLayout>
                      <c:w val="6.5388711753189485E-2"/>
                      <c:h val="6.1582678674075492E-2"/>
                    </c:manualLayout>
                  </c15:layout>
                </c:ext>
              </c:extLst>
            </c:dLbl>
            <c:dLbl>
              <c:idx val="5"/>
              <c:layout>
                <c:manualLayout>
                  <c:x val="4.1219484052054549E-2"/>
                  <c:y val="6.2828884194353701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6"/>
              <c:layout>
                <c:manualLayout>
                  <c:x val="-2.2175511032835084E-2"/>
                  <c:y val="6.4253092694168734E-2"/>
                </c:manualLayout>
              </c:layout>
              <c:dLblPos val="bestFit"/>
              <c:showLegendKey val="1"/>
              <c:showVal val="1"/>
              <c:showCatName val="0"/>
              <c:showSerName val="0"/>
              <c:showPercent val="0"/>
              <c:showBubbleSize val="0"/>
              <c:extLst>
                <c:ext xmlns:c15="http://schemas.microsoft.com/office/drawing/2012/chart" uri="{CE6537A1-D6FC-4f65-9D91-7224C49458BB}"/>
              </c:extLst>
            </c:dLbl>
            <c:dLbl>
              <c:idx val="7"/>
              <c:layout>
                <c:manualLayout>
                  <c:x val="-7.6873041670654549E-2"/>
                  <c:y val="2.1431515736321127E-2"/>
                </c:manualLayout>
              </c:layout>
              <c:dLblPos val="bestFit"/>
              <c:showLegendKey val="1"/>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5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Крестьянские фермерские хозяйства</c:v>
                </c:pt>
                <c:pt idx="1">
                  <c:v>Средние предприятия</c:v>
                </c:pt>
                <c:pt idx="2">
                  <c:v>Малые предприятия</c:v>
                </c:pt>
                <c:pt idx="3">
                  <c:v>Микропредприятия</c:v>
                </c:pt>
                <c:pt idx="4">
                  <c:v>Индивидуальные предприниматели</c:v>
                </c:pt>
              </c:strCache>
            </c:strRef>
          </c:cat>
          <c:val>
            <c:numRef>
              <c:f>Sheet1!$B$2:$F$2</c:f>
              <c:numCache>
                <c:formatCode>General</c:formatCode>
                <c:ptCount val="5"/>
                <c:pt idx="0">
                  <c:v>13</c:v>
                </c:pt>
                <c:pt idx="1">
                  <c:v>16</c:v>
                </c:pt>
                <c:pt idx="2">
                  <c:v>161</c:v>
                </c:pt>
                <c:pt idx="3">
                  <c:v>1094</c:v>
                </c:pt>
                <c:pt idx="4">
                  <c:v>2499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3960845488429588"/>
          <c:y val="0.65907160678035737"/>
          <c:w val="0.65475316664594474"/>
          <c:h val="0.30944367668327172"/>
        </c:manualLayout>
      </c:layout>
      <c:overlay val="0"/>
      <c:spPr>
        <a:noFill/>
        <a:ln w="3175">
          <a:solidFill>
            <a:srgbClr val="000000"/>
          </a:solidFill>
          <a:prstDash val="solid"/>
        </a:ln>
      </c:spPr>
      <c:txPr>
        <a:bodyPr/>
        <a:lstStyle/>
        <a:p>
          <a:pPr>
            <a:defRPr sz="11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5.9548870639706146E-2"/>
                  <c:y val="-4.19941406929061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336046803518368E-2"/>
                  <c:y val="-5.61600494802198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012438588312338E-2"/>
                  <c:y val="-4.97744660839077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2017 год</c:v>
                </c:pt>
              </c:strCache>
            </c:strRef>
          </c:cat>
          <c:val>
            <c:numRef>
              <c:f>Sheet1!$B$2:$E$2</c:f>
              <c:numCache>
                <c:formatCode>#,##0</c:formatCode>
                <c:ptCount val="3"/>
                <c:pt idx="0">
                  <c:v>24827</c:v>
                </c:pt>
                <c:pt idx="1">
                  <c:v>25460</c:v>
                </c:pt>
                <c:pt idx="2">
                  <c:v>25600</c:v>
                </c:pt>
              </c:numCache>
            </c:numRef>
          </c:val>
          <c:shape val="box"/>
        </c:ser>
        <c:dLbls>
          <c:showLegendKey val="0"/>
          <c:showVal val="0"/>
          <c:showCatName val="0"/>
          <c:showSerName val="0"/>
          <c:showPercent val="0"/>
          <c:showBubbleSize val="0"/>
        </c:dLbls>
        <c:gapWidth val="150"/>
        <c:gapDepth val="0"/>
        <c:shape val="pyramid"/>
        <c:axId val="502513528"/>
        <c:axId val="502511960"/>
        <c:axId val="0"/>
      </c:bar3DChart>
      <c:catAx>
        <c:axId val="502513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1960"/>
        <c:crosses val="autoZero"/>
        <c:auto val="1"/>
        <c:lblAlgn val="ctr"/>
        <c:lblOffset val="100"/>
        <c:tickLblSkip val="1"/>
        <c:tickMarkSkip val="1"/>
        <c:noMultiLvlLbl val="0"/>
      </c:catAx>
      <c:valAx>
        <c:axId val="502511960"/>
        <c:scaling>
          <c:orientation val="minMax"/>
          <c:max val="25750"/>
        </c:scaling>
        <c:delete val="0"/>
        <c:axPos val="l"/>
        <c:majorGridlines>
          <c:spPr>
            <a:ln w="12702">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2513528"/>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9138886147308873E-2"/>
                  <c:y val="-1.8754694124772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094004063857914E-2"/>
                  <c:y val="-3.29204046727765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385207650107883E-2"/>
                  <c:y val="-3.0982154382341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январь - сентябрь 2017 года</c:v>
                </c:pt>
              </c:strCache>
            </c:strRef>
          </c:cat>
          <c:val>
            <c:numRef>
              <c:f>Sheet1!$B$2:$E$2</c:f>
              <c:numCache>
                <c:formatCode>#,##0</c:formatCode>
                <c:ptCount val="3"/>
                <c:pt idx="0">
                  <c:v>2385.4</c:v>
                </c:pt>
                <c:pt idx="1">
                  <c:v>2114.9</c:v>
                </c:pt>
                <c:pt idx="2">
                  <c:v>1413.1</c:v>
                </c:pt>
              </c:numCache>
            </c:numRef>
          </c:val>
        </c:ser>
        <c:dLbls>
          <c:showLegendKey val="0"/>
          <c:showVal val="0"/>
          <c:showCatName val="0"/>
          <c:showSerName val="0"/>
          <c:showPercent val="0"/>
          <c:showBubbleSize val="0"/>
        </c:dLbls>
        <c:gapWidth val="150"/>
        <c:gapDepth val="0"/>
        <c:shape val="pyramid"/>
        <c:axId val="502514704"/>
        <c:axId val="502513136"/>
        <c:axId val="0"/>
      </c:bar3DChart>
      <c:catAx>
        <c:axId val="502514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3136"/>
        <c:crosses val="autoZero"/>
        <c:auto val="1"/>
        <c:lblAlgn val="ctr"/>
        <c:lblOffset val="100"/>
        <c:tickLblSkip val="1"/>
        <c:tickMarkSkip val="1"/>
        <c:noMultiLvlLbl val="0"/>
      </c:catAx>
      <c:valAx>
        <c:axId val="502513136"/>
        <c:scaling>
          <c:orientation val="minMax"/>
        </c:scaling>
        <c:delete val="0"/>
        <c:axPos val="l"/>
        <c:majorGridlines>
          <c:spPr>
            <a:ln w="12702">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2514704"/>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3"/>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430839002267574"/>
          <c:y val="3.5999999999999997E-2"/>
          <c:w val="0.88208616780045357"/>
          <c:h val="0.80400000000000005"/>
        </c:manualLayout>
      </c:layout>
      <c:bar3DChart>
        <c:barDir val="col"/>
        <c:grouping val="clustered"/>
        <c:varyColors val="0"/>
        <c:ser>
          <c:idx val="0"/>
          <c:order val="0"/>
          <c:tx>
            <c:strRef>
              <c:f>Sheet1!$A$2</c:f>
              <c:strCache>
                <c:ptCount val="1"/>
              </c:strCache>
            </c:strRef>
          </c:tx>
          <c:spPr>
            <a:solidFill>
              <a:srgbClr val="92D050"/>
            </a:solidFill>
            <a:ln w="12702">
              <a:solidFill>
                <a:srgbClr val="000000"/>
              </a:solidFill>
              <a:prstDash val="solid"/>
            </a:ln>
          </c:spPr>
          <c:invertIfNegative val="0"/>
          <c:dLbls>
            <c:dLbl>
              <c:idx val="0"/>
              <c:layout>
                <c:manualLayout>
                  <c:x val="4.9138886147308873E-2"/>
                  <c:y val="-1.8754694124772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741741499924148E-2"/>
                  <c:y val="-2.7797294568948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076790369528149E-2"/>
                  <c:y val="-2.58590753078942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3">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2015 год</c:v>
                </c:pt>
                <c:pt idx="1">
                  <c:v>2016 год</c:v>
                </c:pt>
                <c:pt idx="2">
                  <c:v>январь - ноябрь 2017 года</c:v>
                </c:pt>
              </c:strCache>
            </c:strRef>
          </c:cat>
          <c:val>
            <c:numRef>
              <c:f>Sheet1!$B$2:$E$2</c:f>
              <c:numCache>
                <c:formatCode>#\ ##0.0</c:formatCode>
                <c:ptCount val="3"/>
                <c:pt idx="0">
                  <c:v>2557.1999999999998</c:v>
                </c:pt>
                <c:pt idx="1">
                  <c:v>2241.8000000000002</c:v>
                </c:pt>
                <c:pt idx="2">
                  <c:v>1376.6</c:v>
                </c:pt>
              </c:numCache>
            </c:numRef>
          </c:val>
          <c:shape val="box"/>
        </c:ser>
        <c:dLbls>
          <c:showLegendKey val="0"/>
          <c:showVal val="0"/>
          <c:showCatName val="0"/>
          <c:showSerName val="0"/>
          <c:showPercent val="0"/>
          <c:showBubbleSize val="0"/>
        </c:dLbls>
        <c:gapWidth val="150"/>
        <c:gapDepth val="0"/>
        <c:shape val="pyramid"/>
        <c:axId val="502516664"/>
        <c:axId val="502515096"/>
        <c:axId val="0"/>
      </c:bar3DChart>
      <c:catAx>
        <c:axId val="502516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502515096"/>
        <c:crosses val="autoZero"/>
        <c:auto val="1"/>
        <c:lblAlgn val="ctr"/>
        <c:lblOffset val="100"/>
        <c:tickLblSkip val="1"/>
        <c:tickMarkSkip val="1"/>
        <c:noMultiLvlLbl val="0"/>
      </c:catAx>
      <c:valAx>
        <c:axId val="502515096"/>
        <c:scaling>
          <c:orientation val="minMax"/>
        </c:scaling>
        <c:delete val="0"/>
        <c:axPos val="l"/>
        <c:majorGridlines>
          <c:spPr>
            <a:ln w="12702">
              <a:solidFill>
                <a:srgbClr val="FFFFFF"/>
              </a:solidFill>
              <a:prstDash val="solid"/>
            </a:ln>
          </c:spPr>
        </c:majorGridlines>
        <c:numFmt formatCode="#\ ##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02516664"/>
        <c:crosses val="autoZero"/>
        <c:crossBetween val="between"/>
      </c:valAx>
      <c:spPr>
        <a:noFill/>
        <a:ln w="25403">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34A2-3C6F-4D8E-8990-B4499F24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58</Pages>
  <Words>13235</Words>
  <Characters>75443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Хамидуллина Гузель Ахатовна</cp:lastModifiedBy>
  <cp:revision>15</cp:revision>
  <cp:lastPrinted>2018-02-08T09:03:00Z</cp:lastPrinted>
  <dcterms:created xsi:type="dcterms:W3CDTF">2018-02-05T13:32:00Z</dcterms:created>
  <dcterms:modified xsi:type="dcterms:W3CDTF">2018-02-14T11:55:00Z</dcterms:modified>
</cp:coreProperties>
</file>