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5146D1" w:rsidRPr="00E929AA">
        <w:rPr>
          <w:rFonts w:ascii="Times New Roman" w:eastAsia="Calibri" w:hAnsi="Times New Roman" w:cs="Times New Roman"/>
          <w:sz w:val="20"/>
          <w:szCs w:val="20"/>
        </w:rPr>
        <w:t xml:space="preserve">пересечение ул. Кувыкина и ул. А.Королева (щит№2)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5146D1" w:rsidRPr="00E929AA">
        <w:rPr>
          <w:rFonts w:ascii="Times New Roman" w:hAnsi="Times New Roman" w:cs="Times New Roman"/>
          <w:sz w:val="20"/>
          <w:szCs w:val="20"/>
        </w:rPr>
        <w:t xml:space="preserve"> 1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7028B">
        <w:trPr>
          <w:trHeight w:val="674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376806" w:rsidRPr="00E929AA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1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6D1" w:rsidRPr="00E929AA">
              <w:rPr>
                <w:rFonts w:ascii="Times New Roman" w:eastAsia="Calibri" w:hAnsi="Times New Roman" w:cs="Times New Roman"/>
                <w:sz w:val="20"/>
                <w:szCs w:val="20"/>
              </w:rPr>
              <w:t>пересечение ул. Кувыкина и ул. А.Королева (щит№2)</w:t>
            </w:r>
          </w:p>
        </w:tc>
        <w:tc>
          <w:tcPr>
            <w:tcW w:w="2521" w:type="dxa"/>
            <w:shd w:val="clear" w:color="auto" w:fill="auto"/>
          </w:tcPr>
          <w:p w:rsidR="00DC7E0B" w:rsidRPr="00E929AA" w:rsidRDefault="009C18A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2698CA">
                  <wp:extent cx="1469390" cy="23596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2359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shd w:val="clear" w:color="auto" w:fill="auto"/>
          </w:tcPr>
          <w:p w:rsidR="00FA46E9" w:rsidRPr="00E929AA" w:rsidRDefault="00C15E0E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69 000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E929AA" w:rsidRDefault="00C15E0E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3 450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5636F8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14 580 руб. </w:t>
            </w:r>
          </w:p>
        </w:tc>
      </w:tr>
    </w:tbl>
    <w:p w:rsidR="00725663" w:rsidRDefault="00725663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на Интернет-портале </w:t>
      </w:r>
      <w:hyperlink r:id="rId10" w:history="1"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outdoor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bashkortostan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917EC7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767B99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марта 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767B99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апреля 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дата  рассмотрения заявок на участие в аукционе: Россия, Республика Башкортостан, 452600, г. Октябрьский, ул. Чапаева, д.23, </w:t>
      </w:r>
      <w:r w:rsidR="00257210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апреля 2020 года.</w:t>
      </w:r>
    </w:p>
    <w:p w:rsidR="00AF4CCD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424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7210">
        <w:rPr>
          <w:rFonts w:ascii="Times New Roman" w:hAnsi="Times New Roman" w:cs="Times New Roman"/>
          <w:sz w:val="24"/>
          <w:szCs w:val="24"/>
        </w:rPr>
        <w:t>24</w:t>
      </w:r>
      <w:r w:rsidR="00D63EB5" w:rsidRPr="000D48CF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в 10:00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257210">
        <w:rPr>
          <w:rFonts w:ascii="Times New Roman" w:hAnsi="Times New Roman" w:cs="Times New Roman"/>
          <w:color w:val="FF0000"/>
          <w:sz w:val="24"/>
          <w:szCs w:val="24"/>
        </w:rPr>
        <w:t>24</w:t>
      </w:r>
      <w:bookmarkStart w:id="0" w:name="_GoBack"/>
      <w:bookmarkEnd w:id="0"/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апреля 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3F72F2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20" w:rsidRDefault="00FD4720" w:rsidP="002344B5">
      <w:pPr>
        <w:spacing w:after="0" w:line="240" w:lineRule="auto"/>
      </w:pPr>
      <w:r>
        <w:separator/>
      </w:r>
    </w:p>
  </w:endnote>
  <w:endnote w:type="continuationSeparator" w:id="0">
    <w:p w:rsidR="00FD4720" w:rsidRDefault="00FD4720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20" w:rsidRDefault="00FD4720" w:rsidP="002344B5">
      <w:pPr>
        <w:spacing w:after="0" w:line="240" w:lineRule="auto"/>
      </w:pPr>
      <w:r>
        <w:separator/>
      </w:r>
    </w:p>
  </w:footnote>
  <w:footnote w:type="continuationSeparator" w:id="0">
    <w:p w:rsidR="00FD4720" w:rsidRDefault="00FD4720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C0BBC"/>
    <w:rsid w:val="000D48CF"/>
    <w:rsid w:val="00110CA4"/>
    <w:rsid w:val="00120693"/>
    <w:rsid w:val="0014283D"/>
    <w:rsid w:val="00171C8E"/>
    <w:rsid w:val="001B2132"/>
    <w:rsid w:val="001D3E4A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97209"/>
    <w:rsid w:val="004C31A7"/>
    <w:rsid w:val="004D5E34"/>
    <w:rsid w:val="004F24B9"/>
    <w:rsid w:val="00511145"/>
    <w:rsid w:val="005146D1"/>
    <w:rsid w:val="00533DB1"/>
    <w:rsid w:val="00534723"/>
    <w:rsid w:val="00536260"/>
    <w:rsid w:val="00541931"/>
    <w:rsid w:val="00543FE5"/>
    <w:rsid w:val="0055357E"/>
    <w:rsid w:val="005636F8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406A8"/>
    <w:rsid w:val="008820EC"/>
    <w:rsid w:val="008B1D77"/>
    <w:rsid w:val="008D5750"/>
    <w:rsid w:val="00901FCB"/>
    <w:rsid w:val="00907D1C"/>
    <w:rsid w:val="00910DDC"/>
    <w:rsid w:val="009210FF"/>
    <w:rsid w:val="00931449"/>
    <w:rsid w:val="009357B8"/>
    <w:rsid w:val="00946336"/>
    <w:rsid w:val="00947B37"/>
    <w:rsid w:val="00955635"/>
    <w:rsid w:val="009618CD"/>
    <w:rsid w:val="00967CA9"/>
    <w:rsid w:val="009A5E61"/>
    <w:rsid w:val="009C18A2"/>
    <w:rsid w:val="009F1F7A"/>
    <w:rsid w:val="00A065C6"/>
    <w:rsid w:val="00A21E09"/>
    <w:rsid w:val="00A27C8E"/>
    <w:rsid w:val="00A33797"/>
    <w:rsid w:val="00A50AF1"/>
    <w:rsid w:val="00A7028B"/>
    <w:rsid w:val="00A862AC"/>
    <w:rsid w:val="00A9359A"/>
    <w:rsid w:val="00A96DBE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11AB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3B99"/>
    <w:rsid w:val="00C01D78"/>
    <w:rsid w:val="00C15E0E"/>
    <w:rsid w:val="00C314CA"/>
    <w:rsid w:val="00C57828"/>
    <w:rsid w:val="00C57F1E"/>
    <w:rsid w:val="00C9215B"/>
    <w:rsid w:val="00CA3317"/>
    <w:rsid w:val="00CB0954"/>
    <w:rsid w:val="00CE6EDD"/>
    <w:rsid w:val="00CE790C"/>
    <w:rsid w:val="00D275E7"/>
    <w:rsid w:val="00D44725"/>
    <w:rsid w:val="00D548FE"/>
    <w:rsid w:val="00D56180"/>
    <w:rsid w:val="00D57AFE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7E0B"/>
    <w:rsid w:val="00DD0C52"/>
    <w:rsid w:val="00DD179D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44F1"/>
    <w:rsid w:val="00F048C6"/>
    <w:rsid w:val="00F16EB9"/>
    <w:rsid w:val="00FA46E9"/>
    <w:rsid w:val="00FB035D"/>
    <w:rsid w:val="00FC2BBA"/>
    <w:rsid w:val="00FD4720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14C3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outdoor.bashkortost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6EBC-661B-461F-9873-AFB5F1A1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121</cp:revision>
  <cp:lastPrinted>2020-03-04T04:19:00Z</cp:lastPrinted>
  <dcterms:created xsi:type="dcterms:W3CDTF">2018-09-06T12:01:00Z</dcterms:created>
  <dcterms:modified xsi:type="dcterms:W3CDTF">2020-03-04T04:19:00Z</dcterms:modified>
</cp:coreProperties>
</file>