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Ind w:w="-743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615"/>
        <w:gridCol w:w="4239"/>
      </w:tblGrid>
      <w:tr w:rsidR="00E710B7" w:rsidTr="00E710B7">
        <w:trPr>
          <w:trHeight w:val="1532"/>
        </w:trPr>
        <w:tc>
          <w:tcPr>
            <w:tcW w:w="47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</w:rPr>
              <w:t>Ы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  <w:sz w:val="30"/>
              </w:rPr>
              <w:t>ҡ</w:t>
            </w:r>
            <w:r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>
              <w:rPr>
                <w:rFonts w:ascii="NewtonITT" w:hAnsi="NewtonITT"/>
                <w:b/>
                <w:sz w:val="30"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E710B7" w:rsidRDefault="00E710B7" w:rsidP="00E710B7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E710B7" w:rsidRDefault="00800C0D" w:rsidP="00E710B7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6280" cy="739140"/>
                  <wp:effectExtent l="0" t="0" r="0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0B7" w:rsidRDefault="00E710B7" w:rsidP="00E710B7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городского округа</w:t>
            </w:r>
            <w:r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E710B7" w:rsidRDefault="00E710B7" w:rsidP="00E710B7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E710B7" w:rsidRDefault="00E710B7" w:rsidP="00E710B7">
      <w:pPr>
        <w:rPr>
          <w:rFonts w:ascii="NewtonITT" w:hAnsi="NewtonITT"/>
          <w:sz w:val="16"/>
        </w:rPr>
      </w:pPr>
    </w:p>
    <w:p w:rsidR="00E710B7" w:rsidRDefault="00E710B7" w:rsidP="00E710B7">
      <w:pPr>
        <w:pStyle w:val="FR3"/>
        <w:spacing w:before="0"/>
        <w:ind w:left="0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  <w:t xml:space="preserve">                 ПОСТАНОВЛЕНИЕ</w:t>
      </w:r>
    </w:p>
    <w:p w:rsidR="00E710B7" w:rsidRDefault="00E710B7" w:rsidP="00E710B7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E710B7" w:rsidRDefault="00E6284C" w:rsidP="00E710B7">
      <w:pPr>
        <w:spacing w:line="360" w:lineRule="auto"/>
        <w:ind w:left="-142"/>
        <w:rPr>
          <w:sz w:val="28"/>
        </w:rPr>
      </w:pPr>
      <w:r>
        <w:rPr>
          <w:rFonts w:ascii="NewtonITT" w:hAnsi="NewtonITT"/>
          <w:b/>
          <w:sz w:val="24"/>
        </w:rPr>
        <w:t xml:space="preserve">  «____» _________________202</w:t>
      </w:r>
      <w:r w:rsidR="00E96781">
        <w:rPr>
          <w:rFonts w:ascii="NewtonITT" w:hAnsi="NewtonITT"/>
          <w:b/>
          <w:sz w:val="24"/>
        </w:rPr>
        <w:t>2</w:t>
      </w:r>
      <w:r w:rsidR="00E710B7">
        <w:rPr>
          <w:rFonts w:ascii="NewtonITT" w:hAnsi="NewtonITT"/>
          <w:b/>
          <w:sz w:val="24"/>
        </w:rPr>
        <w:t xml:space="preserve"> й.      № _______   </w:t>
      </w:r>
      <w:r>
        <w:rPr>
          <w:rFonts w:ascii="NewtonITT" w:hAnsi="NewtonITT"/>
          <w:b/>
          <w:sz w:val="24"/>
        </w:rPr>
        <w:t xml:space="preserve">    «____» _________________202</w:t>
      </w:r>
      <w:r w:rsidR="00E96781">
        <w:rPr>
          <w:rFonts w:ascii="NewtonITT" w:hAnsi="NewtonITT"/>
          <w:b/>
          <w:sz w:val="24"/>
        </w:rPr>
        <w:t>2</w:t>
      </w:r>
      <w:r w:rsidR="00E710B7">
        <w:rPr>
          <w:rFonts w:ascii="NewtonITT" w:hAnsi="NewtonITT"/>
          <w:b/>
          <w:sz w:val="24"/>
        </w:rPr>
        <w:t xml:space="preserve"> г.</w:t>
      </w:r>
      <w:r w:rsidR="002C236C">
        <w:rPr>
          <w:rFonts w:ascii="NewtonITT" w:hAnsi="NewtonITT"/>
          <w:b/>
          <w:sz w:val="24"/>
        </w:rPr>
        <w:t xml:space="preserve">    </w:t>
      </w:r>
    </w:p>
    <w:p w:rsidR="00DA7F85" w:rsidRDefault="00DA7F85" w:rsidP="00DA7F85">
      <w:pPr>
        <w:pStyle w:val="20"/>
        <w:ind w:right="-1" w:firstLine="567"/>
        <w:rPr>
          <w:sz w:val="24"/>
          <w:szCs w:val="24"/>
        </w:rPr>
      </w:pPr>
    </w:p>
    <w:p w:rsidR="00471E9C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D65A74">
        <w:rPr>
          <w:bCs/>
          <w:sz w:val="26"/>
          <w:szCs w:val="26"/>
        </w:rPr>
        <w:t>О внесении изменений в административный регламент предоставления муниципальной услуги</w:t>
      </w:r>
      <w:r w:rsidR="00921FA1" w:rsidRPr="00D65A74">
        <w:rPr>
          <w:bCs/>
          <w:sz w:val="26"/>
          <w:szCs w:val="26"/>
        </w:rPr>
        <w:t xml:space="preserve"> «</w:t>
      </w:r>
      <w:r w:rsidR="00921FA1" w:rsidRPr="00D65A74">
        <w:rPr>
          <w:sz w:val="26"/>
          <w:szCs w:val="26"/>
        </w:rPr>
        <w:t xml:space="preserve">Предоставление в постоянное (бессрочное) пользование земельных </w:t>
      </w:r>
      <w:r w:rsidRPr="00D65A74">
        <w:rPr>
          <w:sz w:val="26"/>
          <w:szCs w:val="26"/>
        </w:rPr>
        <w:t xml:space="preserve">участков, </w:t>
      </w:r>
      <w:r w:rsidR="00921FA1" w:rsidRPr="00D65A74">
        <w:rPr>
          <w:sz w:val="26"/>
          <w:szCs w:val="26"/>
        </w:rPr>
        <w:t>находящихся</w:t>
      </w:r>
      <w:r w:rsidR="00921FA1" w:rsidRPr="00D65A74">
        <w:rPr>
          <w:spacing w:val="-5"/>
          <w:sz w:val="26"/>
          <w:szCs w:val="26"/>
        </w:rPr>
        <w:t xml:space="preserve"> </w:t>
      </w:r>
      <w:r w:rsidR="00921FA1" w:rsidRPr="00D65A74">
        <w:rPr>
          <w:sz w:val="26"/>
          <w:szCs w:val="26"/>
        </w:rPr>
        <w:t>в</w:t>
      </w:r>
      <w:r w:rsidR="00921FA1" w:rsidRPr="00D65A74">
        <w:rPr>
          <w:spacing w:val="-4"/>
          <w:sz w:val="26"/>
          <w:szCs w:val="26"/>
        </w:rPr>
        <w:t xml:space="preserve"> </w:t>
      </w:r>
      <w:r w:rsidR="00921FA1" w:rsidRPr="00D65A74">
        <w:rPr>
          <w:sz w:val="26"/>
          <w:szCs w:val="26"/>
        </w:rPr>
        <w:t>муниципальной собственности» в городском округе</w:t>
      </w:r>
      <w:r w:rsidRPr="00D65A74">
        <w:rPr>
          <w:sz w:val="26"/>
          <w:szCs w:val="26"/>
        </w:rPr>
        <w:t xml:space="preserve"> </w:t>
      </w:r>
      <w:r w:rsidR="00921FA1" w:rsidRPr="00D65A74">
        <w:rPr>
          <w:sz w:val="26"/>
          <w:szCs w:val="26"/>
        </w:rPr>
        <w:t>город Октябрьский Республики Башкортостан</w:t>
      </w:r>
      <w:r w:rsidRPr="00D65A74">
        <w:rPr>
          <w:sz w:val="26"/>
          <w:szCs w:val="26"/>
        </w:rPr>
        <w:t xml:space="preserve">, утвержденный </w:t>
      </w:r>
    </w:p>
    <w:p w:rsidR="00471E9C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D65A74">
        <w:rPr>
          <w:sz w:val="26"/>
          <w:szCs w:val="26"/>
        </w:rPr>
        <w:t xml:space="preserve">постановлением администрации городского округа город Октябрьский </w:t>
      </w:r>
    </w:p>
    <w:p w:rsidR="00921FA1" w:rsidRPr="00D65A74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D65A74">
        <w:rPr>
          <w:sz w:val="26"/>
          <w:szCs w:val="26"/>
        </w:rPr>
        <w:t>Республики Башкортостан от 24 октября 2022 года № 3018</w:t>
      </w:r>
    </w:p>
    <w:p w:rsidR="00921FA1" w:rsidRPr="00D65A74" w:rsidRDefault="00921FA1" w:rsidP="00921FA1">
      <w:pPr>
        <w:ind w:left="567"/>
        <w:rPr>
          <w:sz w:val="26"/>
          <w:szCs w:val="26"/>
        </w:rPr>
      </w:pPr>
      <w:r w:rsidRPr="00D65A74">
        <w:rPr>
          <w:bCs/>
          <w:sz w:val="26"/>
          <w:szCs w:val="26"/>
        </w:rPr>
        <w:t xml:space="preserve"> </w:t>
      </w:r>
    </w:p>
    <w:p w:rsidR="00DA7F85" w:rsidRDefault="00D65A74" w:rsidP="00921FA1">
      <w:pPr>
        <w:pStyle w:val="20"/>
        <w:ind w:right="-1" w:firstLine="709"/>
        <w:rPr>
          <w:sz w:val="24"/>
          <w:szCs w:val="24"/>
        </w:rPr>
      </w:pPr>
      <w:r w:rsidRPr="00D65A74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D446B3" w:rsidRPr="002209C1" w:rsidRDefault="00D446B3" w:rsidP="00DA7F85">
      <w:pPr>
        <w:pStyle w:val="20"/>
        <w:ind w:right="-1" w:firstLine="709"/>
        <w:rPr>
          <w:sz w:val="32"/>
          <w:szCs w:val="32"/>
        </w:rPr>
      </w:pPr>
    </w:p>
    <w:p w:rsidR="00DA7F85" w:rsidRPr="009F2F8A" w:rsidRDefault="00DA7F85" w:rsidP="00DA7F85">
      <w:pPr>
        <w:pStyle w:val="20"/>
        <w:jc w:val="center"/>
        <w:rPr>
          <w:b/>
          <w:sz w:val="32"/>
          <w:szCs w:val="32"/>
        </w:rPr>
      </w:pPr>
      <w:r w:rsidRPr="009F2F8A">
        <w:rPr>
          <w:b/>
          <w:sz w:val="32"/>
          <w:szCs w:val="32"/>
        </w:rPr>
        <w:t>ПОСТАНОВЛЯЮ:</w:t>
      </w:r>
    </w:p>
    <w:p w:rsidR="00DA7F85" w:rsidRPr="002209C1" w:rsidRDefault="00DA7F85" w:rsidP="00DA7F85">
      <w:pPr>
        <w:pStyle w:val="20"/>
        <w:jc w:val="center"/>
        <w:rPr>
          <w:b/>
          <w:sz w:val="32"/>
          <w:szCs w:val="32"/>
        </w:rPr>
      </w:pPr>
    </w:p>
    <w:p w:rsidR="00D65A74" w:rsidRPr="00D65A74" w:rsidRDefault="00D65A74" w:rsidP="00D65A74">
      <w:pPr>
        <w:ind w:firstLine="709"/>
        <w:jc w:val="both"/>
        <w:rPr>
          <w:bCs/>
          <w:sz w:val="26"/>
          <w:szCs w:val="26"/>
        </w:rPr>
      </w:pPr>
      <w:r w:rsidRPr="00D65A74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D65A74">
        <w:rPr>
          <w:bCs/>
          <w:sz w:val="26"/>
          <w:szCs w:val="26"/>
        </w:rPr>
        <w:t>«Предоставление в постоянное (бессрочное) пользование земельных участков, находящихся в муниципальной собственности»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24 октября 2022 года № 3018, следующие изменения:</w:t>
      </w:r>
    </w:p>
    <w:p w:rsidR="00D65A74" w:rsidRPr="00D65A74" w:rsidRDefault="00D65A74" w:rsidP="00D65A74">
      <w:pPr>
        <w:ind w:firstLine="709"/>
        <w:jc w:val="both"/>
        <w:rPr>
          <w:bCs/>
          <w:sz w:val="26"/>
          <w:szCs w:val="26"/>
        </w:rPr>
      </w:pPr>
      <w:r w:rsidRPr="00D65A74">
        <w:rPr>
          <w:bCs/>
          <w:sz w:val="26"/>
          <w:szCs w:val="26"/>
        </w:rPr>
        <w:t xml:space="preserve">а) </w:t>
      </w:r>
      <w:r w:rsidR="00471E9C" w:rsidRPr="00D65A74">
        <w:rPr>
          <w:bCs/>
          <w:sz w:val="26"/>
          <w:szCs w:val="26"/>
        </w:rPr>
        <w:t xml:space="preserve">в абзаце </w:t>
      </w:r>
      <w:r w:rsidR="00471E9C">
        <w:rPr>
          <w:bCs/>
          <w:sz w:val="26"/>
          <w:szCs w:val="26"/>
        </w:rPr>
        <w:t>первом</w:t>
      </w:r>
      <w:r w:rsidR="00471E9C" w:rsidRPr="00D65A74">
        <w:rPr>
          <w:bCs/>
          <w:sz w:val="26"/>
          <w:szCs w:val="26"/>
        </w:rPr>
        <w:t xml:space="preserve"> пункта</w:t>
      </w:r>
      <w:r w:rsidRPr="00D65A74">
        <w:rPr>
          <w:bCs/>
          <w:sz w:val="26"/>
          <w:szCs w:val="26"/>
        </w:rPr>
        <w:t xml:space="preserve"> 1.</w:t>
      </w:r>
      <w:r w:rsidR="002B12C5">
        <w:rPr>
          <w:bCs/>
          <w:sz w:val="26"/>
          <w:szCs w:val="26"/>
        </w:rPr>
        <w:t>9</w:t>
      </w:r>
      <w:r w:rsidRPr="00D65A74">
        <w:rPr>
          <w:bCs/>
          <w:sz w:val="26"/>
          <w:szCs w:val="26"/>
        </w:rPr>
        <w:t xml:space="preserve"> слова «Уполномоченного учреждения» заменить словами «городского округа»;</w:t>
      </w:r>
    </w:p>
    <w:p w:rsidR="00921FA1" w:rsidRPr="00D65A74" w:rsidRDefault="00D65A74" w:rsidP="00D65A74">
      <w:pPr>
        <w:ind w:firstLine="709"/>
        <w:jc w:val="both"/>
        <w:rPr>
          <w:sz w:val="26"/>
          <w:szCs w:val="26"/>
        </w:rPr>
      </w:pPr>
      <w:r w:rsidRPr="00D65A74">
        <w:rPr>
          <w:bCs/>
          <w:sz w:val="26"/>
          <w:szCs w:val="26"/>
        </w:rPr>
        <w:t>б) в абзаце третьем пункта 2.2</w:t>
      </w:r>
      <w:r w:rsidR="00AA5F7F">
        <w:rPr>
          <w:bCs/>
          <w:sz w:val="26"/>
          <w:szCs w:val="26"/>
        </w:rPr>
        <w:t>2</w:t>
      </w:r>
      <w:bookmarkStart w:id="0" w:name="_GoBack"/>
      <w:bookmarkEnd w:id="0"/>
      <w:r w:rsidRPr="00D65A74">
        <w:rPr>
          <w:bCs/>
          <w:sz w:val="26"/>
          <w:szCs w:val="26"/>
        </w:rPr>
        <w:t xml:space="preserve">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сфере».</w:t>
      </w:r>
    </w:p>
    <w:p w:rsidR="00921FA1" w:rsidRPr="00D65A74" w:rsidRDefault="00921FA1" w:rsidP="00921FA1">
      <w:pPr>
        <w:ind w:firstLine="709"/>
        <w:jc w:val="both"/>
        <w:rPr>
          <w:sz w:val="26"/>
          <w:szCs w:val="26"/>
        </w:rPr>
      </w:pPr>
      <w:r w:rsidRPr="00D65A74">
        <w:rPr>
          <w:sz w:val="26"/>
          <w:szCs w:val="26"/>
        </w:rPr>
        <w:lastRenderedPageBreak/>
        <w:t xml:space="preserve">3. </w:t>
      </w:r>
      <w:r w:rsidR="00D65A74" w:rsidRPr="00D65A74">
        <w:rPr>
          <w:sz w:val="26"/>
          <w:szCs w:val="26"/>
        </w:rPr>
        <w:t>Настоящее постановление обнародовать в читальном зале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 (www.oktadm.ru), а также в сети «Интернет» в 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D65A74">
        <w:rPr>
          <w:sz w:val="26"/>
          <w:szCs w:val="26"/>
        </w:rPr>
        <w:t xml:space="preserve">. </w:t>
      </w:r>
    </w:p>
    <w:p w:rsidR="00181BC7" w:rsidRPr="00D65A74" w:rsidRDefault="00921FA1" w:rsidP="00921FA1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  <w:r w:rsidRPr="00D65A74">
        <w:rPr>
          <w:sz w:val="26"/>
          <w:szCs w:val="26"/>
        </w:rPr>
        <w:t xml:space="preserve">4. Контроль за исполнением настоящего постановления возложить на первого заместителя главы администрации </w:t>
      </w:r>
      <w:proofErr w:type="spellStart"/>
      <w:r w:rsidRPr="00D65A74">
        <w:rPr>
          <w:sz w:val="26"/>
          <w:szCs w:val="26"/>
        </w:rPr>
        <w:t>Черкашнева</w:t>
      </w:r>
      <w:proofErr w:type="spellEnd"/>
      <w:r w:rsidRPr="00D65A74">
        <w:rPr>
          <w:sz w:val="26"/>
          <w:szCs w:val="26"/>
        </w:rPr>
        <w:t xml:space="preserve"> М.А.</w:t>
      </w:r>
      <w:r w:rsidR="00B54CF6" w:rsidRPr="00D65A74">
        <w:rPr>
          <w:sz w:val="26"/>
          <w:szCs w:val="26"/>
        </w:rPr>
        <w:t xml:space="preserve"> </w:t>
      </w:r>
    </w:p>
    <w:p w:rsidR="00A9277B" w:rsidRPr="00D65A74" w:rsidRDefault="00A9277B" w:rsidP="00A9277B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</w:p>
    <w:p w:rsidR="00726BBC" w:rsidRPr="00D65A74" w:rsidRDefault="00726BBC" w:rsidP="008F5D00">
      <w:pPr>
        <w:pStyle w:val="21"/>
        <w:tabs>
          <w:tab w:val="left" w:pos="567"/>
          <w:tab w:val="left" w:pos="851"/>
        </w:tabs>
        <w:ind w:firstLine="0"/>
        <w:rPr>
          <w:b/>
          <w:sz w:val="26"/>
          <w:szCs w:val="26"/>
        </w:rPr>
      </w:pPr>
    </w:p>
    <w:p w:rsidR="004E5136" w:rsidRPr="00D65A74" w:rsidRDefault="005C3A32" w:rsidP="00B54CF6">
      <w:pPr>
        <w:tabs>
          <w:tab w:val="left" w:pos="6521"/>
        </w:tabs>
        <w:ind w:right="-2"/>
        <w:rPr>
          <w:sz w:val="26"/>
          <w:szCs w:val="26"/>
        </w:rPr>
      </w:pPr>
      <w:r w:rsidRPr="00D65A74">
        <w:rPr>
          <w:sz w:val="26"/>
          <w:szCs w:val="26"/>
        </w:rPr>
        <w:t>Г</w:t>
      </w:r>
      <w:r w:rsidR="008F5D00" w:rsidRPr="00D65A74">
        <w:rPr>
          <w:sz w:val="26"/>
          <w:szCs w:val="26"/>
        </w:rPr>
        <w:t>лав</w:t>
      </w:r>
      <w:r w:rsidRPr="00D65A74">
        <w:rPr>
          <w:sz w:val="26"/>
          <w:szCs w:val="26"/>
        </w:rPr>
        <w:t>а</w:t>
      </w:r>
      <w:r w:rsidR="008F5D00" w:rsidRPr="00D65A74">
        <w:rPr>
          <w:sz w:val="26"/>
          <w:szCs w:val="26"/>
        </w:rPr>
        <w:t xml:space="preserve"> администрации         </w:t>
      </w:r>
      <w:r w:rsidR="00E96781" w:rsidRPr="00D65A74">
        <w:rPr>
          <w:sz w:val="26"/>
          <w:szCs w:val="26"/>
        </w:rPr>
        <w:t xml:space="preserve">            </w:t>
      </w:r>
      <w:r w:rsidR="008F5D00" w:rsidRPr="00D65A74">
        <w:rPr>
          <w:sz w:val="26"/>
          <w:szCs w:val="26"/>
        </w:rPr>
        <w:t xml:space="preserve">                 </w:t>
      </w:r>
      <w:r w:rsidR="006914A2" w:rsidRPr="00D65A74">
        <w:rPr>
          <w:sz w:val="26"/>
          <w:szCs w:val="26"/>
        </w:rPr>
        <w:t xml:space="preserve"> </w:t>
      </w:r>
      <w:r w:rsidR="00DA7F85" w:rsidRPr="00D65A74">
        <w:rPr>
          <w:sz w:val="26"/>
          <w:szCs w:val="26"/>
        </w:rPr>
        <w:t xml:space="preserve">                        </w:t>
      </w:r>
      <w:r w:rsidR="006914A2" w:rsidRPr="00D65A74">
        <w:rPr>
          <w:sz w:val="26"/>
          <w:szCs w:val="26"/>
        </w:rPr>
        <w:t xml:space="preserve">  </w:t>
      </w:r>
      <w:r w:rsidR="00D65A74" w:rsidRPr="00D65A74">
        <w:rPr>
          <w:sz w:val="26"/>
          <w:szCs w:val="26"/>
        </w:rPr>
        <w:t xml:space="preserve">      </w:t>
      </w:r>
      <w:r w:rsidRPr="00D65A74">
        <w:rPr>
          <w:sz w:val="26"/>
          <w:szCs w:val="26"/>
        </w:rPr>
        <w:t xml:space="preserve">        </w:t>
      </w:r>
      <w:r w:rsidR="006914A2" w:rsidRPr="00D65A74">
        <w:rPr>
          <w:sz w:val="26"/>
          <w:szCs w:val="26"/>
        </w:rPr>
        <w:t xml:space="preserve"> </w:t>
      </w:r>
      <w:r w:rsidR="00D65A74" w:rsidRPr="00D65A74">
        <w:rPr>
          <w:sz w:val="26"/>
          <w:szCs w:val="26"/>
        </w:rPr>
        <w:t xml:space="preserve">А.Е </w:t>
      </w:r>
      <w:proofErr w:type="spellStart"/>
      <w:r w:rsidR="00D65A74" w:rsidRPr="00D65A74">
        <w:rPr>
          <w:sz w:val="26"/>
          <w:szCs w:val="26"/>
        </w:rPr>
        <w:t>Пальчинский</w:t>
      </w:r>
      <w:proofErr w:type="spellEnd"/>
    </w:p>
    <w:sectPr w:rsidR="004E5136" w:rsidRPr="00D65A74" w:rsidSect="00921FA1">
      <w:pgSz w:w="11906" w:h="16838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B39"/>
    <w:multiLevelType w:val="hybridMultilevel"/>
    <w:tmpl w:val="D2AEDECE"/>
    <w:lvl w:ilvl="0" w:tplc="456CB0E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BF771F"/>
    <w:multiLevelType w:val="hybridMultilevel"/>
    <w:tmpl w:val="65EA38C6"/>
    <w:lvl w:ilvl="0" w:tplc="8564C7BA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B1ACBDC6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F4DE86AA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CE5E94CC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D7321C92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6B16C9D8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1F3CA3D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BC1042DE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A7F4C22C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">
    <w:nsid w:val="15494945"/>
    <w:multiLevelType w:val="singleLevel"/>
    <w:tmpl w:val="5348704C"/>
    <w:lvl w:ilvl="0">
      <w:start w:val="3"/>
      <w:numFmt w:val="bullet"/>
      <w:lvlText w:val="-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3">
    <w:nsid w:val="1A560353"/>
    <w:multiLevelType w:val="singleLevel"/>
    <w:tmpl w:val="C46CF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4223503"/>
    <w:multiLevelType w:val="singleLevel"/>
    <w:tmpl w:val="DEA868A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5">
    <w:nsid w:val="49B022DB"/>
    <w:multiLevelType w:val="singleLevel"/>
    <w:tmpl w:val="A6406380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6">
    <w:nsid w:val="770662F1"/>
    <w:multiLevelType w:val="singleLevel"/>
    <w:tmpl w:val="110072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98D669F"/>
    <w:multiLevelType w:val="singleLevel"/>
    <w:tmpl w:val="723AA6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1"/>
    <w:rsid w:val="0001488B"/>
    <w:rsid w:val="00016A18"/>
    <w:rsid w:val="00026BC3"/>
    <w:rsid w:val="000661EC"/>
    <w:rsid w:val="00082FD7"/>
    <w:rsid w:val="00086F7E"/>
    <w:rsid w:val="00094D90"/>
    <w:rsid w:val="000A2828"/>
    <w:rsid w:val="000A5EA1"/>
    <w:rsid w:val="000B0478"/>
    <w:rsid w:val="000B1190"/>
    <w:rsid w:val="000B6EA3"/>
    <w:rsid w:val="000C01D6"/>
    <w:rsid w:val="000C65AB"/>
    <w:rsid w:val="000E4B4F"/>
    <w:rsid w:val="000E7E39"/>
    <w:rsid w:val="000F11DF"/>
    <w:rsid w:val="00100106"/>
    <w:rsid w:val="00106DB3"/>
    <w:rsid w:val="00111FB1"/>
    <w:rsid w:val="001240C9"/>
    <w:rsid w:val="0012790D"/>
    <w:rsid w:val="00130ADC"/>
    <w:rsid w:val="001312D5"/>
    <w:rsid w:val="00155C00"/>
    <w:rsid w:val="00181BC7"/>
    <w:rsid w:val="0018328A"/>
    <w:rsid w:val="0018419F"/>
    <w:rsid w:val="001871D5"/>
    <w:rsid w:val="001976FD"/>
    <w:rsid w:val="001A51F2"/>
    <w:rsid w:val="001C70F6"/>
    <w:rsid w:val="001D683E"/>
    <w:rsid w:val="001E1255"/>
    <w:rsid w:val="001E49C8"/>
    <w:rsid w:val="001F0D38"/>
    <w:rsid w:val="002156E0"/>
    <w:rsid w:val="0021726A"/>
    <w:rsid w:val="00217802"/>
    <w:rsid w:val="002209C1"/>
    <w:rsid w:val="00237D3E"/>
    <w:rsid w:val="00250DDE"/>
    <w:rsid w:val="002537A4"/>
    <w:rsid w:val="0025404E"/>
    <w:rsid w:val="00255F84"/>
    <w:rsid w:val="00272DE1"/>
    <w:rsid w:val="002741DB"/>
    <w:rsid w:val="002919A4"/>
    <w:rsid w:val="00293231"/>
    <w:rsid w:val="002A062A"/>
    <w:rsid w:val="002B12C5"/>
    <w:rsid w:val="002B26C5"/>
    <w:rsid w:val="002B3474"/>
    <w:rsid w:val="002C236C"/>
    <w:rsid w:val="002D3FC7"/>
    <w:rsid w:val="002D5C2F"/>
    <w:rsid w:val="002D62BC"/>
    <w:rsid w:val="002F5571"/>
    <w:rsid w:val="00304971"/>
    <w:rsid w:val="00305BB5"/>
    <w:rsid w:val="00305DF5"/>
    <w:rsid w:val="00317190"/>
    <w:rsid w:val="00325E9A"/>
    <w:rsid w:val="003540A6"/>
    <w:rsid w:val="0036048E"/>
    <w:rsid w:val="00364181"/>
    <w:rsid w:val="00365B78"/>
    <w:rsid w:val="00376220"/>
    <w:rsid w:val="003772EB"/>
    <w:rsid w:val="003816E0"/>
    <w:rsid w:val="003920FF"/>
    <w:rsid w:val="00396E9F"/>
    <w:rsid w:val="00397B49"/>
    <w:rsid w:val="003A4D10"/>
    <w:rsid w:val="003B33FC"/>
    <w:rsid w:val="003D1832"/>
    <w:rsid w:val="003D276B"/>
    <w:rsid w:val="003E1FA5"/>
    <w:rsid w:val="003F1320"/>
    <w:rsid w:val="0041262E"/>
    <w:rsid w:val="004155CA"/>
    <w:rsid w:val="00422F67"/>
    <w:rsid w:val="0042554D"/>
    <w:rsid w:val="004362B3"/>
    <w:rsid w:val="00436ECE"/>
    <w:rsid w:val="00437769"/>
    <w:rsid w:val="00442693"/>
    <w:rsid w:val="004441E4"/>
    <w:rsid w:val="004525F2"/>
    <w:rsid w:val="004638CC"/>
    <w:rsid w:val="00471E9C"/>
    <w:rsid w:val="004728C4"/>
    <w:rsid w:val="004742FC"/>
    <w:rsid w:val="0048475D"/>
    <w:rsid w:val="0049365B"/>
    <w:rsid w:val="004964AB"/>
    <w:rsid w:val="0049675B"/>
    <w:rsid w:val="004B4E31"/>
    <w:rsid w:val="004C5060"/>
    <w:rsid w:val="004C7419"/>
    <w:rsid w:val="004E0B6F"/>
    <w:rsid w:val="004E3BEB"/>
    <w:rsid w:val="004E5136"/>
    <w:rsid w:val="004E638C"/>
    <w:rsid w:val="005006E5"/>
    <w:rsid w:val="00502B3D"/>
    <w:rsid w:val="00505DC2"/>
    <w:rsid w:val="00510673"/>
    <w:rsid w:val="00550B94"/>
    <w:rsid w:val="00557539"/>
    <w:rsid w:val="0056167F"/>
    <w:rsid w:val="005618CD"/>
    <w:rsid w:val="00562CBF"/>
    <w:rsid w:val="005663BB"/>
    <w:rsid w:val="00570E29"/>
    <w:rsid w:val="00573C50"/>
    <w:rsid w:val="005769FC"/>
    <w:rsid w:val="005801DC"/>
    <w:rsid w:val="00584BA4"/>
    <w:rsid w:val="00592CAB"/>
    <w:rsid w:val="00596019"/>
    <w:rsid w:val="005960FB"/>
    <w:rsid w:val="005A1018"/>
    <w:rsid w:val="005B4877"/>
    <w:rsid w:val="005B56A3"/>
    <w:rsid w:val="005C3A32"/>
    <w:rsid w:val="005C61D9"/>
    <w:rsid w:val="005D73D7"/>
    <w:rsid w:val="005D778F"/>
    <w:rsid w:val="005F0DB7"/>
    <w:rsid w:val="00611D44"/>
    <w:rsid w:val="00624F7F"/>
    <w:rsid w:val="00625803"/>
    <w:rsid w:val="00632A91"/>
    <w:rsid w:val="00632E97"/>
    <w:rsid w:val="006406BD"/>
    <w:rsid w:val="0064580B"/>
    <w:rsid w:val="00657179"/>
    <w:rsid w:val="006571C3"/>
    <w:rsid w:val="00680094"/>
    <w:rsid w:val="006823AC"/>
    <w:rsid w:val="00685016"/>
    <w:rsid w:val="006855F7"/>
    <w:rsid w:val="006914A2"/>
    <w:rsid w:val="00693AA8"/>
    <w:rsid w:val="006A5A43"/>
    <w:rsid w:val="006B2FD1"/>
    <w:rsid w:val="006B746E"/>
    <w:rsid w:val="006C6BE7"/>
    <w:rsid w:val="006E1189"/>
    <w:rsid w:val="006F7957"/>
    <w:rsid w:val="0070105F"/>
    <w:rsid w:val="0070256B"/>
    <w:rsid w:val="00706516"/>
    <w:rsid w:val="00717D93"/>
    <w:rsid w:val="00723E3C"/>
    <w:rsid w:val="00726BBC"/>
    <w:rsid w:val="00732786"/>
    <w:rsid w:val="007441EF"/>
    <w:rsid w:val="00753A5F"/>
    <w:rsid w:val="007572B3"/>
    <w:rsid w:val="007575C9"/>
    <w:rsid w:val="007626F0"/>
    <w:rsid w:val="007628E9"/>
    <w:rsid w:val="007765B4"/>
    <w:rsid w:val="00781624"/>
    <w:rsid w:val="00790418"/>
    <w:rsid w:val="00790868"/>
    <w:rsid w:val="00791D55"/>
    <w:rsid w:val="007A1E8C"/>
    <w:rsid w:val="007A73A9"/>
    <w:rsid w:val="007B19FD"/>
    <w:rsid w:val="007B291E"/>
    <w:rsid w:val="007B63E2"/>
    <w:rsid w:val="007D7A44"/>
    <w:rsid w:val="007F40B1"/>
    <w:rsid w:val="00800C0D"/>
    <w:rsid w:val="00807772"/>
    <w:rsid w:val="008151F1"/>
    <w:rsid w:val="00827983"/>
    <w:rsid w:val="00845F1D"/>
    <w:rsid w:val="00855104"/>
    <w:rsid w:val="008560C1"/>
    <w:rsid w:val="008573B7"/>
    <w:rsid w:val="00862F6F"/>
    <w:rsid w:val="00872EE3"/>
    <w:rsid w:val="008845B5"/>
    <w:rsid w:val="00887021"/>
    <w:rsid w:val="008976B3"/>
    <w:rsid w:val="008B0E45"/>
    <w:rsid w:val="008B3341"/>
    <w:rsid w:val="008C78AF"/>
    <w:rsid w:val="008D2173"/>
    <w:rsid w:val="008D6525"/>
    <w:rsid w:val="008E4C6D"/>
    <w:rsid w:val="008F0383"/>
    <w:rsid w:val="008F0F51"/>
    <w:rsid w:val="008F2102"/>
    <w:rsid w:val="008F5D00"/>
    <w:rsid w:val="00904888"/>
    <w:rsid w:val="00907C48"/>
    <w:rsid w:val="00921FA1"/>
    <w:rsid w:val="00925E0C"/>
    <w:rsid w:val="009277ED"/>
    <w:rsid w:val="0094131D"/>
    <w:rsid w:val="00952743"/>
    <w:rsid w:val="009549B1"/>
    <w:rsid w:val="00974C85"/>
    <w:rsid w:val="00982131"/>
    <w:rsid w:val="009A3976"/>
    <w:rsid w:val="009A6531"/>
    <w:rsid w:val="009B22CA"/>
    <w:rsid w:val="009D09F9"/>
    <w:rsid w:val="009D4B8E"/>
    <w:rsid w:val="009F2F8A"/>
    <w:rsid w:val="00A032C8"/>
    <w:rsid w:val="00A069C1"/>
    <w:rsid w:val="00A13A3C"/>
    <w:rsid w:val="00A21465"/>
    <w:rsid w:val="00A225D5"/>
    <w:rsid w:val="00A34B6F"/>
    <w:rsid w:val="00A629FB"/>
    <w:rsid w:val="00A67E5E"/>
    <w:rsid w:val="00A73AE4"/>
    <w:rsid w:val="00A74F04"/>
    <w:rsid w:val="00A823B1"/>
    <w:rsid w:val="00A82D37"/>
    <w:rsid w:val="00A82DB0"/>
    <w:rsid w:val="00A9277B"/>
    <w:rsid w:val="00A96D9B"/>
    <w:rsid w:val="00AA59C0"/>
    <w:rsid w:val="00AA5F7F"/>
    <w:rsid w:val="00AB4CC1"/>
    <w:rsid w:val="00AC1ECC"/>
    <w:rsid w:val="00AC4B20"/>
    <w:rsid w:val="00AC7611"/>
    <w:rsid w:val="00AD7887"/>
    <w:rsid w:val="00AD7E8B"/>
    <w:rsid w:val="00AE1365"/>
    <w:rsid w:val="00B009E8"/>
    <w:rsid w:val="00B125B6"/>
    <w:rsid w:val="00B17A93"/>
    <w:rsid w:val="00B26022"/>
    <w:rsid w:val="00B32A41"/>
    <w:rsid w:val="00B355B5"/>
    <w:rsid w:val="00B43F59"/>
    <w:rsid w:val="00B50649"/>
    <w:rsid w:val="00B54CF6"/>
    <w:rsid w:val="00B80F17"/>
    <w:rsid w:val="00B85090"/>
    <w:rsid w:val="00BA3355"/>
    <w:rsid w:val="00BB2F6A"/>
    <w:rsid w:val="00BB3FFF"/>
    <w:rsid w:val="00BB70B0"/>
    <w:rsid w:val="00BB77E0"/>
    <w:rsid w:val="00BD21F5"/>
    <w:rsid w:val="00BE1D12"/>
    <w:rsid w:val="00BE5BC4"/>
    <w:rsid w:val="00BE6B52"/>
    <w:rsid w:val="00BE74E7"/>
    <w:rsid w:val="00BF63DB"/>
    <w:rsid w:val="00C02BE3"/>
    <w:rsid w:val="00C05710"/>
    <w:rsid w:val="00C20472"/>
    <w:rsid w:val="00C37AF5"/>
    <w:rsid w:val="00C4599A"/>
    <w:rsid w:val="00C51AC2"/>
    <w:rsid w:val="00C531FF"/>
    <w:rsid w:val="00C56733"/>
    <w:rsid w:val="00C61645"/>
    <w:rsid w:val="00C61DA8"/>
    <w:rsid w:val="00C63615"/>
    <w:rsid w:val="00C70FCA"/>
    <w:rsid w:val="00C9437C"/>
    <w:rsid w:val="00CB25B6"/>
    <w:rsid w:val="00CC0175"/>
    <w:rsid w:val="00CC2571"/>
    <w:rsid w:val="00CC53AE"/>
    <w:rsid w:val="00CC6AA6"/>
    <w:rsid w:val="00CE47FA"/>
    <w:rsid w:val="00CF434A"/>
    <w:rsid w:val="00CF5C51"/>
    <w:rsid w:val="00D02A45"/>
    <w:rsid w:val="00D05DD9"/>
    <w:rsid w:val="00D10821"/>
    <w:rsid w:val="00D26AE4"/>
    <w:rsid w:val="00D43915"/>
    <w:rsid w:val="00D44028"/>
    <w:rsid w:val="00D446B3"/>
    <w:rsid w:val="00D60288"/>
    <w:rsid w:val="00D63721"/>
    <w:rsid w:val="00D65A74"/>
    <w:rsid w:val="00D82A88"/>
    <w:rsid w:val="00D9209C"/>
    <w:rsid w:val="00D95987"/>
    <w:rsid w:val="00DA1A63"/>
    <w:rsid w:val="00DA7F85"/>
    <w:rsid w:val="00DC347F"/>
    <w:rsid w:val="00DD0944"/>
    <w:rsid w:val="00DD4823"/>
    <w:rsid w:val="00DE1132"/>
    <w:rsid w:val="00E04AD3"/>
    <w:rsid w:val="00E12A26"/>
    <w:rsid w:val="00E21448"/>
    <w:rsid w:val="00E2155A"/>
    <w:rsid w:val="00E21C2A"/>
    <w:rsid w:val="00E3329E"/>
    <w:rsid w:val="00E43546"/>
    <w:rsid w:val="00E455D0"/>
    <w:rsid w:val="00E52673"/>
    <w:rsid w:val="00E529F5"/>
    <w:rsid w:val="00E61EEB"/>
    <w:rsid w:val="00E6284C"/>
    <w:rsid w:val="00E70B9F"/>
    <w:rsid w:val="00E710B7"/>
    <w:rsid w:val="00E72C9F"/>
    <w:rsid w:val="00E766B3"/>
    <w:rsid w:val="00E95556"/>
    <w:rsid w:val="00E96781"/>
    <w:rsid w:val="00EA7A2F"/>
    <w:rsid w:val="00ED76A6"/>
    <w:rsid w:val="00F04FED"/>
    <w:rsid w:val="00F0793E"/>
    <w:rsid w:val="00F07F57"/>
    <w:rsid w:val="00F10C8D"/>
    <w:rsid w:val="00F13A12"/>
    <w:rsid w:val="00F21DEB"/>
    <w:rsid w:val="00F25110"/>
    <w:rsid w:val="00F32D52"/>
    <w:rsid w:val="00F35D40"/>
    <w:rsid w:val="00F36A7F"/>
    <w:rsid w:val="00F42EA8"/>
    <w:rsid w:val="00F44CD3"/>
    <w:rsid w:val="00F46A19"/>
    <w:rsid w:val="00F544DB"/>
    <w:rsid w:val="00F6248E"/>
    <w:rsid w:val="00F70F24"/>
    <w:rsid w:val="00F72CA3"/>
    <w:rsid w:val="00F74395"/>
    <w:rsid w:val="00F761CD"/>
    <w:rsid w:val="00F76900"/>
    <w:rsid w:val="00F82A92"/>
    <w:rsid w:val="00F85830"/>
    <w:rsid w:val="00F90A2F"/>
    <w:rsid w:val="00F92B15"/>
    <w:rsid w:val="00F979F5"/>
    <w:rsid w:val="00FA202C"/>
    <w:rsid w:val="00FA6106"/>
    <w:rsid w:val="00FC220B"/>
    <w:rsid w:val="00FC3370"/>
    <w:rsid w:val="00FD17F7"/>
    <w:rsid w:val="00FD39DF"/>
    <w:rsid w:val="00FD53AA"/>
    <w:rsid w:val="00FD5AF8"/>
    <w:rsid w:val="00FE2978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47E6E-DFAF-417B-8706-8A99595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142"/>
      <w:outlineLvl w:val="2"/>
    </w:pPr>
    <w:rPr>
      <w:rFonts w:ascii="Arial New Bash" w:hAnsi="Arial New Bash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ew Bash" w:hAnsi="Arial New Bash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420"/>
      <w:ind w:left="960" w:right="400"/>
    </w:pPr>
    <w:rPr>
      <w:rFonts w:ascii="Arial" w:hAnsi="Arial"/>
      <w:snapToGrid w:val="0"/>
      <w:sz w:val="16"/>
    </w:rPr>
  </w:style>
  <w:style w:type="paragraph" w:customStyle="1" w:styleId="FR1">
    <w:name w:val="FR1"/>
    <w:pPr>
      <w:ind w:left="80"/>
      <w:jc w:val="center"/>
    </w:pPr>
    <w:rPr>
      <w:rFonts w:ascii="Arial" w:hAnsi="Arial"/>
      <w:snapToGrid w:val="0"/>
      <w:sz w:val="24"/>
    </w:rPr>
  </w:style>
  <w:style w:type="paragraph" w:customStyle="1" w:styleId="FR2">
    <w:name w:val="FR2"/>
    <w:pPr>
      <w:spacing w:line="380" w:lineRule="auto"/>
      <w:jc w:val="center"/>
    </w:pPr>
    <w:rPr>
      <w:rFonts w:ascii="Arial" w:hAnsi="Arial"/>
      <w:snapToGrid w:val="0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284"/>
      <w:jc w:val="both"/>
    </w:pPr>
    <w:rPr>
      <w:sz w:val="24"/>
    </w:rPr>
  </w:style>
  <w:style w:type="paragraph" w:styleId="a3">
    <w:name w:val="Body Text Indent"/>
    <w:basedOn w:val="a"/>
    <w:pPr>
      <w:widowControl w:val="0"/>
      <w:ind w:firstLine="720"/>
      <w:jc w:val="both"/>
    </w:pPr>
    <w:rPr>
      <w:rFonts w:ascii="TimesDL" w:hAnsi="TimesDL"/>
      <w:sz w:val="24"/>
    </w:rPr>
  </w:style>
  <w:style w:type="paragraph" w:styleId="a4">
    <w:name w:val="Body Text"/>
    <w:basedOn w:val="a"/>
    <w:pPr>
      <w:widowControl w:val="0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rFonts w:ascii="Arial New Bash" w:hAnsi="Arial New Bash"/>
      <w:b/>
      <w:sz w:val="24"/>
    </w:rPr>
  </w:style>
  <w:style w:type="paragraph" w:styleId="30">
    <w:name w:val="Body Text Indent 3"/>
    <w:basedOn w:val="a"/>
    <w:pPr>
      <w:ind w:left="284" w:hanging="284"/>
      <w:jc w:val="both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6094"/>
      <w:jc w:val="both"/>
    </w:pPr>
    <w:rPr>
      <w:b/>
      <w:sz w:val="24"/>
    </w:rPr>
  </w:style>
  <w:style w:type="character" w:styleId="a8">
    <w:name w:val="annotation reference"/>
    <w:basedOn w:val="a0"/>
    <w:semiHidden/>
    <w:rPr>
      <w:sz w:val="16"/>
      <w:szCs w:val="16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3">
    <w:name w:val="FR3"/>
    <w:rsid w:val="00E710B7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itemtext1">
    <w:name w:val="itemtext1"/>
    <w:basedOn w:val="a0"/>
    <w:rsid w:val="008F0383"/>
    <w:rPr>
      <w:rFonts w:ascii="Segoe UI" w:hAnsi="Segoe UI" w:cs="Segoe UI" w:hint="default"/>
      <w:color w:val="000000"/>
      <w:sz w:val="20"/>
      <w:szCs w:val="20"/>
    </w:rPr>
  </w:style>
  <w:style w:type="character" w:styleId="ac">
    <w:name w:val="Hyperlink"/>
    <w:basedOn w:val="a0"/>
    <w:unhideWhenUsed/>
    <w:rsid w:val="00AC1ECC"/>
    <w:rPr>
      <w:color w:val="0000FF" w:themeColor="hyperlink"/>
      <w:u w:val="single"/>
    </w:rPr>
  </w:style>
  <w:style w:type="character" w:customStyle="1" w:styleId="a7">
    <w:name w:val="Верхний колонтитул Знак"/>
    <w:link w:val="a6"/>
    <w:uiPriority w:val="99"/>
    <w:locked/>
    <w:rsid w:val="00A9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890E-573F-4663-8A8C-06B1C9FF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ОКТЯБРЬСКИЙ КАЛА%Ы                                                                                КОМИТЕТ</vt:lpstr>
    </vt:vector>
  </TitlesOfParts>
  <Company>Горкомзем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ОКТЯБРЬСКИЙ КАЛА%Ы                                                                                КОМИТЕТ</dc:title>
  <dc:creator>Кашапов Радик</dc:creator>
  <cp:lastModifiedBy>user</cp:lastModifiedBy>
  <cp:revision>6</cp:revision>
  <cp:lastPrinted>2024-08-20T11:55:00Z</cp:lastPrinted>
  <dcterms:created xsi:type="dcterms:W3CDTF">2022-10-19T10:42:00Z</dcterms:created>
  <dcterms:modified xsi:type="dcterms:W3CDTF">2024-08-23T09:06:00Z</dcterms:modified>
</cp:coreProperties>
</file>