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tblInd w:w="-432" w:type="dxa"/>
        <w:tblLayout w:type="fixed"/>
        <w:tblLook w:val="04A0" w:firstRow="1" w:lastRow="0" w:firstColumn="1" w:lastColumn="0" w:noHBand="0" w:noVBand="1"/>
      </w:tblPr>
      <w:tblGrid>
        <w:gridCol w:w="4614"/>
        <w:gridCol w:w="1559"/>
        <w:gridCol w:w="3952"/>
      </w:tblGrid>
      <w:tr>
        <w:tc>
          <w:tcPr>
            <w:tcW w:w="4615" w:type="dxa"/>
          </w:tcPr>
          <w:p>
            <w:pPr>
              <w:widowControl w:val="0"/>
              <w:suppressAutoHyphens/>
              <w:autoSpaceDE w:val="0"/>
              <w:snapToGrid w:val="0"/>
              <w:spacing w:after="0" w:line="240" w:lineRule="auto"/>
              <w:jc w:val="right"/>
              <w:rPr>
                <w:rFonts w:ascii="Times New Roman" w:eastAsia="Times New Roman" w:hAnsi="Times New Roman" w:cs="Times New Roman"/>
                <w:sz w:val="20"/>
                <w:szCs w:val="20"/>
                <w:lang w:eastAsia="ar-SA"/>
              </w:rPr>
            </w:pPr>
          </w:p>
          <w:p>
            <w:pPr>
              <w:widowControl w:val="0"/>
              <w:suppressAutoHyphens/>
              <w:autoSpaceDE w:val="0"/>
              <w:snapToGrid w:val="0"/>
              <w:spacing w:after="0" w:line="240" w:lineRule="auto"/>
              <w:jc w:val="center"/>
              <w:rPr>
                <w:rFonts w:ascii="NewtonITT" w:eastAsia="Times New Roman" w:hAnsi="NewtonITT" w:cs="Times New Roman"/>
                <w:b/>
                <w:caps/>
                <w:sz w:val="20"/>
                <w:szCs w:val="20"/>
                <w:lang w:eastAsia="ar-SA"/>
              </w:rPr>
            </w:pPr>
            <w:proofErr w:type="gramStart"/>
            <w:r>
              <w:rPr>
                <w:rFonts w:ascii="NewtonITT" w:eastAsia="Times New Roman" w:hAnsi="NewtonITT" w:cs="Times New Roman"/>
                <w:b/>
                <w:caps/>
                <w:sz w:val="20"/>
                <w:szCs w:val="20"/>
                <w:lang w:eastAsia="ar-SA"/>
              </w:rPr>
              <w:t xml:space="preserve">БашЉортостан  </w:t>
            </w:r>
            <w:proofErr w:type="spellStart"/>
            <w:r>
              <w:rPr>
                <w:rFonts w:ascii="NewtonITT" w:eastAsia="Times New Roman" w:hAnsi="NewtonITT" w:cs="Times New Roman"/>
                <w:b/>
                <w:caps/>
                <w:sz w:val="20"/>
                <w:szCs w:val="20"/>
                <w:lang w:eastAsia="ar-SA"/>
              </w:rPr>
              <w:t>республи</w:t>
            </w:r>
            <w:r>
              <w:rPr>
                <w:rFonts w:ascii="NewtonITT" w:eastAsia="Times New Roman" w:hAnsi="NewtonITT" w:cs="Times New Roman"/>
                <w:b/>
                <w:sz w:val="20"/>
                <w:szCs w:val="20"/>
                <w:lang w:eastAsia="ar-SA"/>
              </w:rPr>
              <w:t>К</w:t>
            </w:r>
            <w:r>
              <w:rPr>
                <w:rFonts w:ascii="NewtonITT" w:eastAsia="Times New Roman" w:hAnsi="NewtonITT" w:cs="Times New Roman"/>
                <w:b/>
                <w:caps/>
                <w:sz w:val="20"/>
                <w:szCs w:val="20"/>
                <w:lang w:eastAsia="ar-SA"/>
              </w:rPr>
              <w:t>а</w:t>
            </w:r>
            <w:proofErr w:type="gramEnd"/>
            <w:r>
              <w:rPr>
                <w:rFonts w:ascii="NewtonITT" w:eastAsia="Times New Roman" w:hAnsi="NewtonITT" w:cs="Times New Roman"/>
                <w:b/>
                <w:bCs/>
                <w:sz w:val="20"/>
                <w:szCs w:val="20"/>
                <w:lang w:eastAsia="ar-SA"/>
              </w:rPr>
              <w:t>h</w:t>
            </w:r>
            <w:r>
              <w:rPr>
                <w:rFonts w:ascii="NewtonITT" w:eastAsia="Times New Roman" w:hAnsi="NewtonITT" w:cs="Times New Roman"/>
                <w:b/>
                <w:caps/>
                <w:sz w:val="20"/>
                <w:szCs w:val="20"/>
                <w:lang w:eastAsia="ar-SA"/>
              </w:rPr>
              <w:t>ы</w:t>
            </w:r>
            <w:proofErr w:type="spellEnd"/>
          </w:p>
          <w:p>
            <w:pPr>
              <w:widowControl w:val="0"/>
              <w:suppressAutoHyphens/>
              <w:autoSpaceDE w:val="0"/>
              <w:spacing w:after="0" w:line="240" w:lineRule="auto"/>
              <w:jc w:val="center"/>
              <w:rPr>
                <w:rFonts w:ascii="NewtonITT" w:eastAsia="Times New Roman" w:hAnsi="NewtonITT" w:cs="Times New Roman"/>
                <w:b/>
                <w:sz w:val="20"/>
                <w:szCs w:val="20"/>
                <w:lang w:eastAsia="ar-SA"/>
              </w:rPr>
            </w:pPr>
            <w:r>
              <w:rPr>
                <w:rFonts w:ascii="NewtonITT" w:eastAsia="Times New Roman" w:hAnsi="NewtonITT" w:cs="Times New Roman"/>
                <w:b/>
                <w:sz w:val="20"/>
                <w:szCs w:val="20"/>
                <w:lang w:eastAsia="ar-SA"/>
              </w:rPr>
              <w:t>ОКТЯБРЬСКИЙ ЉАЛА</w:t>
            </w:r>
            <w:r>
              <w:rPr>
                <w:rFonts w:ascii="NewtonITT" w:eastAsia="Times New Roman" w:hAnsi="NewtonITT" w:cs="Times New Roman"/>
                <w:b/>
                <w:sz w:val="20"/>
                <w:szCs w:val="20"/>
                <w:lang w:val="en-US" w:eastAsia="ar-SA"/>
              </w:rPr>
              <w:t>h</w:t>
            </w:r>
            <w:r>
              <w:rPr>
                <w:rFonts w:ascii="NewtonITT" w:eastAsia="Times New Roman" w:hAnsi="NewtonITT" w:cs="Times New Roman"/>
                <w:b/>
                <w:sz w:val="20"/>
                <w:szCs w:val="20"/>
                <w:lang w:eastAsia="ar-SA"/>
              </w:rPr>
              <w:t>Ы</w:t>
            </w:r>
          </w:p>
          <w:p>
            <w:pPr>
              <w:widowControl w:val="0"/>
              <w:suppressAutoHyphens/>
              <w:autoSpaceDE w:val="0"/>
              <w:spacing w:after="0" w:line="240" w:lineRule="auto"/>
              <w:jc w:val="center"/>
              <w:rPr>
                <w:rFonts w:ascii="NewtonITT" w:eastAsia="Times New Roman" w:hAnsi="NewtonITT" w:cs="Times New Roman"/>
                <w:b/>
                <w:caps/>
                <w:sz w:val="20"/>
                <w:szCs w:val="20"/>
                <w:lang w:eastAsia="ar-SA"/>
              </w:rPr>
            </w:pPr>
            <w:proofErr w:type="gramStart"/>
            <w:r>
              <w:rPr>
                <w:rFonts w:ascii="NewtonITT" w:eastAsia="Times New Roman" w:hAnsi="NewtonITT" w:cs="Times New Roman"/>
                <w:b/>
                <w:sz w:val="20"/>
                <w:szCs w:val="20"/>
                <w:lang w:eastAsia="ar-SA"/>
              </w:rPr>
              <w:t>Љ</w:t>
            </w:r>
            <w:r>
              <w:rPr>
                <w:rFonts w:ascii="NewtonITT" w:eastAsia="Times New Roman" w:hAnsi="NewtonITT" w:cs="Times New Roman"/>
                <w:b/>
                <w:caps/>
                <w:sz w:val="20"/>
                <w:szCs w:val="20"/>
                <w:lang w:eastAsia="ar-SA"/>
              </w:rPr>
              <w:t>ала  округы</w:t>
            </w:r>
            <w:proofErr w:type="gramEnd"/>
            <w:r>
              <w:rPr>
                <w:rFonts w:ascii="NewtonITT" w:eastAsia="Times New Roman" w:hAnsi="NewtonITT" w:cs="Times New Roman"/>
                <w:b/>
                <w:caps/>
                <w:sz w:val="20"/>
                <w:szCs w:val="20"/>
                <w:lang w:eastAsia="ar-SA"/>
              </w:rPr>
              <w:t xml:space="preserve"> Советы</w:t>
            </w:r>
          </w:p>
          <w:p>
            <w:pPr>
              <w:widowControl w:val="0"/>
              <w:suppressAutoHyphens/>
              <w:autoSpaceDE w:val="0"/>
              <w:spacing w:after="0" w:line="240" w:lineRule="auto"/>
              <w:jc w:val="center"/>
              <w:rPr>
                <w:rFonts w:ascii="NewtonITT" w:eastAsia="Times New Roman" w:hAnsi="NewtonITT" w:cs="Times New Roman"/>
                <w:sz w:val="20"/>
                <w:szCs w:val="20"/>
                <w:lang w:eastAsia="ar-SA"/>
              </w:rPr>
            </w:pPr>
            <w:proofErr w:type="gramStart"/>
            <w:r>
              <w:rPr>
                <w:rFonts w:ascii="NewtonITT" w:eastAsia="Times New Roman" w:hAnsi="NewtonITT" w:cs="Times New Roman"/>
                <w:sz w:val="20"/>
                <w:szCs w:val="20"/>
                <w:lang w:eastAsia="ar-SA"/>
              </w:rPr>
              <w:t>452620,  Октябрьский</w:t>
            </w:r>
            <w:proofErr w:type="gramEnd"/>
            <w:r>
              <w:rPr>
                <w:rFonts w:ascii="NewtonITT" w:eastAsia="Times New Roman" w:hAnsi="NewtonITT" w:cs="Times New Roman"/>
                <w:sz w:val="20"/>
                <w:szCs w:val="20"/>
                <w:lang w:eastAsia="ar-SA"/>
              </w:rPr>
              <w:t xml:space="preserve"> </w:t>
            </w:r>
            <w:proofErr w:type="spellStart"/>
            <w:r>
              <w:rPr>
                <w:rFonts w:ascii="NewtonITT" w:eastAsia="Times New Roman" w:hAnsi="NewtonITT" w:cs="Times New Roman"/>
                <w:sz w:val="14"/>
                <w:szCs w:val="20"/>
                <w:lang w:eastAsia="ar-SA"/>
              </w:rPr>
              <w:t>Љ</w:t>
            </w:r>
            <w:r>
              <w:rPr>
                <w:rFonts w:ascii="NewtonITT" w:eastAsia="Times New Roman" w:hAnsi="NewtonITT" w:cs="Times New Roman"/>
                <w:sz w:val="20"/>
                <w:szCs w:val="20"/>
                <w:lang w:eastAsia="ar-SA"/>
              </w:rPr>
              <w:t>алаhы</w:t>
            </w:r>
            <w:proofErr w:type="spellEnd"/>
            <w:r>
              <w:rPr>
                <w:rFonts w:ascii="NewtonITT" w:eastAsia="Times New Roman" w:hAnsi="NewtonITT" w:cs="Times New Roman"/>
                <w:sz w:val="20"/>
                <w:szCs w:val="20"/>
                <w:lang w:eastAsia="ar-SA"/>
              </w:rPr>
              <w:t xml:space="preserve">, </w:t>
            </w:r>
          </w:p>
          <w:p>
            <w:pPr>
              <w:widowControl w:val="0"/>
              <w:suppressAutoHyphens/>
              <w:autoSpaceDE w:val="0"/>
              <w:spacing w:after="0" w:line="240" w:lineRule="auto"/>
              <w:jc w:val="center"/>
              <w:rPr>
                <w:rFonts w:ascii="NewtonITT" w:eastAsia="Times New Roman" w:hAnsi="NewtonITT" w:cs="Times New Roman"/>
                <w:sz w:val="20"/>
                <w:szCs w:val="20"/>
                <w:lang w:eastAsia="ar-SA"/>
              </w:rPr>
            </w:pPr>
            <w:r>
              <w:rPr>
                <w:rFonts w:ascii="NewtonITT" w:eastAsia="Times New Roman" w:hAnsi="NewtonITT" w:cs="Times New Roman"/>
                <w:sz w:val="20"/>
                <w:szCs w:val="20"/>
                <w:lang w:eastAsia="ar-SA"/>
              </w:rPr>
              <w:t xml:space="preserve">Чапаев </w:t>
            </w:r>
            <w:proofErr w:type="spellStart"/>
            <w:r>
              <w:rPr>
                <w:rFonts w:ascii="NewtonITT" w:eastAsia="Times New Roman" w:hAnsi="NewtonITT" w:cs="Times New Roman"/>
                <w:sz w:val="20"/>
                <w:szCs w:val="20"/>
                <w:lang w:eastAsia="ar-SA"/>
              </w:rPr>
              <w:t>урамы</w:t>
            </w:r>
            <w:proofErr w:type="spellEnd"/>
            <w:r>
              <w:rPr>
                <w:rFonts w:ascii="NewtonITT" w:eastAsia="Times New Roman" w:hAnsi="NewtonITT" w:cs="Times New Roman"/>
                <w:sz w:val="20"/>
                <w:szCs w:val="20"/>
                <w:lang w:eastAsia="ar-SA"/>
              </w:rPr>
              <w:t>, 23</w:t>
            </w:r>
          </w:p>
          <w:p>
            <w:pPr>
              <w:widowControl w:val="0"/>
              <w:tabs>
                <w:tab w:val="left" w:pos="5103"/>
              </w:tabs>
              <w:suppressAutoHyphens/>
              <w:autoSpaceDE w:val="0"/>
              <w:spacing w:after="0" w:line="240" w:lineRule="auto"/>
              <w:jc w:val="center"/>
              <w:rPr>
                <w:rFonts w:ascii="Times New Roman" w:eastAsia="Times New Roman" w:hAnsi="Times New Roman" w:cs="Times New Roman"/>
                <w:sz w:val="20"/>
                <w:szCs w:val="20"/>
                <w:lang w:eastAsia="ar-SA"/>
              </w:rPr>
            </w:pPr>
          </w:p>
        </w:tc>
        <w:tc>
          <w:tcPr>
            <w:tcW w:w="1559" w:type="dxa"/>
            <w:hideMark/>
          </w:tcPr>
          <w:p>
            <w:pPr>
              <w:widowControl w:val="0"/>
              <w:tabs>
                <w:tab w:val="left" w:pos="5103"/>
              </w:tabs>
              <w:suppressAutoHyphens/>
              <w:autoSpaceDE w:val="0"/>
              <w:snapToGrid w:val="0"/>
              <w:spacing w:after="0" w:line="240" w:lineRule="auto"/>
              <w:jc w:val="center"/>
              <w:rPr>
                <w:rFonts w:ascii="NewtonITT" w:eastAsia="Times New Roman" w:hAnsi="NewtonITT" w:cs="Times New Roman"/>
                <w:b/>
                <w:caps/>
                <w:sz w:val="20"/>
                <w:szCs w:val="20"/>
                <w:lang w:eastAsia="ar-SA"/>
              </w:rPr>
            </w:pPr>
            <w:r>
              <w:rPr>
                <w:rFonts w:ascii="SchoolBookCTT" w:eastAsia="Times New Roman" w:hAnsi="SchoolBookCTT" w:cs="Times New Roman"/>
                <w:noProof/>
                <w:sz w:val="20"/>
                <w:szCs w:val="20"/>
              </w:rPr>
              <w:drawing>
                <wp:inline distT="0" distB="0" distL="0" distR="0">
                  <wp:extent cx="6381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inline>
              </w:drawing>
            </w:r>
          </w:p>
        </w:tc>
        <w:tc>
          <w:tcPr>
            <w:tcW w:w="3953" w:type="dxa"/>
          </w:tcPr>
          <w:p>
            <w:pPr>
              <w:widowControl w:val="0"/>
              <w:suppressAutoHyphens/>
              <w:autoSpaceDE w:val="0"/>
              <w:snapToGrid w:val="0"/>
              <w:spacing w:after="0" w:line="240" w:lineRule="auto"/>
              <w:jc w:val="right"/>
              <w:rPr>
                <w:rFonts w:ascii="NewtonITT" w:eastAsia="Times New Roman" w:hAnsi="NewtonITT" w:cs="Times New Roman"/>
                <w:b/>
                <w:caps/>
                <w:sz w:val="20"/>
                <w:szCs w:val="20"/>
                <w:lang w:eastAsia="ar-SA"/>
              </w:rPr>
            </w:pPr>
          </w:p>
          <w:p>
            <w:pPr>
              <w:widowControl w:val="0"/>
              <w:suppressAutoHyphens/>
              <w:autoSpaceDE w:val="0"/>
              <w:snapToGrid w:val="0"/>
              <w:spacing w:after="0" w:line="240" w:lineRule="auto"/>
              <w:jc w:val="center"/>
              <w:rPr>
                <w:rFonts w:ascii="NewtonITT" w:eastAsia="Times New Roman" w:hAnsi="NewtonITT" w:cs="Times New Roman"/>
                <w:b/>
                <w:caps/>
                <w:sz w:val="20"/>
                <w:szCs w:val="20"/>
                <w:lang w:eastAsia="ar-SA"/>
              </w:rPr>
            </w:pPr>
            <w:proofErr w:type="gramStart"/>
            <w:r>
              <w:rPr>
                <w:rFonts w:ascii="NewtonITT" w:eastAsia="Times New Roman" w:hAnsi="NewtonITT" w:cs="Times New Roman"/>
                <w:b/>
                <w:caps/>
                <w:sz w:val="20"/>
                <w:szCs w:val="20"/>
                <w:lang w:eastAsia="ar-SA"/>
              </w:rPr>
              <w:t>Республика  Башкортостан</w:t>
            </w:r>
            <w:proofErr w:type="gramEnd"/>
          </w:p>
          <w:p>
            <w:pPr>
              <w:keepNext/>
              <w:widowControl w:val="0"/>
              <w:numPr>
                <w:ilvl w:val="2"/>
                <w:numId w:val="1"/>
              </w:numPr>
              <w:shd w:val="clear" w:color="auto" w:fill="FFFFFF"/>
              <w:suppressAutoHyphens/>
              <w:autoSpaceDE w:val="0"/>
              <w:spacing w:after="0" w:line="240" w:lineRule="auto"/>
              <w:jc w:val="center"/>
              <w:outlineLvl w:val="2"/>
              <w:rPr>
                <w:rFonts w:ascii="NewtonITT" w:eastAsia="Times New Roman" w:hAnsi="NewtonITT" w:cs="Times New Roman"/>
                <w:b/>
                <w:color w:val="000000"/>
                <w:spacing w:val="-5"/>
                <w:sz w:val="20"/>
                <w:szCs w:val="25"/>
                <w:lang w:eastAsia="ar-SA"/>
              </w:rPr>
            </w:pPr>
            <w:r>
              <w:rPr>
                <w:rFonts w:ascii="NewtonITT" w:eastAsia="Times New Roman" w:hAnsi="NewtonITT" w:cs="Times New Roman"/>
                <w:b/>
                <w:color w:val="000000"/>
                <w:spacing w:val="-5"/>
                <w:sz w:val="20"/>
                <w:szCs w:val="25"/>
                <w:lang w:eastAsia="ar-SA"/>
              </w:rPr>
              <w:t>СОВЕТ ГОРОДСКОГО ОКРУГА</w:t>
            </w:r>
          </w:p>
          <w:p>
            <w:pPr>
              <w:keepNext/>
              <w:widowControl w:val="0"/>
              <w:numPr>
                <w:ilvl w:val="2"/>
                <w:numId w:val="1"/>
              </w:numPr>
              <w:shd w:val="clear" w:color="auto" w:fill="FFFFFF"/>
              <w:suppressAutoHyphens/>
              <w:autoSpaceDE w:val="0"/>
              <w:spacing w:after="0" w:line="240" w:lineRule="auto"/>
              <w:jc w:val="center"/>
              <w:outlineLvl w:val="2"/>
              <w:rPr>
                <w:rFonts w:ascii="NewtonITT" w:eastAsia="Times New Roman" w:hAnsi="NewtonITT" w:cs="Times New Roman"/>
                <w:b/>
                <w:color w:val="000000"/>
                <w:spacing w:val="-5"/>
                <w:sz w:val="20"/>
                <w:szCs w:val="25"/>
                <w:lang w:eastAsia="ar-SA"/>
              </w:rPr>
            </w:pPr>
            <w:r>
              <w:rPr>
                <w:rFonts w:ascii="NewtonITT" w:eastAsia="Times New Roman" w:hAnsi="NewtonITT" w:cs="Times New Roman"/>
                <w:b/>
                <w:color w:val="000000"/>
                <w:spacing w:val="-5"/>
                <w:sz w:val="20"/>
                <w:szCs w:val="25"/>
                <w:lang w:eastAsia="ar-SA"/>
              </w:rPr>
              <w:t>ГОРОД ОКТЯБРЬСКИЙ</w:t>
            </w:r>
          </w:p>
          <w:p>
            <w:pPr>
              <w:widowControl w:val="0"/>
              <w:tabs>
                <w:tab w:val="left" w:pos="5103"/>
              </w:tabs>
              <w:suppressAutoHyphens/>
              <w:autoSpaceDE w:val="0"/>
              <w:spacing w:after="0" w:line="240" w:lineRule="auto"/>
              <w:jc w:val="center"/>
              <w:rPr>
                <w:rFonts w:ascii="NewtonITT" w:eastAsia="Times New Roman" w:hAnsi="NewtonITT" w:cs="Times New Roman"/>
                <w:sz w:val="20"/>
                <w:szCs w:val="20"/>
                <w:lang w:eastAsia="ar-SA"/>
              </w:rPr>
            </w:pPr>
            <w:r>
              <w:rPr>
                <w:rFonts w:ascii="NewtonITT" w:eastAsia="Times New Roman" w:hAnsi="NewtonITT" w:cs="Times New Roman"/>
                <w:sz w:val="20"/>
                <w:szCs w:val="20"/>
                <w:lang w:eastAsia="ar-SA"/>
              </w:rPr>
              <w:t xml:space="preserve">452620, </w:t>
            </w:r>
            <w:proofErr w:type="gramStart"/>
            <w:r>
              <w:rPr>
                <w:rFonts w:ascii="NewtonITT" w:eastAsia="Times New Roman" w:hAnsi="NewtonITT" w:cs="Times New Roman"/>
                <w:sz w:val="20"/>
                <w:szCs w:val="20"/>
                <w:lang w:eastAsia="ar-SA"/>
              </w:rPr>
              <w:t>город  Октябрьский</w:t>
            </w:r>
            <w:proofErr w:type="gramEnd"/>
            <w:r>
              <w:rPr>
                <w:rFonts w:ascii="NewtonITT" w:eastAsia="Times New Roman" w:hAnsi="NewtonITT" w:cs="Times New Roman"/>
                <w:sz w:val="20"/>
                <w:szCs w:val="20"/>
                <w:lang w:eastAsia="ar-SA"/>
              </w:rPr>
              <w:t xml:space="preserve">, </w:t>
            </w:r>
          </w:p>
          <w:p>
            <w:pPr>
              <w:widowControl w:val="0"/>
              <w:tabs>
                <w:tab w:val="left" w:pos="5103"/>
              </w:tabs>
              <w:suppressAutoHyphens/>
              <w:autoSpaceDE w:val="0"/>
              <w:spacing w:after="0" w:line="240" w:lineRule="auto"/>
              <w:jc w:val="center"/>
              <w:rPr>
                <w:rFonts w:ascii="NewtonITT" w:eastAsia="Times New Roman" w:hAnsi="NewtonITT" w:cs="Times New Roman"/>
                <w:sz w:val="20"/>
                <w:szCs w:val="20"/>
                <w:lang w:eastAsia="ar-SA"/>
              </w:rPr>
            </w:pPr>
            <w:r>
              <w:rPr>
                <w:rFonts w:ascii="NewtonITT" w:eastAsia="Times New Roman" w:hAnsi="NewtonITT" w:cs="Times New Roman"/>
                <w:sz w:val="20"/>
                <w:szCs w:val="20"/>
                <w:lang w:eastAsia="ar-SA"/>
              </w:rPr>
              <w:t>улица Чапаева, 23</w:t>
            </w:r>
          </w:p>
          <w:p>
            <w:pPr>
              <w:widowControl w:val="0"/>
              <w:tabs>
                <w:tab w:val="left" w:pos="5103"/>
              </w:tabs>
              <w:suppressAutoHyphens/>
              <w:autoSpaceDE w:val="0"/>
              <w:spacing w:after="0" w:line="240" w:lineRule="auto"/>
              <w:jc w:val="center"/>
              <w:rPr>
                <w:rFonts w:ascii="Times New Roman" w:eastAsia="Times New Roman" w:hAnsi="Times New Roman" w:cs="Times New Roman"/>
                <w:sz w:val="20"/>
                <w:szCs w:val="20"/>
                <w:lang w:eastAsia="ar-SA"/>
              </w:rPr>
            </w:pPr>
          </w:p>
        </w:tc>
      </w:tr>
    </w:tbl>
    <w:p>
      <w:pPr>
        <w:widowControl w:val="0"/>
        <w:numPr>
          <w:ilvl w:val="8"/>
          <w:numId w:val="1"/>
        </w:numPr>
        <w:pBdr>
          <w:bottom w:val="single" w:sz="8" w:space="0" w:color="000000"/>
        </w:pBdr>
        <w:suppressAutoHyphens/>
        <w:autoSpaceDE w:val="0"/>
        <w:spacing w:before="240" w:after="60" w:line="240" w:lineRule="auto"/>
        <w:outlineLvl w:val="8"/>
        <w:rPr>
          <w:rFonts w:ascii="Arial" w:eastAsia="Times New Roman" w:hAnsi="Arial" w:cs="Arial"/>
          <w:lang w:eastAsia="ar-SA"/>
        </w:rPr>
      </w:pPr>
    </w:p>
    <w:p>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Третий созыв</w:t>
      </w:r>
    </w:p>
    <w:p>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Сорок второе заседание</w:t>
      </w:r>
    </w:p>
    <w:p>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tbl>
      <w:tblPr>
        <w:tblW w:w="10163" w:type="dxa"/>
        <w:tblInd w:w="108" w:type="dxa"/>
        <w:tblLayout w:type="fixed"/>
        <w:tblLook w:val="04A0" w:firstRow="1" w:lastRow="0" w:firstColumn="1" w:lastColumn="0" w:noHBand="0" w:noVBand="1"/>
      </w:tblPr>
      <w:tblGrid>
        <w:gridCol w:w="4995"/>
        <w:gridCol w:w="5168"/>
      </w:tblGrid>
      <w:tr>
        <w:trPr>
          <w:trHeight w:val="511"/>
        </w:trPr>
        <w:tc>
          <w:tcPr>
            <w:tcW w:w="4995" w:type="dxa"/>
            <w:hideMark/>
          </w:tcPr>
          <w:p>
            <w:pPr>
              <w:widowControl w:val="0"/>
              <w:suppressAutoHyphens/>
              <w:autoSpaceDE w:val="0"/>
              <w:snapToGrid w:val="0"/>
              <w:spacing w:after="200" w:line="276" w:lineRule="auto"/>
              <w:jc w:val="center"/>
              <w:rPr>
                <w:rFonts w:ascii="Times New Roman" w:eastAsia="Times New Roman" w:hAnsi="Times New Roman" w:cs="Times New Roman"/>
                <w:b/>
                <w:w w:val="150"/>
                <w:sz w:val="28"/>
                <w:szCs w:val="28"/>
                <w:lang w:eastAsia="ar-SA"/>
              </w:rPr>
            </w:pPr>
            <w:proofErr w:type="spellStart"/>
            <w:r>
              <w:rPr>
                <w:rFonts w:ascii="NewtonITT" w:eastAsia="Times New Roman" w:hAnsi="NewtonITT" w:cs="Times New Roman"/>
                <w:b/>
                <w:w w:val="150"/>
                <w:sz w:val="28"/>
                <w:szCs w:val="28"/>
                <w:lang w:eastAsia="ar-SA"/>
              </w:rPr>
              <w:t>Љарар</w:t>
            </w:r>
            <w:proofErr w:type="spellEnd"/>
            <w:r>
              <w:rPr>
                <w:rFonts w:ascii="NewtonITT" w:eastAsia="Times New Roman" w:hAnsi="NewtonITT" w:cs="Times New Roman"/>
                <w:b/>
                <w:w w:val="150"/>
                <w:sz w:val="28"/>
                <w:szCs w:val="28"/>
                <w:lang w:eastAsia="ar-SA"/>
              </w:rPr>
              <w:t xml:space="preserve"> </w:t>
            </w:r>
            <w:r>
              <w:rPr>
                <w:rFonts w:ascii="Times New Roman" w:eastAsia="Times New Roman" w:hAnsi="Times New Roman" w:cs="Times New Roman"/>
                <w:b/>
                <w:w w:val="150"/>
                <w:sz w:val="28"/>
                <w:szCs w:val="28"/>
                <w:lang w:eastAsia="ar-SA"/>
              </w:rPr>
              <w:t xml:space="preserve">                        </w:t>
            </w:r>
          </w:p>
        </w:tc>
        <w:tc>
          <w:tcPr>
            <w:tcW w:w="5168" w:type="dxa"/>
            <w:hideMark/>
          </w:tcPr>
          <w:p>
            <w:pPr>
              <w:widowControl w:val="0"/>
              <w:suppressAutoHyphens/>
              <w:autoSpaceDE w:val="0"/>
              <w:snapToGrid w:val="0"/>
              <w:spacing w:after="200" w:line="276" w:lineRule="auto"/>
              <w:jc w:val="center"/>
              <w:rPr>
                <w:rFonts w:ascii="NewtonITT" w:eastAsia="Times New Roman" w:hAnsi="NewtonITT" w:cs="Times New Roman"/>
                <w:b/>
                <w:w w:val="150"/>
                <w:sz w:val="28"/>
                <w:szCs w:val="28"/>
                <w:lang w:eastAsia="ar-SA"/>
              </w:rPr>
            </w:pPr>
            <w:r>
              <w:rPr>
                <w:rFonts w:ascii="NewtonITT" w:eastAsia="Times New Roman" w:hAnsi="NewtonITT" w:cs="Times New Roman"/>
                <w:b/>
                <w:w w:val="150"/>
                <w:sz w:val="28"/>
                <w:szCs w:val="28"/>
                <w:lang w:eastAsia="ar-SA"/>
              </w:rPr>
              <w:t>Решение</w:t>
            </w:r>
          </w:p>
        </w:tc>
      </w:tr>
      <w:tr>
        <w:trPr>
          <w:trHeight w:val="2450"/>
        </w:trPr>
        <w:tc>
          <w:tcPr>
            <w:tcW w:w="4995" w:type="dxa"/>
          </w:tcPr>
          <w:p>
            <w:pPr>
              <w:spacing w:before="100" w:beforeAutospacing="1" w:after="1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утверждении Порядка осуществления муниципального земельного контроля на территории городского округа город Октябрьский Республики Башкортостан </w:t>
            </w:r>
          </w:p>
          <w:p>
            <w:pPr>
              <w:widowControl w:val="0"/>
              <w:suppressAutoHyphens/>
              <w:autoSpaceDE w:val="0"/>
              <w:spacing w:after="0" w:line="240" w:lineRule="auto"/>
              <w:rPr>
                <w:rFonts w:ascii="Times New Roman" w:eastAsia="Times New Roman" w:hAnsi="Times New Roman" w:cs="Times New Roman"/>
                <w:sz w:val="24"/>
                <w:szCs w:val="24"/>
                <w:lang w:eastAsia="ar-SA"/>
              </w:rPr>
            </w:pPr>
          </w:p>
          <w:p>
            <w:pPr>
              <w:widowControl w:val="0"/>
              <w:suppressAutoHyphens/>
              <w:autoSpaceDE w:val="0"/>
              <w:spacing w:after="0" w:line="240" w:lineRule="auto"/>
              <w:rPr>
                <w:rFonts w:ascii="Times New Roman" w:eastAsia="Times New Roman" w:hAnsi="Times New Roman" w:cs="Times New Roman"/>
                <w:sz w:val="24"/>
                <w:szCs w:val="24"/>
                <w:lang w:eastAsia="ar-SA"/>
              </w:rPr>
            </w:pPr>
          </w:p>
          <w:p>
            <w:pPr>
              <w:widowControl w:val="0"/>
              <w:suppressAutoHyphens/>
              <w:autoSpaceDE w:val="0"/>
              <w:snapToGrid w:val="0"/>
              <w:spacing w:after="0" w:line="240" w:lineRule="auto"/>
              <w:ind w:left="-135"/>
              <w:rPr>
                <w:rFonts w:ascii="Times New Roman" w:eastAsia="Times New Roman" w:hAnsi="Times New Roman" w:cs="Times New Roman"/>
                <w:color w:val="000000"/>
                <w:sz w:val="24"/>
                <w:szCs w:val="24"/>
                <w:lang w:eastAsia="ar-SA"/>
              </w:rPr>
            </w:pPr>
          </w:p>
        </w:tc>
        <w:tc>
          <w:tcPr>
            <w:tcW w:w="5168" w:type="dxa"/>
            <w:hideMark/>
          </w:tcPr>
          <w:p>
            <w:pPr>
              <w:widowControl w:val="0"/>
              <w:suppressAutoHyphens/>
              <w:autoSpaceDE w:val="0"/>
              <w:snapToGrid w:val="0"/>
              <w:spacing w:after="200" w:line="240" w:lineRule="auto"/>
              <w:ind w:right="240"/>
              <w:jc w:val="right"/>
              <w:rPr>
                <w:rFonts w:ascii="Times New Roman" w:eastAsia="Times New Roman" w:hAnsi="Times New Roman" w:cs="Times New Roman"/>
                <w:bCs/>
                <w:i/>
                <w:iCs/>
                <w:sz w:val="24"/>
                <w:szCs w:val="24"/>
                <w:lang w:eastAsia="ar-SA"/>
              </w:rPr>
            </w:pPr>
            <w:r>
              <w:rPr>
                <w:rFonts w:ascii="Times New Roman" w:eastAsia="Times New Roman" w:hAnsi="Times New Roman" w:cs="Times New Roman"/>
                <w:bCs/>
                <w:i/>
                <w:iCs/>
                <w:sz w:val="24"/>
                <w:szCs w:val="24"/>
                <w:lang w:eastAsia="ar-SA"/>
              </w:rPr>
              <w:t xml:space="preserve">Вносится </w:t>
            </w:r>
            <w:proofErr w:type="gramStart"/>
            <w:r>
              <w:rPr>
                <w:rFonts w:ascii="Times New Roman" w:eastAsia="Times New Roman" w:hAnsi="Times New Roman" w:cs="Times New Roman"/>
                <w:bCs/>
                <w:i/>
                <w:iCs/>
                <w:sz w:val="24"/>
                <w:szCs w:val="24"/>
                <w:lang w:eastAsia="ar-SA"/>
              </w:rPr>
              <w:t>Главой  администрации</w:t>
            </w:r>
            <w:proofErr w:type="gramEnd"/>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i/>
                <w:sz w:val="24"/>
                <w:szCs w:val="24"/>
                <w:lang w:eastAsia="ar-SA"/>
              </w:rPr>
              <w:t>городского округа город Октябрьский</w:t>
            </w:r>
            <w:r>
              <w:rPr>
                <w:rFonts w:ascii="Times New Roman" w:eastAsia="Times New Roman" w:hAnsi="Times New Roman" w:cs="Times New Roman"/>
                <w:bCs/>
                <w:i/>
                <w:iCs/>
                <w:sz w:val="24"/>
                <w:szCs w:val="24"/>
                <w:lang w:eastAsia="ar-SA"/>
              </w:rPr>
              <w:t xml:space="preserve">   Республики Башкортостан</w:t>
            </w:r>
          </w:p>
        </w:tc>
      </w:tr>
    </w:tbl>
    <w:p>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ru-RU"/>
        </w:rPr>
        <w:t>В соответствии</w:t>
      </w:r>
      <w:r>
        <w:rPr>
          <w:rFonts w:ascii="Times New Roman" w:hAnsi="Times New Roman" w:cs="Times New Roman"/>
          <w:sz w:val="24"/>
          <w:szCs w:val="24"/>
        </w:rPr>
        <w:t xml:space="preserve"> со </w:t>
      </w:r>
      <w:hyperlink r:id="rId7" w:history="1">
        <w:r>
          <w:rPr>
            <w:rFonts w:ascii="Times New Roman" w:hAnsi="Times New Roman" w:cs="Times New Roman"/>
            <w:color w:val="0000FF"/>
            <w:sz w:val="24"/>
            <w:szCs w:val="24"/>
          </w:rPr>
          <w:t>статьей 72</w:t>
        </w:r>
      </w:hyperlink>
      <w:r>
        <w:rPr>
          <w:rFonts w:ascii="Times New Roman" w:hAnsi="Times New Roman" w:cs="Times New Roman"/>
          <w:sz w:val="24"/>
          <w:szCs w:val="24"/>
        </w:rPr>
        <w:t xml:space="preserve"> Земельного кодекса Российской Федерации, с федеральными законами от 06.10.2003 № 131-ФЗ "</w:t>
      </w:r>
      <w:hyperlink r:id="rId8" w:history="1">
        <w:r>
          <w:rPr>
            <w:rFonts w:ascii="Times New Roman" w:hAnsi="Times New Roman" w:cs="Times New Roman"/>
            <w:color w:val="0000FF"/>
            <w:sz w:val="24"/>
            <w:szCs w:val="24"/>
          </w:rPr>
          <w:t>Об общих принципах</w:t>
        </w:r>
      </w:hyperlink>
      <w:r>
        <w:rPr>
          <w:rFonts w:ascii="Times New Roman" w:hAnsi="Times New Roman" w:cs="Times New Roman"/>
          <w:sz w:val="24"/>
          <w:szCs w:val="24"/>
        </w:rPr>
        <w:t xml:space="preserve"> организации местного самоуправления в Российской Федерации" и от 26.12.2008 № 294-ФЗ "</w:t>
      </w:r>
      <w:hyperlink r:id="rId9" w:history="1">
        <w:r>
          <w:rPr>
            <w:rFonts w:ascii="Times New Roman" w:hAnsi="Times New Roman" w:cs="Times New Roman"/>
            <w:color w:val="0000FF"/>
            <w:sz w:val="24"/>
            <w:szCs w:val="24"/>
          </w:rPr>
          <w:t>О защите прав юридических лиц</w:t>
        </w:r>
      </w:hyperlink>
      <w:r>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 постановлениями Правительства Российской Федерации от 30 июня 2010 года </w:t>
      </w:r>
      <w:hyperlink r:id="rId10" w:history="1">
        <w:r>
          <w:rPr>
            <w:rFonts w:ascii="Times New Roman" w:hAnsi="Times New Roman" w:cs="Times New Roman"/>
            <w:color w:val="0000FF"/>
            <w:sz w:val="24"/>
            <w:szCs w:val="24"/>
          </w:rPr>
          <w:t>N 489</w:t>
        </w:r>
      </w:hyperlink>
      <w:r>
        <w:rPr>
          <w:rFonts w:ascii="Times New Roman" w:hAnsi="Times New Roman" w:cs="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и от 26 декабря 2014 года </w:t>
      </w:r>
      <w:hyperlink r:id="rId11" w:history="1">
        <w:r>
          <w:rPr>
            <w:rFonts w:ascii="Times New Roman" w:hAnsi="Times New Roman" w:cs="Times New Roman"/>
            <w:color w:val="0000FF"/>
            <w:sz w:val="24"/>
            <w:szCs w:val="24"/>
          </w:rPr>
          <w:t>N 1515</w:t>
        </w:r>
      </w:hyperlink>
      <w:r>
        <w:rPr>
          <w:rFonts w:ascii="Times New Roman" w:hAnsi="Times New Roman" w:cs="Times New Roman"/>
          <w:sz w:val="24"/>
          <w:szCs w:val="24"/>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Порядком осуществления муниципального земельного контроля на территории Республики Башкортостан, утвержденным Постановлением Правительства Республики Башкортостан от 14 апреля 2015 г. N 136 </w:t>
      </w:r>
      <w:r>
        <w:rPr>
          <w:rFonts w:ascii="Times New Roman" w:eastAsia="Times New Roman" w:hAnsi="Times New Roman" w:cs="Times New Roman"/>
          <w:sz w:val="24"/>
          <w:szCs w:val="24"/>
          <w:lang w:eastAsia="ru-RU"/>
        </w:rPr>
        <w:t>Совет городского округа город Октябрьский Республики Башкортостан</w:t>
      </w:r>
    </w:p>
    <w:p>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 Е Ш И Л: </w:t>
      </w:r>
    </w:p>
    <w:p>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Утвердить Порядок осуществления муниципального земельного контроля на территории городского округа город Октябрьский Республики Башкортостан (Приложение).</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Признать утратившими силу:</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28. 02. 2008 № 294 «Об утверждении Положения о муниципальном земельном контроле на территории городского округа город Октябрьский Республики Башкортостан в новой редакции»;</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30. 06. 2009 № 182 «О внесении изменений в Положение о муниципальном земельном контроле на территории городского округа город Октябрьский Республики Башкортостан в </w:t>
      </w:r>
      <w:r>
        <w:rPr>
          <w:rFonts w:ascii="Times New Roman" w:eastAsia="Times New Roman" w:hAnsi="Times New Roman" w:cs="Times New Roman"/>
          <w:sz w:val="24"/>
          <w:szCs w:val="24"/>
          <w:lang w:eastAsia="ar-SA"/>
        </w:rPr>
        <w:lastRenderedPageBreak/>
        <w:t>новой редакции», утвержденное решением Совета городского округа город Октябрьский Республики Башкортостан от 28. 02. 2008 № 294;</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08. 04. 2010 № 275 «О внесении изменений в решение Совета городского округа город Октябрьский Республики Башкортостан от 28.02.2008 №294 «Об утверждении Положения о муниципальном земельном контроле на территории городского округа город Октябрьский Республики Башкортостан в новой редакции»;</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29. 06. 2010 № 294 «О внесении изменений в решение Совета городского округа город Октябрьский Республики Башкортостан от 28.02.2008 №294 «Об утверждении Положения о муниципальном земельном контроле на территории городского округа город Октябрьский Республики Башкортостан в новой редакции»;</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22. 11. 2011 № 472 «О внесении изменений и дополнений в Положение о муниципальном земельном контроле на территории городского округа город Октябрьский Республики Башкортостан в новой редакции, утвержденное решением Совета городского округа город Октябрьский Республики Башкортостан от 28. 02. 2008 № 294»;</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09. 02. 2012 № 515 «О внесении изменений и дополнений в Положение о муниципальном земельном контроле на территории городского округа город Октябрьский Республики Башкортостан в новой редакции, утвержденное решением Совета городского округа город Октябрьский Республики Башкортостан от 28. 02. 2008 № 294»;</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27. 12. 2013 № 257 «О внесении изменений в решение Совета городского округа город Октябрьский Республики Башкортостан от 28.02.2008 №294 «Об утверждении Положения о муниципальном земельном контроле на территории городского округа город Октябрьский Республики Башкортостан в новой редакции»;</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26 06. 2014 № 332 «О внесении изменений в решение Совета городского округа город Октябрьский Республики Башкортостан от 28.02.2008 №294 «Об утверждении Положения о муниципальном земельном контроле на территории городского округа город Октябрьский Республики Башкортостан в новой редакции»;</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09. 10. 2014 № 354 «О внесении изменений и дополнений в Положение о муниципальном земельном контроле на территории городского округа город Октябрьский Республики Башкортостан в новой редакции, утвержденное решением Совета городского округа город Октябрьский Республики Башкортостан от 28. 02. 2008 № 294»;</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27. 03. 2015 № 404 «О внесении изменений в Положение о муниципальном земельном контроле на территории городского округа город Октябрьский Республики Башкортостан в новой редакции, утвержденное решением Совета городского округа город Октябрьский Республики Башкортостан от 28. 02. 2008 № 294».</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решение Совета городского округа город Октябрьский Республики </w:t>
      </w:r>
      <w:proofErr w:type="gramStart"/>
      <w:r>
        <w:rPr>
          <w:rFonts w:ascii="Times New Roman" w:eastAsia="Times New Roman" w:hAnsi="Times New Roman" w:cs="Times New Roman"/>
          <w:sz w:val="24"/>
          <w:szCs w:val="24"/>
          <w:lang w:eastAsia="ar-SA"/>
        </w:rPr>
        <w:t>Башкортостан  от</w:t>
      </w:r>
      <w:proofErr w:type="gramEnd"/>
      <w:r>
        <w:rPr>
          <w:rFonts w:ascii="Times New Roman" w:eastAsia="Times New Roman" w:hAnsi="Times New Roman" w:cs="Times New Roman"/>
          <w:sz w:val="24"/>
          <w:szCs w:val="24"/>
          <w:lang w:eastAsia="ar-SA"/>
        </w:rPr>
        <w:t xml:space="preserve">  28. 05. 2015 № 427 «О внесении изменений в Положение о муниципальном земельном контроле на территории городского округа город Октябрьский Республики Башкортостан в новой редакции, утвержденное решением Совета городского округа город Октябрьский Республики Башкортостан от 28. 02. 2008 № 294».</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Настоящее решение вступает в силу со дня принятия.</w:t>
      </w:r>
    </w:p>
    <w:p>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администрации городского округа город Октябрьский Республики Башкортостан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oktadm</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
    <w:p>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Контроль выполнения настоящего решения возложить на комиссию по </w:t>
      </w:r>
      <w:proofErr w:type="spellStart"/>
      <w:r>
        <w:rPr>
          <w:rFonts w:ascii="Times New Roman" w:eastAsia="Times New Roman" w:hAnsi="Times New Roman" w:cs="Times New Roman"/>
          <w:sz w:val="24"/>
          <w:szCs w:val="24"/>
          <w:lang w:eastAsia="ru-RU"/>
        </w:rPr>
        <w:t>жилищно</w:t>
      </w:r>
      <w:proofErr w:type="spellEnd"/>
      <w:r>
        <w:rPr>
          <w:rFonts w:ascii="Times New Roman" w:eastAsia="Times New Roman" w:hAnsi="Times New Roman" w:cs="Times New Roman"/>
          <w:sz w:val="24"/>
          <w:szCs w:val="24"/>
          <w:lang w:eastAsia="ru-RU"/>
        </w:rPr>
        <w:t xml:space="preserve"> - коммунальному хозяйству, строительству, земельным вопросам, экологии и чрезвычайным ситуациям (</w:t>
      </w:r>
      <w:proofErr w:type="spellStart"/>
      <w:r>
        <w:rPr>
          <w:rFonts w:ascii="Times New Roman" w:eastAsia="Times New Roman" w:hAnsi="Times New Roman" w:cs="Times New Roman"/>
          <w:sz w:val="24"/>
          <w:szCs w:val="24"/>
          <w:lang w:eastAsia="ru-RU"/>
        </w:rPr>
        <w:t>Ю.А.Волков</w:t>
      </w:r>
      <w:proofErr w:type="spellEnd"/>
      <w:r>
        <w:rPr>
          <w:rFonts w:ascii="Times New Roman" w:eastAsia="Times New Roman" w:hAnsi="Times New Roman" w:cs="Times New Roman"/>
          <w:sz w:val="24"/>
          <w:szCs w:val="24"/>
          <w:lang w:eastAsia="ru-RU"/>
        </w:rPr>
        <w:t xml:space="preserve">), первого заместителя главы администрации городского округа город Октябрьский Республики Башкортостан Р.Г. </w:t>
      </w:r>
      <w:proofErr w:type="spellStart"/>
      <w:r>
        <w:rPr>
          <w:rFonts w:ascii="Times New Roman" w:eastAsia="Times New Roman" w:hAnsi="Times New Roman" w:cs="Times New Roman"/>
          <w:sz w:val="24"/>
          <w:szCs w:val="24"/>
          <w:lang w:eastAsia="ru-RU"/>
        </w:rPr>
        <w:t>Мифтахов</w:t>
      </w:r>
      <w:proofErr w:type="spellEnd"/>
    </w:p>
    <w:p>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А.А. </w:t>
      </w:r>
      <w:proofErr w:type="spellStart"/>
      <w:r>
        <w:rPr>
          <w:rFonts w:ascii="Times New Roman" w:eastAsia="Times New Roman" w:hAnsi="Times New Roman" w:cs="Times New Roman"/>
          <w:sz w:val="24"/>
          <w:szCs w:val="24"/>
          <w:lang w:eastAsia="ru-RU"/>
        </w:rPr>
        <w:t>Имангулов</w:t>
      </w:r>
      <w:proofErr w:type="spellEnd"/>
    </w:p>
    <w:p>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июня 2015г.</w:t>
      </w:r>
    </w:p>
    <w:p>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434</w:t>
      </w:r>
    </w:p>
    <w:p>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                                    </w:t>
      </w: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                                         </w:t>
      </w: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ind w:right="560"/>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i/>
          <w:iCs/>
          <w:sz w:val="28"/>
          <w:szCs w:val="28"/>
        </w:rPr>
      </w:pP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к решению Совета</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городского  округа</w:t>
      </w:r>
      <w:proofErr w:type="gramEnd"/>
      <w:r>
        <w:rPr>
          <w:rFonts w:ascii="Times New Roman" w:hAnsi="Times New Roman" w:cs="Times New Roman"/>
          <w:sz w:val="24"/>
          <w:szCs w:val="24"/>
        </w:rPr>
        <w:t xml:space="preserve"> город Октябрьский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25.06.2015   № 434</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ПОРЯДОК</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ОСУЩЕСТВЛЕНИЯ МУНИЦИПАЛЬНОГО ЗЕМЕЛЬНОГО КОНТРОЛЯ</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ГОРОД ОКТЯБРЬСКИЙ РЕСПУБЛИКИ БАШКОРТОСТАН (в редакции решения Совета от 21.03.2019 №298</w:t>
      </w:r>
      <w:bookmarkStart w:id="0" w:name="_GoBack"/>
      <w:bookmarkEnd w:id="0"/>
      <w:r>
        <w:rPr>
          <w:rFonts w:ascii="Times New Roman" w:hAnsi="Times New Roman" w:cs="Times New Roman"/>
          <w:sz w:val="24"/>
          <w:szCs w:val="24"/>
        </w:rPr>
        <w:t>)</w:t>
      </w: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1.1. Настоящий Порядок разработан в соответствии со </w:t>
      </w:r>
      <w:hyperlink r:id="rId13" w:history="1">
        <w:r>
          <w:rPr>
            <w:rStyle w:val="a3"/>
            <w:rFonts w:ascii="Times New Roman" w:hAnsi="Times New Roman" w:cs="Times New Roman"/>
            <w:color w:val="auto"/>
            <w:sz w:val="24"/>
            <w:szCs w:val="24"/>
            <w:u w:val="none"/>
          </w:rPr>
          <w:t>статьей 72</w:t>
        </w:r>
      </w:hyperlink>
      <w:r>
        <w:rPr>
          <w:rFonts w:ascii="Times New Roman" w:hAnsi="Times New Roman" w:cs="Times New Roman"/>
          <w:sz w:val="24"/>
          <w:szCs w:val="24"/>
        </w:rPr>
        <w:t xml:space="preserve"> Земельного кодекса Российской Федерации, с федеральными законами от 06.10.2003 № 131-ФЗ "</w:t>
      </w:r>
      <w:hyperlink r:id="rId14" w:history="1">
        <w:r>
          <w:rPr>
            <w:rStyle w:val="a3"/>
            <w:rFonts w:ascii="Times New Roman" w:hAnsi="Times New Roman" w:cs="Times New Roman"/>
            <w:color w:val="auto"/>
            <w:sz w:val="24"/>
            <w:szCs w:val="24"/>
            <w:u w:val="none"/>
          </w:rPr>
          <w:t>Об общих принципах</w:t>
        </w:r>
      </w:hyperlink>
      <w:r>
        <w:rPr>
          <w:rFonts w:ascii="Times New Roman" w:hAnsi="Times New Roman" w:cs="Times New Roman"/>
          <w:sz w:val="24"/>
          <w:szCs w:val="24"/>
        </w:rPr>
        <w:t xml:space="preserve"> организации местного самоуправления в Российской Федерации" и от 26.12.2008 № 294-ФЗ "</w:t>
      </w:r>
      <w:hyperlink r:id="rId15" w:history="1">
        <w:r>
          <w:rPr>
            <w:rStyle w:val="a3"/>
            <w:rFonts w:ascii="Times New Roman" w:hAnsi="Times New Roman" w:cs="Times New Roman"/>
            <w:color w:val="auto"/>
            <w:sz w:val="24"/>
            <w:szCs w:val="24"/>
            <w:u w:val="none"/>
          </w:rPr>
          <w:t>О защите прав юридических лиц</w:t>
        </w:r>
      </w:hyperlink>
      <w:r>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 постановлениями Правительства Российской Федерации от 30 июня 2010 года </w:t>
      </w:r>
      <w:hyperlink r:id="rId16" w:history="1">
        <w:r>
          <w:rPr>
            <w:rStyle w:val="a3"/>
            <w:rFonts w:ascii="Times New Roman" w:hAnsi="Times New Roman" w:cs="Times New Roman"/>
            <w:color w:val="auto"/>
            <w:sz w:val="24"/>
            <w:szCs w:val="24"/>
            <w:u w:val="none"/>
          </w:rPr>
          <w:t>N 489</w:t>
        </w:r>
      </w:hyperlink>
      <w:r>
        <w:rPr>
          <w:rFonts w:ascii="Times New Roman" w:hAnsi="Times New Roman" w:cs="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и от 26 декабря 2014 года </w:t>
      </w:r>
      <w:hyperlink r:id="rId17" w:history="1">
        <w:r>
          <w:rPr>
            <w:rStyle w:val="a3"/>
            <w:rFonts w:ascii="Times New Roman" w:hAnsi="Times New Roman" w:cs="Times New Roman"/>
            <w:color w:val="auto"/>
            <w:sz w:val="24"/>
            <w:szCs w:val="24"/>
            <w:u w:val="none"/>
          </w:rPr>
          <w:t>N 1515</w:t>
        </w:r>
      </w:hyperlink>
      <w:r>
        <w:rPr>
          <w:rFonts w:ascii="Times New Roman" w:hAnsi="Times New Roman" w:cs="Times New Roman"/>
          <w:sz w:val="24"/>
          <w:szCs w:val="24"/>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Порядком осуществления муниципального земельного контроля на территории Республики Башкортостан, утвержденным Постановлением Правительства Республики Башкортостан от 14 апреля 2015 г. N 136.</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Под муниципальным контролем понимается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порядке, предусмотренном Федеральным </w:t>
      </w:r>
      <w:hyperlink r:id="rId19"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Муниципальный земельный контроль осуществляется в соответствии с Земельным </w:t>
      </w:r>
      <w:hyperlink r:id="rId20"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и Федеральным </w:t>
      </w:r>
      <w:hyperlink r:id="rId2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 отношениям, связанным с осуществлением муниципального земельного контроля, организацией и проведением проверок в отношении органов государственной власти, органов местного самоуправления, граждан, применяются положения законодательства </w:t>
      </w:r>
      <w:r>
        <w:rPr>
          <w:rFonts w:ascii="Times New Roman" w:hAnsi="Times New Roman" w:cs="Times New Roman"/>
          <w:sz w:val="24"/>
          <w:szCs w:val="24"/>
        </w:rPr>
        <w:lastRenderedPageBreak/>
        <w:t xml:space="preserve">Российской Федерации, законодательства Республики Башкортостан, муниципальных нормативных правовых актов и настоящего Порядка.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Муниципальный земельный контроль на территории городского округа город Октябрьский Республики Башкортостан, осуществляется должностными лицами отдела муниципального контроля (далее - муниципальные инспекторы). Полномочия муниципальных инспекторов устанавливаются настоящим Порядком и их должностными инструкциями, утвержденными главой администрации городского округа город Октябрьский Республики Башкортостан.</w:t>
      </w:r>
    </w:p>
    <w:p>
      <w:pPr>
        <w:autoSpaceDE w:val="0"/>
        <w:autoSpaceDN w:val="0"/>
        <w:adjustRightInd w:val="0"/>
        <w:spacing w:after="0" w:line="240" w:lineRule="auto"/>
        <w:ind w:firstLine="540"/>
        <w:jc w:val="both"/>
        <w:rPr>
          <w:rFonts w:ascii="Times New Roman" w:hAnsi="Times New Roman" w:cs="Times New Roman"/>
          <w:sz w:val="24"/>
          <w:szCs w:val="24"/>
        </w:rPr>
      </w:pPr>
      <w:bookmarkStart w:id="1" w:name="Par38"/>
      <w:bookmarkEnd w:id="1"/>
      <w:r>
        <w:rPr>
          <w:rFonts w:ascii="Times New Roman" w:hAnsi="Times New Roman" w:cs="Times New Roman"/>
          <w:sz w:val="24"/>
          <w:szCs w:val="24"/>
        </w:rPr>
        <w:t>1.5. Орган муниципального земельного контроля осуществляет муниципальный земельный контроль в отношении объектов земельных отношений, расположенных в границах городского округа город Октябрьский Республики Башкортостан.</w:t>
      </w:r>
    </w:p>
    <w:p>
      <w:pPr>
        <w:autoSpaceDE w:val="0"/>
        <w:autoSpaceDN w:val="0"/>
        <w:adjustRightInd w:val="0"/>
        <w:spacing w:after="0" w:line="240" w:lineRule="auto"/>
        <w:ind w:firstLine="540"/>
        <w:jc w:val="both"/>
        <w:rPr>
          <w:rFonts w:ascii="Times New Roman" w:hAnsi="Times New Roman" w:cs="Times New Roman"/>
          <w:sz w:val="24"/>
          <w:szCs w:val="24"/>
        </w:rPr>
      </w:pPr>
      <w:bookmarkStart w:id="2" w:name="Par39"/>
      <w:bookmarkEnd w:id="2"/>
      <w:r>
        <w:rPr>
          <w:rFonts w:ascii="Times New Roman" w:hAnsi="Times New Roman" w:cs="Times New Roman"/>
          <w:sz w:val="24"/>
          <w:szCs w:val="24"/>
        </w:rPr>
        <w:t>1.6. Муниципальный земельный контроль осуществляется за соблюдением:</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 требований законодательства, связанных с обязанностью по приведению земель в состояние, пригодное для использования по целевому назначению;</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Pr>
          <w:rFonts w:ascii="Times New Roman" w:hAnsi="Times New Roman" w:cs="Times New Roman"/>
          <w:sz w:val="24"/>
          <w:szCs w:val="24"/>
        </w:rPr>
        <w:t>агрохимикатами</w:t>
      </w:r>
      <w:proofErr w:type="spellEnd"/>
      <w:r>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режима использования земельных участков и лесов в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зонах и прибрежных полосах водных объектов;</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обязанностей по возвращению земельных участков, предоставленных во временное пользование;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Полномочия, указанные в настоящем пункте, осуществляются в отношении земель всех категорий.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осуществлении данных полномочий орган муниципального земельного контроля вправе проводить обследование земельных участков, оформлять его результаты соответствующим актом.</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Орган муниципального земельного контроля осуществляет:</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proofErr w:type="gramStart"/>
      <w:r>
        <w:rPr>
          <w:rFonts w:ascii="Times New Roman" w:hAnsi="Times New Roman" w:cs="Times New Roman"/>
          <w:sz w:val="24"/>
          <w:szCs w:val="24"/>
        </w:rPr>
        <w:t>текстов</w:t>
      </w:r>
      <w:proofErr w:type="gramEnd"/>
      <w:r>
        <w:rPr>
          <w:rFonts w:ascii="Times New Roman" w:hAnsi="Times New Roman" w:cs="Times New Roman"/>
          <w:sz w:val="24"/>
          <w:szCs w:val="24"/>
        </w:rPr>
        <w:t xml:space="preserve"> соответствующих нормативных правовых актов;</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выдачу предостережений о недопустимости нарушения обязательных требований в соответствии с </w:t>
      </w:r>
      <w:hyperlink r:id="rId22"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 </w:t>
      </w:r>
      <w:hyperlink r:id="rId23" w:history="1">
        <w:r>
          <w:rPr>
            <w:rFonts w:ascii="Times New Roman" w:hAnsi="Times New Roman" w:cs="Times New Roman"/>
            <w:color w:val="0000FF"/>
            <w:sz w:val="24"/>
            <w:szCs w:val="24"/>
          </w:rPr>
          <w:t>7 статьи 8.2</w:t>
        </w:r>
      </w:hyperlink>
      <w:r>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 ПОРЯДОК ОСУЩЕСТВЛЕНИЯ МУНИЦИПАЛЬНОГО ЗЕМЕЛЬНОГО КОНТРОЛЯ</w:t>
      </w: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органом муниципального земельного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w:t>
      </w:r>
      <w:r>
        <w:rPr>
          <w:rFonts w:ascii="Times New Roman" w:hAnsi="Times New Roman" w:cs="Times New Roman"/>
          <w:sz w:val="24"/>
          <w:szCs w:val="24"/>
        </w:rPr>
        <w:lastRenderedPageBreak/>
        <w:t>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Ежегодные планы проведения плановых проверок разрабатываются в соответствии с </w:t>
      </w:r>
      <w:hyperlink r:id="rId24" w:history="1">
        <w:r>
          <w:rPr>
            <w:rStyle w:val="a3"/>
            <w:rFonts w:ascii="Times New Roman" w:hAnsi="Times New Roman" w:cs="Times New Roman"/>
            <w:color w:val="auto"/>
            <w:sz w:val="24"/>
            <w:szCs w:val="24"/>
            <w:u w:val="none"/>
          </w:rPr>
          <w:t>Правилами</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с учетом особенностей, установленных настоящим Порядком.</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Ежегодные планы проведения плановых проверок составляются в том числе с учетом периодичности их проведения, установленной законодательством, а также с учетом результатов плановых (рейдовых) осмотров, обследований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w:t>
      </w:r>
      <w:hyperlink r:id="rId25" w:history="1">
        <w:r>
          <w:rPr>
            <w:rStyle w:val="a3"/>
            <w:rFonts w:ascii="Times New Roman" w:hAnsi="Times New Roman" w:cs="Times New Roman"/>
            <w:color w:val="auto"/>
            <w:sz w:val="24"/>
            <w:szCs w:val="24"/>
            <w:u w:val="none"/>
          </w:rPr>
          <w:t>частью 8 статьи 9</w:t>
        </w:r>
      </w:hyperlink>
      <w:r>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Основаниями для включения органов государственной власти, органов местного самоуправления, граждан в ежегодный план проверок являются: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истечение трех лет со дня окончания проведения последней плановой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Утвержденный органом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 город Октябрьский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земельного контроля не позднее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w:t>
      </w:r>
      <w:hyperlink r:id="rId26" w:history="1">
        <w:r>
          <w:rPr>
            <w:rStyle w:val="a3"/>
            <w:rFonts w:ascii="Times New Roman" w:hAnsi="Times New Roman" w:cs="Times New Roman"/>
            <w:color w:val="auto"/>
            <w:sz w:val="24"/>
            <w:szCs w:val="24"/>
            <w:u w:val="none"/>
          </w:rPr>
          <w:t>Приказом</w:t>
        </w:r>
      </w:hyperlink>
      <w:r>
        <w:rPr>
          <w:rFonts w:ascii="Times New Roman" w:hAnsi="Times New Roman" w:cs="Times New Roman"/>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земельного контроля, в которых содержатся следующие сведения: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наименование органа муниципального земельного контроля, а также форма муниципального земельного контроля;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фамилии, имена, отчества муниципальных инспекторов, а также привлекаемых к проведению проверки экспертов, представителей экспертных организаций - в случае привлечения их к проведению проверок;</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фамилия, имя, отчество, место проживания гражданина, наименование и место нахождения органа государственной власти, органа местного самоуправления, проверка которых проводится;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цели, задачи, предмет проверки и срок ее проведения;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правовые основания проведения проверки;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подлежащие проверке обязательные требования и требования, установленные муниципальными правовыми актами;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сроки проведения и перечень мероприятий по муниципальному земельному контролю, необходимых для достижения целей и решения задач проведения проверки;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административный регламент по осуществлению муниципального земельного контроля;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решения задач проведения муниципального земельного контроля;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даты начала и окончания проведения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иные сведения, если это предусмотрено типовой формой решения руководителя, заместителя руководителя органа муниципального земельного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требований, установленных муниципальными правовыми актами, проводятся в случаях и порядке, которые предусмотрены Федеральным </w:t>
      </w:r>
      <w:hyperlink r:id="rId27"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Внеплановые проверки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и Республики Башкортостан проводятся в случаях: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выявления по итогам проведения планового (рейдового) осмотра, обследования объекта земельных отношений признаков нарушений требований законодательства Российской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Внеплановая выездная проверка юридических лиц и индивидуальных предпринимателей может быть проведена по основаниям, указанным в </w:t>
      </w:r>
      <w:hyperlink r:id="rId28" w:history="1">
        <w:r>
          <w:rPr>
            <w:rStyle w:val="a3"/>
            <w:rFonts w:ascii="Times New Roman" w:hAnsi="Times New Roman" w:cs="Times New Roman"/>
            <w:color w:val="auto"/>
            <w:sz w:val="24"/>
            <w:szCs w:val="24"/>
            <w:u w:val="none"/>
          </w:rPr>
          <w:t>части 2 статьи 10</w:t>
        </w:r>
      </w:hyperlink>
      <w:r>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w:t>
      </w:r>
      <w:hyperlink r:id="rId29" w:history="1">
        <w:r>
          <w:rPr>
            <w:rStyle w:val="a3"/>
            <w:rFonts w:ascii="Times New Roman" w:hAnsi="Times New Roman" w:cs="Times New Roman"/>
            <w:color w:val="auto"/>
            <w:sz w:val="24"/>
            <w:szCs w:val="24"/>
            <w:u w:val="none"/>
          </w:rPr>
          <w:t>статьей 10</w:t>
        </w:r>
      </w:hyperlink>
      <w:r>
        <w:rPr>
          <w:rFonts w:ascii="Times New Roman" w:hAnsi="Times New Roman" w:cs="Times New Roman"/>
          <w:sz w:val="24"/>
          <w:szCs w:val="24"/>
        </w:rPr>
        <w:t xml:space="preserve"> указанного закона.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w:t>
      </w:r>
      <w:hyperlink r:id="rId3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защите прав юридических лиц и </w:t>
      </w:r>
      <w:r>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По результатам каждой проверки муниципальными инспекторами составляется акт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акте проверки указываются: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дата, время и место составления акта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органа муниципального земельного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дата и номер решения органа муниципального земельного контроля о проведении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фамилия, имя, отчество должностного лица органа муниципального земельного контроля, проводившего проверку;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присутствовавших при проведении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дата, время, продолжительность и место проведения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подпись должностного лица органа муниципального земельного контроля, проводившего проверку."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Pr>
          <w:rFonts w:ascii="Times New Roman" w:hAnsi="Times New Roman" w:cs="Times New Roman"/>
          <w:sz w:val="24"/>
          <w:szCs w:val="24"/>
        </w:rPr>
        <w:t>фототаблица</w:t>
      </w:r>
      <w:proofErr w:type="spellEnd"/>
      <w:r>
        <w:rPr>
          <w:rFonts w:ascii="Times New Roman" w:hAnsi="Times New Roman" w:cs="Times New Roman"/>
          <w:sz w:val="24"/>
          <w:szCs w:val="24"/>
        </w:rPr>
        <w:t>, обмер площади земельного участка и иная информация.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Pr>
          <w:rFonts w:ascii="Times New Roman" w:hAnsi="Times New Roman" w:cs="Times New Roman"/>
          <w:sz w:val="24"/>
          <w:szCs w:val="24"/>
        </w:rPr>
        <w:lastRenderedPageBreak/>
        <w:t xml:space="preserve">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 При выявлении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за исключением случаев, предусмотренных </w:t>
      </w:r>
      <w:hyperlink r:id="rId31" w:history="1">
        <w:r>
          <w:rPr>
            <w:rFonts w:ascii="Times New Roman" w:hAnsi="Times New Roman" w:cs="Times New Roman"/>
            <w:sz w:val="24"/>
            <w:szCs w:val="24"/>
          </w:rPr>
          <w:t>пунктом 2.15</w:t>
        </w:r>
      </w:hyperlink>
      <w:r>
        <w:rPr>
          <w:rFonts w:ascii="Times New Roman" w:hAnsi="Times New Roman" w:cs="Times New Roman"/>
          <w:sz w:val="24"/>
          <w:szCs w:val="24"/>
        </w:rPr>
        <w:t xml:space="preserve"> настоящего Порядка,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2.14. Порядок взаимодействия органов государственного земельного надзора с органами, осуществляющими муниципальный земельный контроль, установлен </w:t>
      </w:r>
      <w:hyperlink r:id="rId32" w:history="1">
        <w:r>
          <w:rPr>
            <w:rStyle w:val="a3"/>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В случае выявления в ходе проведения проверки объекта земельных отношений нарушения требований земельного законодательства, за которое законодательством Российской Федерации или законодательством Республики Башкортостан предусмотрена административная ответственность и по таким нарушениям муниципальные инспекторы наделены полномочиями по составлению протоколов об административных правонарушениях, при наличии достаточных данных, указывающих на наличие события административного правонарушения, привлечение к ответственности за выявленное нарушение осуществляется в соответствии с законодательством Российской Федерации или законодательством Республики Башкортостан соответственно.</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Плановые (рейдовые) осмотры, обследования объектов земельных отношений проводятся муниципальными инспекторами в пределах своей компетенции на основании плановых (рейдовых) заданий. Порядок оформления и содержание таких заданий, а также порядок оформления результатов плановых (рейдовых) осмотров, обследований устанавливаются органами местного самоуправления.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требований земельного законодательства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3" w:history="1">
        <w:r>
          <w:rPr>
            <w:rFonts w:ascii="Times New Roman" w:hAnsi="Times New Roman" w:cs="Times New Roman"/>
            <w:sz w:val="24"/>
            <w:szCs w:val="24"/>
          </w:rPr>
          <w:t>пункте 2 части 2 статьи 10</w:t>
        </w:r>
      </w:hyperlink>
      <w:r>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в отношении гражданина также по основаниям, предусмотренным в </w:t>
      </w:r>
      <w:hyperlink r:id="rId34" w:history="1">
        <w:r>
          <w:rPr>
            <w:rFonts w:ascii="Times New Roman" w:hAnsi="Times New Roman" w:cs="Times New Roman"/>
            <w:sz w:val="24"/>
            <w:szCs w:val="24"/>
          </w:rPr>
          <w:t>пункте 2.7.2</w:t>
        </w:r>
      </w:hyperlink>
      <w:r>
        <w:rPr>
          <w:rFonts w:ascii="Times New Roman" w:hAnsi="Times New Roman" w:cs="Times New Roman"/>
          <w:sz w:val="24"/>
          <w:szCs w:val="24"/>
        </w:rPr>
        <w:t xml:space="preserve"> настоящего Порядка.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 В случае, если по результатам проведенной проверки в рамках осуществления муниципального земельного контроля муниципальными инспекторами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муниципальные земельные инспекторы в срок не позднее пяти рабочих дней со дня окончания проверки направляют в орган местного самоуправления поселения, городского округа по месту нахождения данного земельного участка уведомление о </w:t>
      </w:r>
      <w:r>
        <w:rPr>
          <w:rFonts w:ascii="Times New Roman" w:hAnsi="Times New Roman" w:cs="Times New Roman"/>
          <w:sz w:val="24"/>
          <w:szCs w:val="24"/>
        </w:rPr>
        <w:lastRenderedPageBreak/>
        <w:t>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 При поступлении в орган муниципального земельного контроля информации о привлечении на основании акта проверки (обследования) земельного участка, составленного муниципальным инспектором, арендатора земельного участка, находящегося в государственной или муниципальной собственности, а также государственная собственность на который не разграничена,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копия такого акта направляется в исполнительный орган государственной власти или орган местного самоуправления, уполномоченный на предоставление находящихся в государственной или муниципальной собственности земельных участков.</w:t>
      </w:r>
    </w:p>
    <w:p>
      <w:pPr>
        <w:autoSpaceDE w:val="0"/>
        <w:autoSpaceDN w:val="0"/>
        <w:adjustRightInd w:val="0"/>
        <w:spacing w:after="0" w:line="240" w:lineRule="auto"/>
        <w:jc w:val="center"/>
        <w:outlineLvl w:val="1"/>
        <w:rPr>
          <w:rFonts w:ascii="Times New Roman" w:hAnsi="Times New Roman" w:cs="Times New Roman"/>
          <w:sz w:val="24"/>
          <w:szCs w:val="24"/>
        </w:rPr>
      </w:pPr>
    </w:p>
    <w:p>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ПОЛНОМОЧИЯ МУНИЦИПАЛЬНЫХ ИНСПЕКТОРОВ</w:t>
      </w: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Муниципальные инспекторы при проведении проверок имеют право:</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5"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специальными объектами, и осматривать такие земельные участки и объекты (в порядке, установленном для осмотра таких земельных участков и </w:t>
      </w:r>
      <w:proofErr w:type="gramStart"/>
      <w:r>
        <w:rPr>
          <w:rFonts w:ascii="Times New Roman" w:hAnsi="Times New Roman" w:cs="Times New Roman"/>
          <w:sz w:val="24"/>
          <w:szCs w:val="24"/>
        </w:rPr>
        <w:t>объектов</w:t>
      </w:r>
      <w:proofErr w:type="gramEnd"/>
      <w:r>
        <w:rPr>
          <w:rFonts w:ascii="Times New Roman" w:hAnsi="Times New Roman" w:cs="Times New Roman"/>
          <w:sz w:val="24"/>
          <w:szCs w:val="24"/>
        </w:rPr>
        <w:t xml:space="preserve"> и их посещения) для осуществления муниципального земельного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осуществлять обследование объектов земельных отношений, оформлять его результаты соответствующим актом;</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ё)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привлекать экспертов и экспертные организации к проведению проверок соблюдения требований земельного законодательства;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осуществлять плановую или внеплановую выездную проверку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Муниципальные инспекторы при проведении проверок обязаны:</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и Республики Башкортостан, настоящим Порядком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проводить проверки на основании соответствующих решений органов муниципального земельного контроля;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 проводить проверки только во время исполнения служебных обязанностей, выездные проверки - только при предъявлении служебных удостоверений, копий соответствующих решений органов муниципального земельного контроля;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знакомить с результатами проверки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знакомить с документами и (или) информацией, полученными в рамках межведомственного информационного взаимодействия,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не допускать необоснованного ограничения прав и законных интересов граждан, в том числе индивидуальных предпринимателей, юридических лиц;</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соблюдать сроки проведения проверок, установленные Федеральным </w:t>
      </w:r>
      <w:hyperlink r:id="rId37"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ознакомить их с положениями административного регламента (при его наличии), в соответствии с которым проводится проверка;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Муниципальные инспекторы при проведении проверок не вправе: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Pr>
          <w:rFonts w:ascii="Times New Roman" w:hAnsi="Times New Roman" w:cs="Times New Roman"/>
          <w:sz w:val="24"/>
          <w:szCs w:val="24"/>
        </w:rPr>
        <w:lastRenderedPageBreak/>
        <w:t>нормативных документов, обязательность применения которых не предусмотрена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предусмотренному </w:t>
      </w:r>
      <w:hyperlink r:id="rId38" w:history="1">
        <w:r>
          <w:rPr>
            <w:rFonts w:ascii="Times New Roman" w:hAnsi="Times New Roman" w:cs="Times New Roman"/>
            <w:sz w:val="24"/>
            <w:szCs w:val="24"/>
          </w:rPr>
          <w:t>подпунктом б пункта 2 части 2 статьи 10</w:t>
        </w:r>
      </w:hyperlink>
      <w:r>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проверку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превышать установленные сроки проведения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осуществлять выдачу органу государственной власти, органу местного самоуправления, юридическому лицу, индивидуальному предпринимателю, гражданину предписаний или предложений о проведении за их счет мероприятий по контролю;</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w:t>
      </w: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4. УЧЕТ И ОТВЕТСТВЕННОСТЬ ПРИ ОСУЩЕСТВЛЕНИИ </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ЗЕМЕЛЬНОГО КОНТРОЛЯ</w:t>
      </w: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w:t>
      </w:r>
      <w:hyperlink r:id="rId39" w:history="1">
        <w:r>
          <w:rPr>
            <w:rFonts w:ascii="Times New Roman" w:hAnsi="Times New Roman" w:cs="Times New Roman"/>
            <w:sz w:val="24"/>
            <w:szCs w:val="24"/>
          </w:rPr>
          <w:t>Правилами</w:t>
        </w:r>
      </w:hyperlink>
      <w:r>
        <w:rPr>
          <w:rFonts w:ascii="Times New Roman" w:hAnsi="Times New Roman" w:cs="Times New Roman"/>
          <w:sz w:val="24"/>
          <w:szCs w:val="24"/>
        </w:rPr>
        <w:t xml:space="preserve"> формирования и ведения единого реестра проверок, утвержденными Постановлением Правительства Российской Федерации от 28 апреля 2015 года N 415.</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номер дела;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сведения о собственнике, землепользователе, землевладельце, арендаторе, обладателе сервитута объекта земельных отношений;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даты проведения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результаты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сведения о лице (лицах), проводившем (проводивших) проверку;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сведения об устранении нарушений требований земельного законодательства.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Лица, препятствующие осуществлению муниципального земельного контроля, несут установленную законодательством Российской Федерации ответственность.</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Муниципальные инспектора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pPr>
        <w:autoSpaceDE w:val="0"/>
        <w:autoSpaceDN w:val="0"/>
        <w:adjustRightInd w:val="0"/>
        <w:spacing w:after="0" w:line="240" w:lineRule="auto"/>
        <w:ind w:firstLine="540"/>
        <w:jc w:val="both"/>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jc w:val="right"/>
        <w:rPr>
          <w:rFonts w:ascii="Times New Roman" w:hAnsi="Times New Roman" w:cs="Times New Roman"/>
          <w:sz w:val="24"/>
          <w:szCs w:val="24"/>
        </w:rPr>
      </w:pPr>
    </w:p>
    <w:p>
      <w:pPr>
        <w:autoSpaceDE w:val="0"/>
        <w:autoSpaceDN w:val="0"/>
        <w:adjustRightInd w:val="0"/>
        <w:spacing w:after="0" w:line="240" w:lineRule="auto"/>
        <w:jc w:val="right"/>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p>
    <w:p>
      <w:pPr>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ewtonITT">
    <w:panose1 w:val="02020503070406020304"/>
    <w:charset w:val="CC"/>
    <w:family w:val="roman"/>
    <w:pitch w:val="variable"/>
    <w:sig w:usb0="00000203" w:usb1="00000000" w:usb2="00000000" w:usb3="00000000" w:csb0="00000005" w:csb1="00000000"/>
  </w:font>
  <w:font w:name="SchoolBookCTT">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F11F-4B7E-4585-B3CE-F8C78183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PMingLiU"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E6C57D808F45E955B7AA0E24B6251137A969200CA4671870F3F95B5DC7630A2F46A6D03C24191Cx4Z5H" TargetMode="External"/><Relationship Id="rId13" Type="http://schemas.openxmlformats.org/officeDocument/2006/relationships/hyperlink" Target="consultantplus://offline/ref=4EE6C57D808F45E955B7AA0E24B6251137A96D270EA4671870F3F95B5DC7630A2F46A6D03E26x1ZBH" TargetMode="External"/><Relationship Id="rId18" Type="http://schemas.openxmlformats.org/officeDocument/2006/relationships/hyperlink" Target="consultantplus://offline/ref=4EE6C57D808F45E955B7B40332DA7A1836A5302F00AB694B2DACA2060ACE695Dx6Z8H" TargetMode="External"/><Relationship Id="rId26" Type="http://schemas.openxmlformats.org/officeDocument/2006/relationships/hyperlink" Target="consultantplus://offline/ref=4EE6C57D808F45E955B7AA0E24B6251137AC6F240FAF671870F3F95B5DxCZ7H" TargetMode="External"/><Relationship Id="rId39" Type="http://schemas.openxmlformats.org/officeDocument/2006/relationships/hyperlink" Target="consultantplus://offline/ref=92A7F6EEF17CDC06153D30ED042D3B66F93933B1D90E7F279FA5F412D57E25E776FF8F6877F32189U2q7J" TargetMode="External"/><Relationship Id="rId3" Type="http://schemas.openxmlformats.org/officeDocument/2006/relationships/styles" Target="styles.xml"/><Relationship Id="rId21" Type="http://schemas.openxmlformats.org/officeDocument/2006/relationships/hyperlink" Target="consultantplus://offline/ref=416D0EE367437161BEA6E70D45E694D1CE38F665D77136BC904BEA7A3CyAF2L" TargetMode="External"/><Relationship Id="rId34" Type="http://schemas.openxmlformats.org/officeDocument/2006/relationships/hyperlink" Target="consultantplus://offline/ref=E2726E88F7F894C9E564990C9D79812CBDF2C619551AB6AE8F46CF5546FBE6F589AFB5A6C907242F5686FC4A4DV3M" TargetMode="External"/><Relationship Id="rId7" Type="http://schemas.openxmlformats.org/officeDocument/2006/relationships/hyperlink" Target="consultantplus://offline/ref=4EE6C57D808F45E955B7AA0E24B6251137A96D270EA4671870F3F95B5DC7630A2F46A6D03E26x1ZBH" TargetMode="External"/><Relationship Id="rId12" Type="http://schemas.openxmlformats.org/officeDocument/2006/relationships/hyperlink" Target="consultantplus://offline/ref=4EE6C57D808F45E955B7B40332DA7A1836A5302F00AB694B2DACA2060ACE695Dx6Z8H" TargetMode="External"/><Relationship Id="rId17" Type="http://schemas.openxmlformats.org/officeDocument/2006/relationships/hyperlink" Target="consultantplus://offline/ref=4EE6C57D808F45E955B7AA0E24B6251137A96D220FAA671870F3F95B5DC7630A2F46A6D03C24181Bx4Z3H" TargetMode="External"/><Relationship Id="rId25" Type="http://schemas.openxmlformats.org/officeDocument/2006/relationships/hyperlink" Target="consultantplus://offline/ref=416D0EE367437161BEA6E70D45E694D1CE38F665D77136BC904BEA7A3CA2C4608EF614861A93C2F4y2FDL" TargetMode="External"/><Relationship Id="rId33" Type="http://schemas.openxmlformats.org/officeDocument/2006/relationships/hyperlink" Target="consultantplus://offline/ref=E2726E88F7F894C9E56487018B15DE25BEF99C175119BEFCD61AC90219ABE0A0C9EFB3F18B44VBM" TargetMode="External"/><Relationship Id="rId38" Type="http://schemas.openxmlformats.org/officeDocument/2006/relationships/hyperlink" Target="consultantplus://offline/ref=1B901756AFDF54FE10D40ABFD84763AB88265339607FB83F121A7CDCE67057509D7E119606688578339614264C55512622CA6937CBt2c8K" TargetMode="External"/><Relationship Id="rId2" Type="http://schemas.openxmlformats.org/officeDocument/2006/relationships/numbering" Target="numbering.xml"/><Relationship Id="rId16" Type="http://schemas.openxmlformats.org/officeDocument/2006/relationships/hyperlink" Target="consultantplus://offline/ref=4EE6C57D808F45E955B7AA0E24B6251137AA6E220DAF671870F3F95B5DxCZ7H" TargetMode="External"/><Relationship Id="rId20" Type="http://schemas.openxmlformats.org/officeDocument/2006/relationships/hyperlink" Target="consultantplus://offline/ref=416D0EE367437161BEA6E70D45E694D1CE38F766D37E36BC904BEA7A3CA2C4608EF614861891yCF0L" TargetMode="External"/><Relationship Id="rId29" Type="http://schemas.openxmlformats.org/officeDocument/2006/relationships/hyperlink" Target="consultantplus://offline/ref=4EE6C57D808F45E955B7AA0E24B6251137A969240CAB671870F3F95B5DC7630A2F46A6D03C241918x4Z6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EE6C57D808F45E955B7AA0E24B6251137A96D220FAA671870F3F95B5DC7630A2F46A6D03C24181Bx4Z3H" TargetMode="External"/><Relationship Id="rId24" Type="http://schemas.openxmlformats.org/officeDocument/2006/relationships/hyperlink" Target="consultantplus://offline/ref=416D0EE367437161BEA6E70D45E694D1CE3BFF65D27436BC904BEA7A3CA2C4608EF614861A93C3F5y2F1L" TargetMode="External"/><Relationship Id="rId32" Type="http://schemas.openxmlformats.org/officeDocument/2006/relationships/hyperlink" Target="consultantplus://offline/ref=4EE6C57D808F45E955B7AA0E24B6251137A96D220FAA671870F3F95B5DC7630A2F46A6D03C24181Bx4Z2H" TargetMode="External"/><Relationship Id="rId37" Type="http://schemas.openxmlformats.org/officeDocument/2006/relationships/hyperlink" Target="consultantplus://offline/ref=1B901756AFDF54FE10D40ABFD84763AB88265339607FB83F121A7CDCE67057508F7E4999016A902C60CC432B4Ft5c9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E6C57D808F45E955B7AA0E24B6251137A969240CAB671870F3F95B5DxCZ7H" TargetMode="External"/><Relationship Id="rId23" Type="http://schemas.openxmlformats.org/officeDocument/2006/relationships/hyperlink" Target="consultantplus://offline/ref=9EF1CD9338BBA3AF8E0D3535047BA49F7006B15AA3661AF36160462E8DC860A57D0CF65638JAr9G" TargetMode="External"/><Relationship Id="rId28" Type="http://schemas.openxmlformats.org/officeDocument/2006/relationships/hyperlink" Target="consultantplus://offline/ref=4EE6C57D808F45E955B7AA0E24B6251137A969240CAB671870F3F95B5DC7630A2F46A6D03C241918x4Z4H" TargetMode="External"/><Relationship Id="rId36" Type="http://schemas.openxmlformats.org/officeDocument/2006/relationships/hyperlink" Target="consultantplus://offline/ref=F11DDE5D4F27C8F512D9F89FF5AC75B6FA9FBE1A19222DEFDA61DF1132E2D6415D2A6E8B2FB55E79xEaEF" TargetMode="External"/><Relationship Id="rId10" Type="http://schemas.openxmlformats.org/officeDocument/2006/relationships/hyperlink" Target="consultantplus://offline/ref=4EE6C57D808F45E955B7AA0E24B6251137AA6E220DAF671870F3F95B5DxCZ7H" TargetMode="External"/><Relationship Id="rId19" Type="http://schemas.openxmlformats.org/officeDocument/2006/relationships/hyperlink" Target="consultantplus://offline/ref=416D0EE367437161BEA6E70D45E694D1CE38F665D77136BC904BEA7A3CyAF2L" TargetMode="External"/><Relationship Id="rId31" Type="http://schemas.openxmlformats.org/officeDocument/2006/relationships/hyperlink" Target="consultantplus://offline/ref=D0EADD0131A13A551AF7CB0C1EA8E5492B6051DAA36ED09CE4CEBEFEC370C9BFD22953786306C560B174C4CEs1Q3M" TargetMode="External"/><Relationship Id="rId4" Type="http://schemas.openxmlformats.org/officeDocument/2006/relationships/settings" Target="settings.xml"/><Relationship Id="rId9" Type="http://schemas.openxmlformats.org/officeDocument/2006/relationships/hyperlink" Target="consultantplus://offline/ref=4EE6C57D808F45E955B7AA0E24B6251137A969240CAB671870F3F95B5DxCZ7H" TargetMode="External"/><Relationship Id="rId14" Type="http://schemas.openxmlformats.org/officeDocument/2006/relationships/hyperlink" Target="consultantplus://offline/ref=4EE6C57D808F45E955B7AA0E24B6251137A969200CA4671870F3F95B5DC7630A2F46A6D03C24191Cx4Z5H" TargetMode="External"/><Relationship Id="rId22" Type="http://schemas.openxmlformats.org/officeDocument/2006/relationships/hyperlink" Target="consultantplus://offline/ref=9EF1CD9338BBA3AF8E0D3535047BA49F7006B15AA3661AF36160462E8DC860A57D0CF65638JArBG" TargetMode="External"/><Relationship Id="rId27" Type="http://schemas.openxmlformats.org/officeDocument/2006/relationships/hyperlink" Target="consultantplus://offline/ref=1C17CACC4FE58226B88A9FBB4AE713F4E187871C7F42E6861D77A5040Ds77CL" TargetMode="External"/><Relationship Id="rId30" Type="http://schemas.openxmlformats.org/officeDocument/2006/relationships/hyperlink" Target="consultantplus://offline/ref=4EE6C57D808F45E955B7AA0E24B6251137A969240CAB671870F3F95B5DC7630A2F46A6D03C24191Dx4Z4H" TargetMode="External"/><Relationship Id="rId35" Type="http://schemas.openxmlformats.org/officeDocument/2006/relationships/hyperlink" Target="consultantplus://offline/ref=F11DDE5D4F27C8F512D9F89FF5AC75B6FA9FBF13162D2DEFDA61DF1132E2D6415D2A6E8B2FB55E78xE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0D41-E434-45F5-B2DE-566C159D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8046</Words>
  <Characters>45864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Атнабаева Альбина Лиоровна</dc:creator>
  <cp:keywords/>
  <dc:description/>
  <cp:lastModifiedBy>Атнабаева Альбина Лиоровна</cp:lastModifiedBy>
  <cp:revision>18</cp:revision>
  <cp:lastPrinted>2017-01-18T06:49:00Z</cp:lastPrinted>
  <dcterms:created xsi:type="dcterms:W3CDTF">2015-12-22T06:03:00Z</dcterms:created>
  <dcterms:modified xsi:type="dcterms:W3CDTF">2019-04-16T12:45:00Z</dcterms:modified>
</cp:coreProperties>
</file>