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C3" w:rsidRDefault="007268C3" w:rsidP="007C47A9">
      <w:pPr>
        <w:pStyle w:val="Heading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Информационное сообщение </w:t>
      </w:r>
    </w:p>
    <w:p w:rsidR="007268C3" w:rsidRPr="001339A3" w:rsidRDefault="007268C3" w:rsidP="007C47A9">
      <w:pPr>
        <w:pStyle w:val="Heading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1339A3">
        <w:rPr>
          <w:rFonts w:ascii="Times New Roman" w:hAnsi="Times New Roman" w:cs="Times New Roman"/>
          <w:color w:val="auto"/>
        </w:rPr>
        <w:t xml:space="preserve"> об исполнении бюджета городского округа город Октябрьский Республики Башкортостан за </w:t>
      </w:r>
      <w:r w:rsidRPr="001339A3">
        <w:rPr>
          <w:rFonts w:ascii="Times New Roman" w:hAnsi="Times New Roman" w:cs="Times New Roman"/>
          <w:color w:val="auto"/>
          <w:lang w:val="en-US"/>
        </w:rPr>
        <w:t>I</w:t>
      </w:r>
      <w:r w:rsidRPr="001339A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полугодие</w:t>
      </w:r>
      <w:r w:rsidRPr="001339A3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5</w:t>
      </w:r>
      <w:r w:rsidRPr="001339A3">
        <w:rPr>
          <w:rFonts w:ascii="Times New Roman" w:hAnsi="Times New Roman" w:cs="Times New Roman"/>
          <w:color w:val="auto"/>
        </w:rPr>
        <w:t xml:space="preserve"> года</w:t>
      </w:r>
    </w:p>
    <w:p w:rsidR="007268C3" w:rsidRPr="001339A3" w:rsidRDefault="007268C3" w:rsidP="009D1A12">
      <w:pPr>
        <w:spacing w:line="240" w:lineRule="auto"/>
      </w:pPr>
    </w:p>
    <w:p w:rsidR="007268C3" w:rsidRPr="00F655B5" w:rsidRDefault="007268C3" w:rsidP="0014558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F655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текущего года по доходам выполнен на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F655B5">
        <w:rPr>
          <w:rFonts w:ascii="Times New Roman" w:hAnsi="Times New Roman" w:cs="Times New Roman"/>
          <w:sz w:val="28"/>
          <w:szCs w:val="28"/>
        </w:rPr>
        <w:t xml:space="preserve"> %. При  годовом плане </w:t>
      </w:r>
      <w:r>
        <w:rPr>
          <w:rFonts w:ascii="Times New Roman" w:hAnsi="Times New Roman" w:cs="Times New Roman"/>
          <w:sz w:val="28"/>
          <w:szCs w:val="28"/>
        </w:rPr>
        <w:t>1 981 263,8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>
        <w:rPr>
          <w:rFonts w:ascii="Times New Roman" w:hAnsi="Times New Roman" w:cs="Times New Roman"/>
          <w:sz w:val="28"/>
          <w:szCs w:val="28"/>
        </w:rPr>
        <w:t>1 053 306,3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>
        <w:rPr>
          <w:rFonts w:ascii="Times New Roman" w:hAnsi="Times New Roman" w:cs="Times New Roman"/>
          <w:sz w:val="28"/>
          <w:szCs w:val="28"/>
        </w:rPr>
        <w:t>530 807,8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50,4</w:t>
      </w:r>
      <w:r w:rsidRPr="00F655B5">
        <w:rPr>
          <w:rFonts w:ascii="Times New Roman" w:hAnsi="Times New Roman" w:cs="Times New Roman"/>
          <w:sz w:val="28"/>
          <w:szCs w:val="28"/>
        </w:rPr>
        <w:t>% от общей суммы поступлений, безвозмездных поступлений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6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522 498,5</w:t>
      </w:r>
      <w:r w:rsidRPr="00F655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49,6</w:t>
      </w:r>
      <w:r w:rsidRPr="00F655B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268C3" w:rsidRPr="003B7F05" w:rsidRDefault="007268C3" w:rsidP="005D04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99C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4B29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B299C">
        <w:rPr>
          <w:rFonts w:ascii="Times New Roman" w:hAnsi="Times New Roman" w:cs="Times New Roman"/>
          <w:sz w:val="28"/>
          <w:szCs w:val="28"/>
        </w:rPr>
        <w:t xml:space="preserve"> текущего года составили </w:t>
      </w:r>
      <w:r>
        <w:rPr>
          <w:rFonts w:ascii="Times New Roman" w:hAnsi="Times New Roman" w:cs="Times New Roman"/>
          <w:sz w:val="28"/>
          <w:szCs w:val="28"/>
        </w:rPr>
        <w:t>530 807,8</w:t>
      </w:r>
      <w:r w:rsidRPr="004B299C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 w:cs="Times New Roman"/>
          <w:sz w:val="28"/>
          <w:szCs w:val="28"/>
        </w:rPr>
        <w:t>51,0</w:t>
      </w:r>
      <w:r w:rsidRPr="004B299C">
        <w:rPr>
          <w:rFonts w:ascii="Times New Roman" w:hAnsi="Times New Roman" w:cs="Times New Roman"/>
          <w:sz w:val="28"/>
          <w:szCs w:val="28"/>
        </w:rPr>
        <w:t>% к годовому плану (</w:t>
      </w:r>
      <w:r>
        <w:rPr>
          <w:rFonts w:ascii="Times New Roman" w:hAnsi="Times New Roman" w:cs="Times New Roman"/>
          <w:sz w:val="28"/>
          <w:szCs w:val="28"/>
        </w:rPr>
        <w:t>1 041 604,0</w:t>
      </w:r>
      <w:r w:rsidRPr="004B299C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3B7F05">
        <w:rPr>
          <w:rFonts w:ascii="Times New Roman" w:hAnsi="Times New Roman" w:cs="Times New Roman"/>
          <w:sz w:val="28"/>
          <w:szCs w:val="28"/>
        </w:rPr>
        <w:t>По сравнению с аналогичным периодом 2014 года поступления налоговых и неналоговых доходов увеличились на 59 358,2 тыс. рублей или на 12,6%.</w:t>
      </w:r>
    </w:p>
    <w:p w:rsidR="007268C3" w:rsidRPr="001C457A" w:rsidRDefault="007268C3" w:rsidP="005D04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57A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бюджета городского округа удельный вес налоговых доходов составил 67,8 % (359 983,9 тыс. рублей), неналоговых доходов  32,2 % (170 823,9 тыс. рублей).</w:t>
      </w:r>
    </w:p>
    <w:p w:rsidR="007268C3" w:rsidRPr="001C457A" w:rsidRDefault="007268C3" w:rsidP="005D04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57A">
        <w:rPr>
          <w:rFonts w:ascii="Times New Roman" w:hAnsi="Times New Roman" w:cs="Times New Roman"/>
          <w:sz w:val="28"/>
          <w:szCs w:val="28"/>
        </w:rPr>
        <w:t xml:space="preserve">Основными доходными источниками местного бюджета по налоговым и неналоговым доходам являются: налог на доходы физических лиц - 236 061,2 тыс. рублей (44,5%),  доходы от использования имущества, находящегося в государственной и муниципальной собственности - 130 884,4 тыс. рублей (24,7%), налоги на совокупный доход - 55 221,3 тыс. рублей (10,4%), налоги на имущество - 50 354,7 тыс. рублей (9,5%), доходы от продажи материальных и нематериальных активов - 26 992,1 тыс. рублей (5,0%).  </w:t>
      </w:r>
    </w:p>
    <w:p w:rsidR="007268C3" w:rsidRPr="001C457A" w:rsidRDefault="007268C3" w:rsidP="005D04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57A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доходов приходится 5,9 % или 31 294,1 тыс. рублей.</w:t>
      </w:r>
    </w:p>
    <w:p w:rsidR="007268C3" w:rsidRPr="00C804BF" w:rsidRDefault="007268C3" w:rsidP="0014558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09C8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5009C8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5009C8">
        <w:rPr>
          <w:rFonts w:ascii="Times New Roman" w:hAnsi="Times New Roman" w:cs="Times New Roman"/>
          <w:sz w:val="28"/>
          <w:szCs w:val="28"/>
        </w:rPr>
        <w:t xml:space="preserve"> из республиканского и федерального бюджетов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50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522 498,5</w:t>
      </w:r>
      <w:r w:rsidRPr="005009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55,6</w:t>
      </w:r>
      <w:r w:rsidRPr="005009C8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>
        <w:rPr>
          <w:rFonts w:ascii="Times New Roman" w:hAnsi="Times New Roman" w:cs="Times New Roman"/>
          <w:sz w:val="28"/>
          <w:szCs w:val="28"/>
        </w:rPr>
        <w:t>939 659,8</w:t>
      </w:r>
      <w:r w:rsidRPr="005009C8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2014 года поступления увеличились на </w:t>
      </w:r>
      <w:r>
        <w:rPr>
          <w:rFonts w:ascii="Times New Roman" w:hAnsi="Times New Roman" w:cs="Times New Roman"/>
          <w:sz w:val="28"/>
          <w:szCs w:val="28"/>
        </w:rPr>
        <w:t>119 343,8 тыс. рублей или на 29,6</w:t>
      </w:r>
      <w:r w:rsidRPr="005009C8">
        <w:rPr>
          <w:rFonts w:ascii="Times New Roman" w:hAnsi="Times New Roman" w:cs="Times New Roman"/>
          <w:sz w:val="28"/>
          <w:szCs w:val="28"/>
        </w:rPr>
        <w:t xml:space="preserve">%. </w:t>
      </w:r>
      <w:r w:rsidRPr="00C804BF">
        <w:rPr>
          <w:rFonts w:ascii="Times New Roman" w:hAnsi="Times New Roman" w:cs="Times New Roman"/>
          <w:sz w:val="28"/>
          <w:szCs w:val="28"/>
        </w:rPr>
        <w:t xml:space="preserve">В основном рост поступлений связан с увеличением субсидий на переселение граждан из аварийного жилого фонда и на капитальный ремонт многоквартирных домов на 52 858,8 тыс. рублей и 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на 39 219,0 тыс. рублей. </w:t>
      </w:r>
    </w:p>
    <w:p w:rsidR="007268C3" w:rsidRPr="007838B5" w:rsidRDefault="007268C3" w:rsidP="0014558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68C3" w:rsidRPr="00752AD8" w:rsidRDefault="007268C3" w:rsidP="0014558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AD8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текущего года выполнен на </w:t>
      </w:r>
      <w:r>
        <w:rPr>
          <w:rFonts w:ascii="Times New Roman" w:hAnsi="Times New Roman" w:cs="Times New Roman"/>
          <w:sz w:val="28"/>
          <w:szCs w:val="28"/>
        </w:rPr>
        <w:t>42,4</w:t>
      </w:r>
      <w:r w:rsidRPr="00752AD8">
        <w:rPr>
          <w:rFonts w:ascii="Times New Roman" w:hAnsi="Times New Roman" w:cs="Times New Roman"/>
          <w:sz w:val="28"/>
          <w:szCs w:val="28"/>
        </w:rPr>
        <w:t xml:space="preserve"> %, при уточненном плане </w:t>
      </w:r>
      <w:r>
        <w:rPr>
          <w:rFonts w:ascii="Times New Roman" w:hAnsi="Times New Roman" w:cs="Times New Roman"/>
          <w:sz w:val="28"/>
          <w:szCs w:val="28"/>
        </w:rPr>
        <w:t>2 135 770,4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905 574,7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268C3" w:rsidRPr="00752AD8" w:rsidRDefault="007268C3" w:rsidP="0014558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AD8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>
        <w:rPr>
          <w:rFonts w:ascii="Times New Roman" w:hAnsi="Times New Roman" w:cs="Times New Roman"/>
          <w:sz w:val="28"/>
          <w:szCs w:val="28"/>
        </w:rPr>
        <w:t>538 127,8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59,4</w:t>
      </w:r>
      <w:r w:rsidRPr="00752AD8">
        <w:rPr>
          <w:rFonts w:ascii="Times New Roman" w:hAnsi="Times New Roman" w:cs="Times New Roman"/>
          <w:sz w:val="28"/>
          <w:szCs w:val="28"/>
        </w:rPr>
        <w:t xml:space="preserve">%), на жилищно-коммунальное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>195 524,0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21,6</w:t>
      </w:r>
      <w:r w:rsidRPr="00752AD8">
        <w:rPr>
          <w:rFonts w:ascii="Times New Roman" w:hAnsi="Times New Roman" w:cs="Times New Roman"/>
          <w:sz w:val="28"/>
          <w:szCs w:val="28"/>
        </w:rPr>
        <w:t xml:space="preserve">%), на национальную экономику – </w:t>
      </w:r>
      <w:r>
        <w:rPr>
          <w:rFonts w:ascii="Times New Roman" w:hAnsi="Times New Roman" w:cs="Times New Roman"/>
          <w:sz w:val="28"/>
          <w:szCs w:val="28"/>
        </w:rPr>
        <w:t>48 628,5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752AD8">
        <w:rPr>
          <w:rFonts w:ascii="Times New Roman" w:hAnsi="Times New Roman" w:cs="Times New Roman"/>
          <w:sz w:val="28"/>
          <w:szCs w:val="28"/>
        </w:rPr>
        <w:t xml:space="preserve">%), на социальную политику – </w:t>
      </w:r>
      <w:r>
        <w:rPr>
          <w:rFonts w:ascii="Times New Roman" w:hAnsi="Times New Roman" w:cs="Times New Roman"/>
          <w:sz w:val="28"/>
          <w:szCs w:val="28"/>
        </w:rPr>
        <w:t>41 206,4 тыс. рублей (4</w:t>
      </w:r>
      <w:r w:rsidRPr="00752AD8">
        <w:rPr>
          <w:rFonts w:ascii="Times New Roman" w:hAnsi="Times New Roman" w:cs="Times New Roman"/>
          <w:sz w:val="28"/>
          <w:szCs w:val="28"/>
        </w:rPr>
        <w:t>,6%)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AD8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– </w:t>
      </w:r>
      <w:r>
        <w:rPr>
          <w:rFonts w:ascii="Times New Roman" w:hAnsi="Times New Roman" w:cs="Times New Roman"/>
          <w:sz w:val="28"/>
          <w:szCs w:val="28"/>
        </w:rPr>
        <w:t>37 556,0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752AD8">
        <w:rPr>
          <w:rFonts w:ascii="Times New Roman" w:hAnsi="Times New Roman" w:cs="Times New Roman"/>
          <w:sz w:val="28"/>
          <w:szCs w:val="28"/>
        </w:rPr>
        <w:t>(4,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2AD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52AD8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>
        <w:rPr>
          <w:rFonts w:ascii="Times New Roman" w:hAnsi="Times New Roman" w:cs="Times New Roman"/>
          <w:sz w:val="28"/>
          <w:szCs w:val="28"/>
        </w:rPr>
        <w:t>31 837,6</w:t>
      </w:r>
      <w:r w:rsidRPr="00752AD8">
        <w:rPr>
          <w:rFonts w:ascii="Times New Roman" w:hAnsi="Times New Roman" w:cs="Times New Roman"/>
          <w:sz w:val="28"/>
          <w:szCs w:val="28"/>
        </w:rPr>
        <w:t xml:space="preserve"> тыс. рублей (3,</w:t>
      </w:r>
      <w:r>
        <w:rPr>
          <w:rFonts w:ascii="Times New Roman" w:hAnsi="Times New Roman" w:cs="Times New Roman"/>
          <w:sz w:val="28"/>
          <w:szCs w:val="28"/>
        </w:rPr>
        <w:t>5%)</w:t>
      </w:r>
      <w:r w:rsidRPr="00752AD8">
        <w:rPr>
          <w:rFonts w:ascii="Times New Roman" w:hAnsi="Times New Roman" w:cs="Times New Roman"/>
          <w:sz w:val="28"/>
          <w:szCs w:val="28"/>
        </w:rPr>
        <w:t>.</w:t>
      </w:r>
    </w:p>
    <w:p w:rsidR="007268C3" w:rsidRPr="00245FCB" w:rsidRDefault="007268C3" w:rsidP="0014558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666F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увеличился на </w:t>
      </w:r>
      <w:r>
        <w:rPr>
          <w:rFonts w:ascii="Times New Roman" w:hAnsi="Times New Roman" w:cs="Times New Roman"/>
          <w:sz w:val="28"/>
          <w:szCs w:val="28"/>
        </w:rPr>
        <w:t>118 536,6</w:t>
      </w:r>
      <w:r w:rsidRPr="001466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15,1</w:t>
      </w:r>
      <w:r w:rsidRPr="0014666F">
        <w:rPr>
          <w:rFonts w:ascii="Times New Roman" w:hAnsi="Times New Roman" w:cs="Times New Roman"/>
          <w:sz w:val="28"/>
          <w:szCs w:val="28"/>
        </w:rPr>
        <w:t>%. Значительное у</w:t>
      </w:r>
      <w:r>
        <w:rPr>
          <w:rFonts w:ascii="Times New Roman" w:hAnsi="Times New Roman" w:cs="Times New Roman"/>
          <w:sz w:val="28"/>
          <w:szCs w:val="28"/>
        </w:rPr>
        <w:t xml:space="preserve">величение произошло по </w:t>
      </w:r>
      <w:r w:rsidRPr="00245FCB">
        <w:rPr>
          <w:rFonts w:ascii="Times New Roman" w:hAnsi="Times New Roman" w:cs="Times New Roman"/>
          <w:sz w:val="28"/>
          <w:szCs w:val="28"/>
        </w:rPr>
        <w:t xml:space="preserve">разделу «Жилищно-коммунальное хозяйство» на </w:t>
      </w:r>
      <w:r>
        <w:rPr>
          <w:rFonts w:ascii="Times New Roman" w:hAnsi="Times New Roman" w:cs="Times New Roman"/>
          <w:sz w:val="28"/>
          <w:szCs w:val="28"/>
        </w:rPr>
        <w:t>74 255,3</w:t>
      </w:r>
      <w:r w:rsidRPr="00245FCB"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>
        <w:rPr>
          <w:rFonts w:ascii="Times New Roman" w:hAnsi="Times New Roman" w:cs="Times New Roman"/>
          <w:sz w:val="28"/>
          <w:szCs w:val="28"/>
        </w:rPr>
        <w:t xml:space="preserve">1,6 раза, </w:t>
      </w:r>
      <w:r w:rsidRPr="005B6F5D">
        <w:rPr>
          <w:rFonts w:ascii="Times New Roman" w:hAnsi="Times New Roman" w:cs="Times New Roman"/>
          <w:sz w:val="28"/>
          <w:szCs w:val="28"/>
        </w:rPr>
        <w:t>связанное с увеличением суммы, направленной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на 42 877,3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F5D">
        <w:rPr>
          <w:rFonts w:ascii="Times New Roman" w:hAnsi="Times New Roman" w:cs="Times New Roman"/>
          <w:sz w:val="28"/>
          <w:szCs w:val="28"/>
        </w:rPr>
        <w:t xml:space="preserve"> на приобретение специализированной коммунальной техники на 5 631,0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изготовлением и установкой бюстов Героям и полным кавалерам орденов Славы  в честь 70-летия Победы в великой отечественной войне 1941-1945 г.г. в сумме 4 197,2 тыс. рублей, </w:t>
      </w:r>
      <w:r w:rsidRPr="005B6F5D">
        <w:rPr>
          <w:rFonts w:ascii="Times New Roman" w:hAnsi="Times New Roman" w:cs="Times New Roman"/>
          <w:sz w:val="28"/>
          <w:szCs w:val="28"/>
        </w:rPr>
        <w:t xml:space="preserve">а также с оплатой контрактов, заключенных в 2014 году, по переселению граждан из аварийного жилого фонда в сумме 11 187,1 тыс. рублей, </w:t>
      </w:r>
      <w:r w:rsidRPr="00E766F1">
        <w:rPr>
          <w:rFonts w:ascii="Times New Roman" w:hAnsi="Times New Roman" w:cs="Times New Roman"/>
          <w:sz w:val="28"/>
          <w:szCs w:val="28"/>
        </w:rPr>
        <w:t xml:space="preserve">и по разделу «Образование» на 36 683,6 тыс. рублей или 7,3%, </w:t>
      </w:r>
      <w:r w:rsidRPr="001B0ABB">
        <w:rPr>
          <w:rFonts w:ascii="Times New Roman" w:hAnsi="Times New Roman" w:cs="Times New Roman"/>
          <w:sz w:val="28"/>
          <w:szCs w:val="28"/>
        </w:rPr>
        <w:t xml:space="preserve">связанное в основном с доведением оплаты труда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B0ABB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0A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Федерации.</w:t>
      </w:r>
      <w:bookmarkStart w:id="0" w:name="_GoBack"/>
      <w:bookmarkEnd w:id="0"/>
    </w:p>
    <w:sectPr w:rsidR="007268C3" w:rsidRPr="00245FCB" w:rsidSect="00E533A1">
      <w:pgSz w:w="11906" w:h="16838"/>
      <w:pgMar w:top="851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7F"/>
    <w:rsid w:val="00000693"/>
    <w:rsid w:val="000021F2"/>
    <w:rsid w:val="000104DB"/>
    <w:rsid w:val="00010A12"/>
    <w:rsid w:val="00012042"/>
    <w:rsid w:val="000207C2"/>
    <w:rsid w:val="000218AB"/>
    <w:rsid w:val="00022B6E"/>
    <w:rsid w:val="00026367"/>
    <w:rsid w:val="00032004"/>
    <w:rsid w:val="00036EB9"/>
    <w:rsid w:val="0004295F"/>
    <w:rsid w:val="00053B7B"/>
    <w:rsid w:val="0005464E"/>
    <w:rsid w:val="000626D1"/>
    <w:rsid w:val="00070B05"/>
    <w:rsid w:val="000714F6"/>
    <w:rsid w:val="000A42B2"/>
    <w:rsid w:val="000B0AE2"/>
    <w:rsid w:val="000B14E9"/>
    <w:rsid w:val="000C3264"/>
    <w:rsid w:val="000D429C"/>
    <w:rsid w:val="000D45E0"/>
    <w:rsid w:val="000D4759"/>
    <w:rsid w:val="000D5BA8"/>
    <w:rsid w:val="000D6F93"/>
    <w:rsid w:val="000D7C49"/>
    <w:rsid w:val="000E03B3"/>
    <w:rsid w:val="000E4EB0"/>
    <w:rsid w:val="000F60F9"/>
    <w:rsid w:val="00110DF4"/>
    <w:rsid w:val="0012345C"/>
    <w:rsid w:val="00125C87"/>
    <w:rsid w:val="001339A3"/>
    <w:rsid w:val="00134FFA"/>
    <w:rsid w:val="00143CF0"/>
    <w:rsid w:val="00145581"/>
    <w:rsid w:val="0014666F"/>
    <w:rsid w:val="00147704"/>
    <w:rsid w:val="00177E62"/>
    <w:rsid w:val="001971F5"/>
    <w:rsid w:val="001A6A93"/>
    <w:rsid w:val="001A71B1"/>
    <w:rsid w:val="001B0ABB"/>
    <w:rsid w:val="001B0ED9"/>
    <w:rsid w:val="001B5DA2"/>
    <w:rsid w:val="001B618C"/>
    <w:rsid w:val="001C457A"/>
    <w:rsid w:val="001D32B1"/>
    <w:rsid w:val="001D6B44"/>
    <w:rsid w:val="001D6B69"/>
    <w:rsid w:val="001D6FA9"/>
    <w:rsid w:val="001E13E8"/>
    <w:rsid w:val="001E5751"/>
    <w:rsid w:val="001E665D"/>
    <w:rsid w:val="001F36D6"/>
    <w:rsid w:val="002045C9"/>
    <w:rsid w:val="00207030"/>
    <w:rsid w:val="00210BB9"/>
    <w:rsid w:val="002171F9"/>
    <w:rsid w:val="0022032E"/>
    <w:rsid w:val="00220781"/>
    <w:rsid w:val="00222389"/>
    <w:rsid w:val="00225F92"/>
    <w:rsid w:val="00234066"/>
    <w:rsid w:val="00242CAE"/>
    <w:rsid w:val="002435B8"/>
    <w:rsid w:val="0024476B"/>
    <w:rsid w:val="00245FCB"/>
    <w:rsid w:val="00263795"/>
    <w:rsid w:val="00266A39"/>
    <w:rsid w:val="002717C1"/>
    <w:rsid w:val="00275C66"/>
    <w:rsid w:val="00277514"/>
    <w:rsid w:val="00294389"/>
    <w:rsid w:val="00296DB6"/>
    <w:rsid w:val="002A064A"/>
    <w:rsid w:val="002A553E"/>
    <w:rsid w:val="002B19E1"/>
    <w:rsid w:val="002B3919"/>
    <w:rsid w:val="002B62A1"/>
    <w:rsid w:val="002B6AB9"/>
    <w:rsid w:val="002C0C70"/>
    <w:rsid w:val="002C0F35"/>
    <w:rsid w:val="002C1AA4"/>
    <w:rsid w:val="002D0488"/>
    <w:rsid w:val="002D354A"/>
    <w:rsid w:val="002D3C4E"/>
    <w:rsid w:val="002D4265"/>
    <w:rsid w:val="002E475D"/>
    <w:rsid w:val="002F4BF0"/>
    <w:rsid w:val="002F5F03"/>
    <w:rsid w:val="0030298B"/>
    <w:rsid w:val="003060CC"/>
    <w:rsid w:val="00311FFD"/>
    <w:rsid w:val="003161F7"/>
    <w:rsid w:val="00332BA9"/>
    <w:rsid w:val="003349D3"/>
    <w:rsid w:val="003421EC"/>
    <w:rsid w:val="003446A2"/>
    <w:rsid w:val="00350305"/>
    <w:rsid w:val="00352E65"/>
    <w:rsid w:val="00353D13"/>
    <w:rsid w:val="003605CF"/>
    <w:rsid w:val="00360BE4"/>
    <w:rsid w:val="00370C69"/>
    <w:rsid w:val="003729D4"/>
    <w:rsid w:val="0037520D"/>
    <w:rsid w:val="00380F2C"/>
    <w:rsid w:val="003826AB"/>
    <w:rsid w:val="003870EB"/>
    <w:rsid w:val="00390A7B"/>
    <w:rsid w:val="003918ED"/>
    <w:rsid w:val="00393181"/>
    <w:rsid w:val="00393807"/>
    <w:rsid w:val="003A419A"/>
    <w:rsid w:val="003B26F8"/>
    <w:rsid w:val="003B7F05"/>
    <w:rsid w:val="003C07B8"/>
    <w:rsid w:val="003C1FB4"/>
    <w:rsid w:val="003C319C"/>
    <w:rsid w:val="003D6EC9"/>
    <w:rsid w:val="003E0578"/>
    <w:rsid w:val="003E2DDB"/>
    <w:rsid w:val="003E334B"/>
    <w:rsid w:val="004022D1"/>
    <w:rsid w:val="004127FC"/>
    <w:rsid w:val="0041607C"/>
    <w:rsid w:val="004224D3"/>
    <w:rsid w:val="0042393C"/>
    <w:rsid w:val="0042395E"/>
    <w:rsid w:val="00426905"/>
    <w:rsid w:val="00427EBA"/>
    <w:rsid w:val="00430C65"/>
    <w:rsid w:val="00431CF3"/>
    <w:rsid w:val="00435282"/>
    <w:rsid w:val="004364B9"/>
    <w:rsid w:val="00446E14"/>
    <w:rsid w:val="004523D7"/>
    <w:rsid w:val="004524B0"/>
    <w:rsid w:val="00463CF6"/>
    <w:rsid w:val="00467713"/>
    <w:rsid w:val="00473585"/>
    <w:rsid w:val="0049236C"/>
    <w:rsid w:val="004A452C"/>
    <w:rsid w:val="004B18CC"/>
    <w:rsid w:val="004B299C"/>
    <w:rsid w:val="004B4555"/>
    <w:rsid w:val="004B6C05"/>
    <w:rsid w:val="004C772C"/>
    <w:rsid w:val="004E22EA"/>
    <w:rsid w:val="004E2C11"/>
    <w:rsid w:val="004E3F1B"/>
    <w:rsid w:val="004F0D19"/>
    <w:rsid w:val="004F72A0"/>
    <w:rsid w:val="005009C8"/>
    <w:rsid w:val="00532635"/>
    <w:rsid w:val="005328E0"/>
    <w:rsid w:val="00544C3C"/>
    <w:rsid w:val="00546114"/>
    <w:rsid w:val="0055214E"/>
    <w:rsid w:val="0055269C"/>
    <w:rsid w:val="005578D8"/>
    <w:rsid w:val="00580B18"/>
    <w:rsid w:val="005A399D"/>
    <w:rsid w:val="005A50CA"/>
    <w:rsid w:val="005B0F0A"/>
    <w:rsid w:val="005B3D73"/>
    <w:rsid w:val="005B6F5D"/>
    <w:rsid w:val="005C0052"/>
    <w:rsid w:val="005C1A6D"/>
    <w:rsid w:val="005C36DB"/>
    <w:rsid w:val="005C61BF"/>
    <w:rsid w:val="005C66C0"/>
    <w:rsid w:val="005C7C46"/>
    <w:rsid w:val="005D0438"/>
    <w:rsid w:val="005D2652"/>
    <w:rsid w:val="005D3F67"/>
    <w:rsid w:val="005F4EB9"/>
    <w:rsid w:val="0061434A"/>
    <w:rsid w:val="00624659"/>
    <w:rsid w:val="00630ACF"/>
    <w:rsid w:val="006358EC"/>
    <w:rsid w:val="0064347F"/>
    <w:rsid w:val="0064643A"/>
    <w:rsid w:val="00653E18"/>
    <w:rsid w:val="006562B8"/>
    <w:rsid w:val="00656807"/>
    <w:rsid w:val="0066049C"/>
    <w:rsid w:val="00660C44"/>
    <w:rsid w:val="006629DE"/>
    <w:rsid w:val="0066545E"/>
    <w:rsid w:val="006712AA"/>
    <w:rsid w:val="006757E1"/>
    <w:rsid w:val="00687A9B"/>
    <w:rsid w:val="006A3EAB"/>
    <w:rsid w:val="006A6BAE"/>
    <w:rsid w:val="006A6C49"/>
    <w:rsid w:val="006B3344"/>
    <w:rsid w:val="006B43A5"/>
    <w:rsid w:val="006C159C"/>
    <w:rsid w:val="006C3DE4"/>
    <w:rsid w:val="006C78BD"/>
    <w:rsid w:val="006D0A3C"/>
    <w:rsid w:val="006D2558"/>
    <w:rsid w:val="006D3F5F"/>
    <w:rsid w:val="006D7358"/>
    <w:rsid w:val="006F163A"/>
    <w:rsid w:val="006F17A4"/>
    <w:rsid w:val="006F66C0"/>
    <w:rsid w:val="007144F6"/>
    <w:rsid w:val="00715BAA"/>
    <w:rsid w:val="0071735A"/>
    <w:rsid w:val="007268C3"/>
    <w:rsid w:val="007278A8"/>
    <w:rsid w:val="007463AE"/>
    <w:rsid w:val="00747D60"/>
    <w:rsid w:val="0075212F"/>
    <w:rsid w:val="00752AD8"/>
    <w:rsid w:val="007538D6"/>
    <w:rsid w:val="007837BE"/>
    <w:rsid w:val="007838B5"/>
    <w:rsid w:val="007939CB"/>
    <w:rsid w:val="0079643C"/>
    <w:rsid w:val="00796C1A"/>
    <w:rsid w:val="007A74EB"/>
    <w:rsid w:val="007B4185"/>
    <w:rsid w:val="007C0AAF"/>
    <w:rsid w:val="007C28D0"/>
    <w:rsid w:val="007C47A9"/>
    <w:rsid w:val="007D3C2E"/>
    <w:rsid w:val="007E1384"/>
    <w:rsid w:val="007E209A"/>
    <w:rsid w:val="007F0B73"/>
    <w:rsid w:val="007F7F24"/>
    <w:rsid w:val="008056A7"/>
    <w:rsid w:val="00810262"/>
    <w:rsid w:val="00816250"/>
    <w:rsid w:val="00816EBA"/>
    <w:rsid w:val="0082246F"/>
    <w:rsid w:val="0083344F"/>
    <w:rsid w:val="008421C9"/>
    <w:rsid w:val="00847246"/>
    <w:rsid w:val="008675F1"/>
    <w:rsid w:val="00874279"/>
    <w:rsid w:val="00884DC6"/>
    <w:rsid w:val="008A17AF"/>
    <w:rsid w:val="008A2ACF"/>
    <w:rsid w:val="008A2F27"/>
    <w:rsid w:val="008B306D"/>
    <w:rsid w:val="008B58EF"/>
    <w:rsid w:val="008B6ECC"/>
    <w:rsid w:val="008B7F3E"/>
    <w:rsid w:val="008C39B3"/>
    <w:rsid w:val="008D0AB9"/>
    <w:rsid w:val="008E2E1E"/>
    <w:rsid w:val="008E38C9"/>
    <w:rsid w:val="008E403C"/>
    <w:rsid w:val="008E6329"/>
    <w:rsid w:val="008F198A"/>
    <w:rsid w:val="008F6769"/>
    <w:rsid w:val="009012C7"/>
    <w:rsid w:val="00907D26"/>
    <w:rsid w:val="0091294D"/>
    <w:rsid w:val="0091588F"/>
    <w:rsid w:val="00924F9C"/>
    <w:rsid w:val="00930094"/>
    <w:rsid w:val="00936970"/>
    <w:rsid w:val="00941514"/>
    <w:rsid w:val="00945B93"/>
    <w:rsid w:val="00957159"/>
    <w:rsid w:val="00960FF0"/>
    <w:rsid w:val="00961000"/>
    <w:rsid w:val="00962B65"/>
    <w:rsid w:val="00971F9C"/>
    <w:rsid w:val="0097263B"/>
    <w:rsid w:val="0097663D"/>
    <w:rsid w:val="0098248F"/>
    <w:rsid w:val="00985EF6"/>
    <w:rsid w:val="00993256"/>
    <w:rsid w:val="009A2566"/>
    <w:rsid w:val="009A3988"/>
    <w:rsid w:val="009B395F"/>
    <w:rsid w:val="009B7A3F"/>
    <w:rsid w:val="009C5CC7"/>
    <w:rsid w:val="009C6190"/>
    <w:rsid w:val="009D1A12"/>
    <w:rsid w:val="009F5C0B"/>
    <w:rsid w:val="00A0023A"/>
    <w:rsid w:val="00A00629"/>
    <w:rsid w:val="00A00C70"/>
    <w:rsid w:val="00A0276C"/>
    <w:rsid w:val="00A16E21"/>
    <w:rsid w:val="00A173E7"/>
    <w:rsid w:val="00A27162"/>
    <w:rsid w:val="00A27801"/>
    <w:rsid w:val="00A30272"/>
    <w:rsid w:val="00A50D61"/>
    <w:rsid w:val="00A72EDC"/>
    <w:rsid w:val="00A7358C"/>
    <w:rsid w:val="00A77E27"/>
    <w:rsid w:val="00A83DCE"/>
    <w:rsid w:val="00A852D1"/>
    <w:rsid w:val="00A939C0"/>
    <w:rsid w:val="00A959B5"/>
    <w:rsid w:val="00AA65BF"/>
    <w:rsid w:val="00AA78D0"/>
    <w:rsid w:val="00AB2A2F"/>
    <w:rsid w:val="00AC5A0A"/>
    <w:rsid w:val="00AC7E59"/>
    <w:rsid w:val="00AE5DAE"/>
    <w:rsid w:val="00AE6557"/>
    <w:rsid w:val="00AE7E9B"/>
    <w:rsid w:val="00AF1798"/>
    <w:rsid w:val="00B1054D"/>
    <w:rsid w:val="00B14A7C"/>
    <w:rsid w:val="00B16469"/>
    <w:rsid w:val="00B22C21"/>
    <w:rsid w:val="00B27511"/>
    <w:rsid w:val="00B313E3"/>
    <w:rsid w:val="00B32FD9"/>
    <w:rsid w:val="00B47A77"/>
    <w:rsid w:val="00B5054C"/>
    <w:rsid w:val="00B51D01"/>
    <w:rsid w:val="00B75A45"/>
    <w:rsid w:val="00B81C03"/>
    <w:rsid w:val="00B832E1"/>
    <w:rsid w:val="00B8640A"/>
    <w:rsid w:val="00B87F9F"/>
    <w:rsid w:val="00B97EDB"/>
    <w:rsid w:val="00BB011C"/>
    <w:rsid w:val="00BB1E52"/>
    <w:rsid w:val="00BC0AEE"/>
    <w:rsid w:val="00BC3C12"/>
    <w:rsid w:val="00BD5B74"/>
    <w:rsid w:val="00BD6443"/>
    <w:rsid w:val="00BD76CE"/>
    <w:rsid w:val="00BE1257"/>
    <w:rsid w:val="00BE1BD9"/>
    <w:rsid w:val="00BE3416"/>
    <w:rsid w:val="00BE4FDF"/>
    <w:rsid w:val="00BE72F7"/>
    <w:rsid w:val="00C012F4"/>
    <w:rsid w:val="00C0561C"/>
    <w:rsid w:val="00C12F75"/>
    <w:rsid w:val="00C143E6"/>
    <w:rsid w:val="00C25781"/>
    <w:rsid w:val="00C36296"/>
    <w:rsid w:val="00C40B1C"/>
    <w:rsid w:val="00C40C8A"/>
    <w:rsid w:val="00C44672"/>
    <w:rsid w:val="00C44AE7"/>
    <w:rsid w:val="00C507F7"/>
    <w:rsid w:val="00C51C56"/>
    <w:rsid w:val="00C62D99"/>
    <w:rsid w:val="00C706B1"/>
    <w:rsid w:val="00C715E2"/>
    <w:rsid w:val="00C7167B"/>
    <w:rsid w:val="00C742E2"/>
    <w:rsid w:val="00C7594C"/>
    <w:rsid w:val="00C804BF"/>
    <w:rsid w:val="00C86D1C"/>
    <w:rsid w:val="00C92281"/>
    <w:rsid w:val="00C9283C"/>
    <w:rsid w:val="00C934B6"/>
    <w:rsid w:val="00CA0B27"/>
    <w:rsid w:val="00CA4851"/>
    <w:rsid w:val="00CA5A7B"/>
    <w:rsid w:val="00CB4039"/>
    <w:rsid w:val="00CC00A1"/>
    <w:rsid w:val="00CD7933"/>
    <w:rsid w:val="00CF32AF"/>
    <w:rsid w:val="00D063C8"/>
    <w:rsid w:val="00D130B4"/>
    <w:rsid w:val="00D235C1"/>
    <w:rsid w:val="00D24A15"/>
    <w:rsid w:val="00D307C6"/>
    <w:rsid w:val="00D3594C"/>
    <w:rsid w:val="00D40952"/>
    <w:rsid w:val="00D43D76"/>
    <w:rsid w:val="00D5786A"/>
    <w:rsid w:val="00D6051F"/>
    <w:rsid w:val="00D609E2"/>
    <w:rsid w:val="00D6395C"/>
    <w:rsid w:val="00D66E12"/>
    <w:rsid w:val="00D67281"/>
    <w:rsid w:val="00D73071"/>
    <w:rsid w:val="00D77CEB"/>
    <w:rsid w:val="00D8692C"/>
    <w:rsid w:val="00D904E8"/>
    <w:rsid w:val="00DA5303"/>
    <w:rsid w:val="00DB532D"/>
    <w:rsid w:val="00DC0728"/>
    <w:rsid w:val="00DC09F0"/>
    <w:rsid w:val="00DC4752"/>
    <w:rsid w:val="00DD05CB"/>
    <w:rsid w:val="00DD3E58"/>
    <w:rsid w:val="00DD613F"/>
    <w:rsid w:val="00DE3929"/>
    <w:rsid w:val="00DF3138"/>
    <w:rsid w:val="00E009F3"/>
    <w:rsid w:val="00E00CC9"/>
    <w:rsid w:val="00E0355C"/>
    <w:rsid w:val="00E07A8D"/>
    <w:rsid w:val="00E10B22"/>
    <w:rsid w:val="00E149AA"/>
    <w:rsid w:val="00E33E0E"/>
    <w:rsid w:val="00E51014"/>
    <w:rsid w:val="00E533A1"/>
    <w:rsid w:val="00E538B0"/>
    <w:rsid w:val="00E53D30"/>
    <w:rsid w:val="00E557F8"/>
    <w:rsid w:val="00E5642A"/>
    <w:rsid w:val="00E64ED8"/>
    <w:rsid w:val="00E6529A"/>
    <w:rsid w:val="00E74DE6"/>
    <w:rsid w:val="00E766F1"/>
    <w:rsid w:val="00E77810"/>
    <w:rsid w:val="00E826C6"/>
    <w:rsid w:val="00E82B78"/>
    <w:rsid w:val="00EB3372"/>
    <w:rsid w:val="00EE09F3"/>
    <w:rsid w:val="00EE5938"/>
    <w:rsid w:val="00EE774D"/>
    <w:rsid w:val="00EF24B0"/>
    <w:rsid w:val="00F03759"/>
    <w:rsid w:val="00F1742B"/>
    <w:rsid w:val="00F22156"/>
    <w:rsid w:val="00F23F43"/>
    <w:rsid w:val="00F263F2"/>
    <w:rsid w:val="00F27415"/>
    <w:rsid w:val="00F52D9E"/>
    <w:rsid w:val="00F53615"/>
    <w:rsid w:val="00F655B5"/>
    <w:rsid w:val="00F6775F"/>
    <w:rsid w:val="00F67952"/>
    <w:rsid w:val="00F70940"/>
    <w:rsid w:val="00F72DC0"/>
    <w:rsid w:val="00F83CAE"/>
    <w:rsid w:val="00F90833"/>
    <w:rsid w:val="00FB1BE7"/>
    <w:rsid w:val="00FB2F28"/>
    <w:rsid w:val="00FB7A36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8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610</Words>
  <Characters>3481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2015-07-10T04:24:00Z</cp:lastPrinted>
  <dcterms:created xsi:type="dcterms:W3CDTF">2015-07-09T07:24:00Z</dcterms:created>
  <dcterms:modified xsi:type="dcterms:W3CDTF">2015-07-13T09:47:00Z</dcterms:modified>
</cp:coreProperties>
</file>