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B2" w:rsidRPr="0081326A" w:rsidRDefault="00E574B2" w:rsidP="00C05222">
      <w:pPr>
        <w:spacing w:after="0"/>
        <w:ind w:left="-283"/>
        <w:jc w:val="center"/>
        <w:rPr>
          <w:rFonts w:ascii="Times New Roman" w:hAnsi="Times New Roman"/>
          <w:b/>
          <w:sz w:val="28"/>
          <w:szCs w:val="28"/>
        </w:rPr>
      </w:pPr>
      <w:r w:rsidRPr="0081326A">
        <w:rPr>
          <w:rFonts w:ascii="Times New Roman" w:hAnsi="Times New Roman"/>
          <w:b/>
          <w:sz w:val="28"/>
          <w:szCs w:val="28"/>
        </w:rPr>
        <w:t>Социально-экономическое положение</w:t>
      </w:r>
    </w:p>
    <w:p w:rsidR="00E574B2" w:rsidRPr="0081326A" w:rsidRDefault="00E574B2" w:rsidP="00C05222">
      <w:pPr>
        <w:pStyle w:val="a3"/>
        <w:spacing w:before="0" w:beforeAutospacing="0" w:after="0" w:afterAutospacing="0" w:line="240" w:lineRule="atLeast"/>
        <w:ind w:left="-283"/>
        <w:jc w:val="center"/>
        <w:rPr>
          <w:b/>
          <w:bCs/>
          <w:sz w:val="28"/>
          <w:szCs w:val="28"/>
        </w:rPr>
      </w:pPr>
      <w:r w:rsidRPr="0081326A">
        <w:rPr>
          <w:b/>
          <w:bCs/>
          <w:sz w:val="28"/>
          <w:szCs w:val="28"/>
        </w:rPr>
        <w:t>городского округа город Октябрьский Республики Башкортостан</w:t>
      </w:r>
    </w:p>
    <w:p w:rsidR="00E574B2" w:rsidRPr="0081326A" w:rsidRDefault="00E574B2" w:rsidP="00C05222">
      <w:pPr>
        <w:pStyle w:val="a3"/>
        <w:spacing w:before="0" w:beforeAutospacing="0" w:after="0" w:afterAutospacing="0" w:line="240" w:lineRule="atLeast"/>
        <w:ind w:left="-283"/>
        <w:jc w:val="center"/>
        <w:rPr>
          <w:sz w:val="28"/>
          <w:szCs w:val="28"/>
        </w:rPr>
      </w:pPr>
      <w:r w:rsidRPr="0081326A">
        <w:rPr>
          <w:b/>
          <w:bCs/>
          <w:sz w:val="28"/>
          <w:szCs w:val="28"/>
        </w:rPr>
        <w:t>за январь</w:t>
      </w:r>
      <w:r w:rsidR="004C640C">
        <w:rPr>
          <w:b/>
          <w:bCs/>
          <w:sz w:val="28"/>
          <w:szCs w:val="28"/>
        </w:rPr>
        <w:t xml:space="preserve"> </w:t>
      </w:r>
      <w:r w:rsidRPr="0081326A">
        <w:rPr>
          <w:b/>
          <w:bCs/>
          <w:sz w:val="28"/>
          <w:szCs w:val="28"/>
        </w:rPr>
        <w:t>-</w:t>
      </w:r>
      <w:r w:rsidR="00261342">
        <w:rPr>
          <w:b/>
          <w:bCs/>
          <w:sz w:val="28"/>
          <w:szCs w:val="28"/>
        </w:rPr>
        <w:t xml:space="preserve"> декабр</w:t>
      </w:r>
      <w:r w:rsidRPr="0081326A">
        <w:rPr>
          <w:b/>
          <w:bCs/>
          <w:sz w:val="28"/>
          <w:szCs w:val="28"/>
        </w:rPr>
        <w:t>ь  201</w:t>
      </w:r>
      <w:r w:rsidR="008D7F4C">
        <w:rPr>
          <w:b/>
          <w:bCs/>
          <w:sz w:val="28"/>
          <w:szCs w:val="28"/>
        </w:rPr>
        <w:t>5</w:t>
      </w:r>
      <w:r w:rsidRPr="0081326A">
        <w:rPr>
          <w:b/>
          <w:bCs/>
          <w:sz w:val="28"/>
          <w:szCs w:val="28"/>
        </w:rPr>
        <w:t xml:space="preserve"> года</w:t>
      </w:r>
    </w:p>
    <w:p w:rsidR="00E574B2" w:rsidRPr="0081326A" w:rsidRDefault="00E574B2" w:rsidP="00C05222">
      <w:pPr>
        <w:pStyle w:val="a3"/>
        <w:spacing w:before="0" w:beforeAutospacing="0" w:after="0" w:afterAutospacing="0" w:line="360" w:lineRule="auto"/>
        <w:ind w:left="-283"/>
        <w:jc w:val="center"/>
        <w:rPr>
          <w:sz w:val="28"/>
          <w:szCs w:val="28"/>
        </w:rPr>
      </w:pPr>
    </w:p>
    <w:p w:rsidR="00E574B2" w:rsidRDefault="00E574B2" w:rsidP="00C05222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882EF4">
        <w:rPr>
          <w:sz w:val="28"/>
          <w:szCs w:val="28"/>
        </w:rPr>
        <w:t>Социально-экономическое развитие городского округа в  201</w:t>
      </w:r>
      <w:r w:rsidR="00460B59">
        <w:rPr>
          <w:sz w:val="28"/>
          <w:szCs w:val="28"/>
        </w:rPr>
        <w:t>5</w:t>
      </w:r>
      <w:r w:rsidRPr="00882EF4">
        <w:rPr>
          <w:sz w:val="28"/>
          <w:szCs w:val="28"/>
        </w:rPr>
        <w:t xml:space="preserve"> год</w:t>
      </w:r>
      <w:r w:rsidR="00261342">
        <w:rPr>
          <w:sz w:val="28"/>
          <w:szCs w:val="28"/>
        </w:rPr>
        <w:t>у</w:t>
      </w:r>
      <w:r w:rsidRPr="00882EF4">
        <w:rPr>
          <w:sz w:val="28"/>
          <w:szCs w:val="28"/>
        </w:rPr>
        <w:t xml:space="preserve"> характеризуется  позитивными процессами в реальном секторе экономики и социальной сфере. </w:t>
      </w:r>
      <w:r w:rsidRPr="002F4300">
        <w:rPr>
          <w:sz w:val="28"/>
          <w:szCs w:val="28"/>
        </w:rPr>
        <w:t>Продолжена реализация ряда крупных инвестиционных проектов, сохранены объемы ввода жилья.</w:t>
      </w:r>
      <w:r w:rsidRPr="009F4B5A">
        <w:t xml:space="preserve"> </w:t>
      </w:r>
      <w:r w:rsidRPr="009F4B5A">
        <w:rPr>
          <w:sz w:val="28"/>
          <w:szCs w:val="28"/>
        </w:rPr>
        <w:t>Обеспечена устойчивая работа объектов коммунального хозяйства и учреждений социальной сферы. В полном объеме осуществлялось финансирование расходов, связанных с выплатой заработной платы, социальным обеспечением населения.</w:t>
      </w:r>
    </w:p>
    <w:p w:rsidR="006328C9" w:rsidRPr="00481861" w:rsidRDefault="00993EE5" w:rsidP="006328C9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81861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="006328C9" w:rsidRPr="00481861">
        <w:rPr>
          <w:rFonts w:ascii="Times New Roman" w:hAnsi="Times New Roman"/>
          <w:b/>
          <w:sz w:val="27"/>
          <w:szCs w:val="27"/>
        </w:rPr>
        <w:t xml:space="preserve">Основные показатели социально-экономического развития </w:t>
      </w:r>
    </w:p>
    <w:p w:rsidR="006328C9" w:rsidRPr="00481861" w:rsidRDefault="006328C9" w:rsidP="006328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81861">
        <w:rPr>
          <w:rFonts w:ascii="Times New Roman" w:hAnsi="Times New Roman"/>
          <w:b/>
          <w:sz w:val="27"/>
          <w:szCs w:val="27"/>
        </w:rPr>
        <w:t xml:space="preserve">городского округа город Октябрьский Республики Башкортостан </w:t>
      </w:r>
    </w:p>
    <w:p w:rsidR="006328C9" w:rsidRPr="00481861" w:rsidRDefault="006328C9" w:rsidP="006328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81861">
        <w:rPr>
          <w:rFonts w:ascii="Times New Roman" w:hAnsi="Times New Roman"/>
          <w:b/>
          <w:sz w:val="27"/>
          <w:szCs w:val="27"/>
        </w:rPr>
        <w:t xml:space="preserve">за январь - </w:t>
      </w:r>
      <w:r w:rsidRPr="00481861">
        <w:rPr>
          <w:rFonts w:ascii="Times New Roman" w:hAnsi="Times New Roman"/>
          <w:b/>
          <w:color w:val="000000" w:themeColor="text1"/>
          <w:sz w:val="27"/>
          <w:szCs w:val="27"/>
        </w:rPr>
        <w:t>декабрь</w:t>
      </w:r>
      <w:r w:rsidRPr="00481861">
        <w:rPr>
          <w:rFonts w:ascii="Times New Roman" w:hAnsi="Times New Roman"/>
          <w:b/>
          <w:sz w:val="27"/>
          <w:szCs w:val="27"/>
        </w:rPr>
        <w:t xml:space="preserve"> 2015 года</w:t>
      </w:r>
    </w:p>
    <w:p w:rsidR="006328C9" w:rsidRPr="009D0B8F" w:rsidRDefault="006328C9" w:rsidP="006328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4632"/>
        <w:gridCol w:w="1464"/>
        <w:gridCol w:w="1417"/>
        <w:gridCol w:w="1276"/>
        <w:gridCol w:w="1417"/>
      </w:tblGrid>
      <w:tr w:rsidR="006328C9" w:rsidRPr="000C6D99" w:rsidTr="0006402C">
        <w:tc>
          <w:tcPr>
            <w:tcW w:w="4632" w:type="dxa"/>
          </w:tcPr>
          <w:p w:rsidR="006328C9" w:rsidRPr="006328C9" w:rsidRDefault="006328C9" w:rsidP="00A92E95">
            <w:pPr>
              <w:rPr>
                <w:sz w:val="26"/>
                <w:szCs w:val="26"/>
              </w:rPr>
            </w:pPr>
          </w:p>
          <w:p w:rsidR="006328C9" w:rsidRPr="006328C9" w:rsidRDefault="006328C9" w:rsidP="00A92E95">
            <w:pPr>
              <w:rPr>
                <w:sz w:val="26"/>
                <w:szCs w:val="26"/>
              </w:rPr>
            </w:pPr>
          </w:p>
          <w:p w:rsidR="006328C9" w:rsidRPr="006328C9" w:rsidRDefault="006328C9" w:rsidP="00A92E95">
            <w:pPr>
              <w:rPr>
                <w:sz w:val="26"/>
                <w:szCs w:val="26"/>
              </w:rPr>
            </w:pPr>
            <w:r w:rsidRPr="006328C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64" w:type="dxa"/>
          </w:tcPr>
          <w:p w:rsidR="006328C9" w:rsidRPr="0006402C" w:rsidRDefault="006328C9" w:rsidP="0006402C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январ</w:t>
            </w:r>
            <w:r w:rsidR="00962612" w:rsidRPr="0006402C">
              <w:rPr>
                <w:sz w:val="26"/>
                <w:szCs w:val="26"/>
              </w:rPr>
              <w:t>ь -</w:t>
            </w:r>
            <w:r w:rsidRPr="0006402C">
              <w:rPr>
                <w:sz w:val="26"/>
                <w:szCs w:val="26"/>
              </w:rPr>
              <w:t xml:space="preserve"> декабрь 2015г.</w:t>
            </w:r>
          </w:p>
        </w:tc>
        <w:tc>
          <w:tcPr>
            <w:tcW w:w="1417" w:type="dxa"/>
          </w:tcPr>
          <w:p w:rsidR="006328C9" w:rsidRPr="0006402C" w:rsidRDefault="006328C9" w:rsidP="0006402C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январь-декабрь</w:t>
            </w:r>
          </w:p>
          <w:p w:rsidR="006328C9" w:rsidRPr="0006402C" w:rsidRDefault="006328C9" w:rsidP="0006402C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2015г. в %</w:t>
            </w:r>
          </w:p>
          <w:p w:rsidR="006328C9" w:rsidRPr="0006402C" w:rsidRDefault="006328C9" w:rsidP="0006402C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к январю-декабрю 2014 года</w:t>
            </w:r>
          </w:p>
        </w:tc>
        <w:tc>
          <w:tcPr>
            <w:tcW w:w="1276" w:type="dxa"/>
          </w:tcPr>
          <w:p w:rsidR="006328C9" w:rsidRPr="0006402C" w:rsidRDefault="006328C9" w:rsidP="0006402C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январь-декабрь</w:t>
            </w:r>
          </w:p>
          <w:p w:rsidR="006328C9" w:rsidRPr="0006402C" w:rsidRDefault="006328C9" w:rsidP="0006402C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2014г.</w:t>
            </w:r>
          </w:p>
        </w:tc>
        <w:tc>
          <w:tcPr>
            <w:tcW w:w="1417" w:type="dxa"/>
          </w:tcPr>
          <w:p w:rsidR="0006402C" w:rsidRPr="0006402C" w:rsidRDefault="0006402C" w:rsidP="0006402C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январь-декабрь</w:t>
            </w:r>
          </w:p>
          <w:p w:rsidR="0006402C" w:rsidRPr="0006402C" w:rsidRDefault="0006402C" w:rsidP="0006402C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201</w:t>
            </w:r>
            <w:r w:rsidR="008F6FF0">
              <w:rPr>
                <w:sz w:val="26"/>
                <w:szCs w:val="26"/>
              </w:rPr>
              <w:t>4</w:t>
            </w:r>
            <w:r w:rsidRPr="0006402C">
              <w:rPr>
                <w:sz w:val="26"/>
                <w:szCs w:val="26"/>
              </w:rPr>
              <w:t>г. в %</w:t>
            </w:r>
          </w:p>
          <w:p w:rsidR="006328C9" w:rsidRPr="0006402C" w:rsidRDefault="0006402C" w:rsidP="008F6FF0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к январю-декабрю 201</w:t>
            </w:r>
            <w:r w:rsidR="008F6FF0">
              <w:rPr>
                <w:sz w:val="26"/>
                <w:szCs w:val="26"/>
              </w:rPr>
              <w:t>3</w:t>
            </w:r>
            <w:r w:rsidRPr="0006402C">
              <w:rPr>
                <w:sz w:val="26"/>
                <w:szCs w:val="26"/>
              </w:rPr>
              <w:t xml:space="preserve"> года</w:t>
            </w:r>
          </w:p>
        </w:tc>
      </w:tr>
      <w:tr w:rsidR="006328C9" w:rsidRPr="000C6D99" w:rsidTr="0006402C">
        <w:tc>
          <w:tcPr>
            <w:tcW w:w="4632" w:type="dxa"/>
          </w:tcPr>
          <w:p w:rsidR="006328C9" w:rsidRDefault="006328C9" w:rsidP="00D46301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  <w:p w:rsidR="006328C9" w:rsidRPr="00AD2B7D" w:rsidRDefault="006328C9" w:rsidP="00D4630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Оборот организаций, млн. рублей</w:t>
            </w:r>
          </w:p>
        </w:tc>
        <w:tc>
          <w:tcPr>
            <w:tcW w:w="1464" w:type="dxa"/>
          </w:tcPr>
          <w:p w:rsid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45311,1</w:t>
            </w:r>
          </w:p>
        </w:tc>
        <w:tc>
          <w:tcPr>
            <w:tcW w:w="1417" w:type="dxa"/>
          </w:tcPr>
          <w:p w:rsid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116,7</w:t>
            </w:r>
          </w:p>
        </w:tc>
        <w:tc>
          <w:tcPr>
            <w:tcW w:w="1276" w:type="dxa"/>
          </w:tcPr>
          <w:p w:rsid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37322,8</w:t>
            </w:r>
          </w:p>
        </w:tc>
        <w:tc>
          <w:tcPr>
            <w:tcW w:w="1417" w:type="dxa"/>
          </w:tcPr>
          <w:p w:rsid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115,2</w:t>
            </w:r>
          </w:p>
        </w:tc>
      </w:tr>
      <w:tr w:rsidR="006328C9" w:rsidRPr="000C6D99" w:rsidTr="0006402C">
        <w:tc>
          <w:tcPr>
            <w:tcW w:w="4632" w:type="dxa"/>
          </w:tcPr>
          <w:p w:rsidR="006328C9" w:rsidRPr="006328C9" w:rsidRDefault="006328C9" w:rsidP="00D46301">
            <w:pPr>
              <w:spacing w:after="0"/>
              <w:rPr>
                <w:color w:val="FF0000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64" w:type="dxa"/>
          </w:tcPr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34896,9</w:t>
            </w:r>
          </w:p>
        </w:tc>
        <w:tc>
          <w:tcPr>
            <w:tcW w:w="1417" w:type="dxa"/>
          </w:tcPr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115,7</w:t>
            </w:r>
          </w:p>
        </w:tc>
        <w:tc>
          <w:tcPr>
            <w:tcW w:w="1276" w:type="dxa"/>
          </w:tcPr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29505,8</w:t>
            </w:r>
          </w:p>
        </w:tc>
        <w:tc>
          <w:tcPr>
            <w:tcW w:w="1417" w:type="dxa"/>
          </w:tcPr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112,6</w:t>
            </w:r>
          </w:p>
        </w:tc>
      </w:tr>
      <w:tr w:rsidR="006328C9" w:rsidRPr="000C6D99" w:rsidTr="0006402C">
        <w:tc>
          <w:tcPr>
            <w:tcW w:w="4632" w:type="dxa"/>
          </w:tcPr>
          <w:p w:rsidR="006328C9" w:rsidRPr="006328C9" w:rsidRDefault="006328C9" w:rsidP="00D4630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</w:t>
            </w:r>
          </w:p>
        </w:tc>
        <w:tc>
          <w:tcPr>
            <w:tcW w:w="1464" w:type="dxa"/>
          </w:tcPr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22408,2</w:t>
            </w:r>
          </w:p>
        </w:tc>
        <w:tc>
          <w:tcPr>
            <w:tcW w:w="1417" w:type="dxa"/>
          </w:tcPr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131,0</w:t>
            </w:r>
          </w:p>
        </w:tc>
        <w:tc>
          <w:tcPr>
            <w:tcW w:w="1276" w:type="dxa"/>
          </w:tcPr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15487,8</w:t>
            </w:r>
          </w:p>
        </w:tc>
        <w:tc>
          <w:tcPr>
            <w:tcW w:w="1417" w:type="dxa"/>
          </w:tcPr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328C9" w:rsidRPr="006328C9" w:rsidRDefault="006328C9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114,2</w:t>
            </w:r>
          </w:p>
        </w:tc>
      </w:tr>
      <w:tr w:rsidR="00693D3E" w:rsidRPr="000C6D99" w:rsidTr="0006402C">
        <w:tc>
          <w:tcPr>
            <w:tcW w:w="4632" w:type="dxa"/>
          </w:tcPr>
          <w:p w:rsidR="00693D3E" w:rsidRPr="006328C9" w:rsidRDefault="00693D3E" w:rsidP="00FC6B7B">
            <w:pPr>
              <w:spacing w:after="0"/>
              <w:rPr>
                <w:color w:val="FF0000"/>
                <w:sz w:val="26"/>
                <w:szCs w:val="26"/>
              </w:rPr>
            </w:pPr>
            <w:r w:rsidRPr="006328C9">
              <w:rPr>
                <w:sz w:val="26"/>
                <w:szCs w:val="26"/>
              </w:rPr>
              <w:t xml:space="preserve">Индекс промышленного производства, % </w:t>
            </w:r>
          </w:p>
        </w:tc>
        <w:tc>
          <w:tcPr>
            <w:tcW w:w="1464" w:type="dxa"/>
          </w:tcPr>
          <w:p w:rsidR="00693D3E" w:rsidRPr="006328C9" w:rsidRDefault="00693D3E" w:rsidP="00A92E95">
            <w:pPr>
              <w:jc w:val="center"/>
              <w:rPr>
                <w:color w:val="00B050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693D3E" w:rsidRPr="006328C9" w:rsidRDefault="00693D3E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127,6</w:t>
            </w:r>
          </w:p>
          <w:p w:rsidR="00693D3E" w:rsidRPr="006328C9" w:rsidRDefault="00693D3E" w:rsidP="00A92E95">
            <w:pPr>
              <w:jc w:val="center"/>
              <w:rPr>
                <w:color w:val="00B050"/>
                <w:sz w:val="26"/>
                <w:szCs w:val="26"/>
              </w:rPr>
            </w:pPr>
          </w:p>
        </w:tc>
        <w:tc>
          <w:tcPr>
            <w:tcW w:w="1276" w:type="dxa"/>
          </w:tcPr>
          <w:p w:rsidR="00693D3E" w:rsidRPr="006328C9" w:rsidRDefault="00693D3E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693D3E" w:rsidRPr="006328C9" w:rsidRDefault="00693D3E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110,2</w:t>
            </w:r>
          </w:p>
          <w:p w:rsidR="00693D3E" w:rsidRPr="006328C9" w:rsidRDefault="00693D3E" w:rsidP="00A92E95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6402C" w:rsidRPr="000C6D99" w:rsidTr="0006402C">
        <w:tc>
          <w:tcPr>
            <w:tcW w:w="4632" w:type="dxa"/>
          </w:tcPr>
          <w:p w:rsidR="00D46301" w:rsidRDefault="0006402C" w:rsidP="00D46301">
            <w:pPr>
              <w:spacing w:after="0"/>
              <w:rPr>
                <w:sz w:val="26"/>
                <w:szCs w:val="26"/>
              </w:rPr>
            </w:pPr>
            <w:r w:rsidRPr="006328C9">
              <w:rPr>
                <w:sz w:val="26"/>
                <w:szCs w:val="26"/>
              </w:rPr>
              <w:t xml:space="preserve">Ввод в действие жилых домов за счет всех источников финансирования, </w:t>
            </w:r>
          </w:p>
          <w:p w:rsidR="0006402C" w:rsidRPr="006328C9" w:rsidRDefault="0006402C" w:rsidP="00D46301">
            <w:pPr>
              <w:spacing w:after="0"/>
              <w:rPr>
                <w:sz w:val="26"/>
                <w:szCs w:val="26"/>
              </w:rPr>
            </w:pPr>
            <w:r w:rsidRPr="006328C9">
              <w:rPr>
                <w:sz w:val="26"/>
                <w:szCs w:val="26"/>
              </w:rPr>
              <w:t>кв. м</w:t>
            </w:r>
          </w:p>
        </w:tc>
        <w:tc>
          <w:tcPr>
            <w:tcW w:w="1464" w:type="dxa"/>
          </w:tcPr>
          <w:p w:rsidR="0006402C" w:rsidRPr="006328C9" w:rsidRDefault="0006402C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50610</w:t>
            </w:r>
          </w:p>
        </w:tc>
        <w:tc>
          <w:tcPr>
            <w:tcW w:w="1417" w:type="dxa"/>
          </w:tcPr>
          <w:p w:rsidR="0006402C" w:rsidRPr="006328C9" w:rsidRDefault="0006402C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100,1</w:t>
            </w:r>
          </w:p>
        </w:tc>
        <w:tc>
          <w:tcPr>
            <w:tcW w:w="1276" w:type="dxa"/>
          </w:tcPr>
          <w:p w:rsidR="0006402C" w:rsidRPr="006328C9" w:rsidRDefault="0006402C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50553</w:t>
            </w:r>
          </w:p>
        </w:tc>
        <w:tc>
          <w:tcPr>
            <w:tcW w:w="1417" w:type="dxa"/>
          </w:tcPr>
          <w:p w:rsidR="0006402C" w:rsidRPr="006328C9" w:rsidRDefault="0006402C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328C9">
              <w:rPr>
                <w:color w:val="000000" w:themeColor="text1"/>
                <w:sz w:val="26"/>
                <w:szCs w:val="26"/>
              </w:rPr>
              <w:t>102,1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6328C9" w:rsidRDefault="00481861" w:rsidP="00F47094">
            <w:pPr>
              <w:rPr>
                <w:sz w:val="26"/>
                <w:szCs w:val="26"/>
              </w:rPr>
            </w:pPr>
          </w:p>
          <w:p w:rsidR="00481861" w:rsidRPr="006328C9" w:rsidRDefault="00481861" w:rsidP="00F47094">
            <w:pPr>
              <w:rPr>
                <w:sz w:val="26"/>
                <w:szCs w:val="26"/>
              </w:rPr>
            </w:pPr>
          </w:p>
          <w:p w:rsidR="00481861" w:rsidRPr="006328C9" w:rsidRDefault="00481861" w:rsidP="00F47094">
            <w:pPr>
              <w:rPr>
                <w:sz w:val="26"/>
                <w:szCs w:val="26"/>
              </w:rPr>
            </w:pPr>
            <w:r w:rsidRPr="006328C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64" w:type="dxa"/>
          </w:tcPr>
          <w:p w:rsidR="00481861" w:rsidRPr="0006402C" w:rsidRDefault="00481861" w:rsidP="00F47094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январ</w:t>
            </w:r>
            <w:r w:rsidR="00962612" w:rsidRPr="0006402C">
              <w:rPr>
                <w:sz w:val="26"/>
                <w:szCs w:val="26"/>
              </w:rPr>
              <w:t>ь -</w:t>
            </w:r>
            <w:r w:rsidRPr="0006402C">
              <w:rPr>
                <w:sz w:val="26"/>
                <w:szCs w:val="26"/>
              </w:rPr>
              <w:t xml:space="preserve"> декабрь 2015г.</w:t>
            </w:r>
          </w:p>
        </w:tc>
        <w:tc>
          <w:tcPr>
            <w:tcW w:w="1417" w:type="dxa"/>
          </w:tcPr>
          <w:p w:rsidR="00481861" w:rsidRPr="0006402C" w:rsidRDefault="00481861" w:rsidP="00F47094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январь-декабрь</w:t>
            </w:r>
          </w:p>
          <w:p w:rsidR="00481861" w:rsidRPr="0006402C" w:rsidRDefault="00481861" w:rsidP="00F47094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2015г. в %</w:t>
            </w:r>
          </w:p>
          <w:p w:rsidR="00481861" w:rsidRPr="0006402C" w:rsidRDefault="00481861" w:rsidP="00F47094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к январю-декабрю 2014 года</w:t>
            </w:r>
          </w:p>
        </w:tc>
        <w:tc>
          <w:tcPr>
            <w:tcW w:w="1276" w:type="dxa"/>
          </w:tcPr>
          <w:p w:rsidR="00481861" w:rsidRPr="0006402C" w:rsidRDefault="00481861" w:rsidP="00F47094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январь-декабрь</w:t>
            </w:r>
          </w:p>
          <w:p w:rsidR="00481861" w:rsidRPr="0006402C" w:rsidRDefault="00481861" w:rsidP="00F47094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2014г.</w:t>
            </w:r>
          </w:p>
        </w:tc>
        <w:tc>
          <w:tcPr>
            <w:tcW w:w="1417" w:type="dxa"/>
          </w:tcPr>
          <w:p w:rsidR="00481861" w:rsidRPr="0006402C" w:rsidRDefault="00481861" w:rsidP="00F47094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январь-декабрь</w:t>
            </w:r>
          </w:p>
          <w:p w:rsidR="00481861" w:rsidRPr="0006402C" w:rsidRDefault="00481861" w:rsidP="00F47094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2015г. в %</w:t>
            </w:r>
          </w:p>
          <w:p w:rsidR="00481861" w:rsidRPr="0006402C" w:rsidRDefault="00481861" w:rsidP="00F47094">
            <w:pPr>
              <w:spacing w:after="0"/>
              <w:rPr>
                <w:sz w:val="26"/>
                <w:szCs w:val="26"/>
              </w:rPr>
            </w:pPr>
            <w:r w:rsidRPr="0006402C">
              <w:rPr>
                <w:sz w:val="26"/>
                <w:szCs w:val="26"/>
              </w:rPr>
              <w:t>к январю-декабрю 2014 года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D46301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>Оборот розничной торговли, млн. рублей</w:t>
            </w:r>
          </w:p>
        </w:tc>
        <w:tc>
          <w:tcPr>
            <w:tcW w:w="1464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29710,4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100,4</w:t>
            </w:r>
          </w:p>
        </w:tc>
        <w:tc>
          <w:tcPr>
            <w:tcW w:w="1276" w:type="dxa"/>
          </w:tcPr>
          <w:p w:rsidR="00481861" w:rsidRPr="00257B03" w:rsidRDefault="00381302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25942,1</w:t>
            </w:r>
          </w:p>
        </w:tc>
        <w:tc>
          <w:tcPr>
            <w:tcW w:w="1417" w:type="dxa"/>
          </w:tcPr>
          <w:p w:rsidR="00481861" w:rsidRPr="00257B03" w:rsidRDefault="00381302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104,9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D46301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>Оборот общественного питания, млн. рублей</w:t>
            </w:r>
          </w:p>
        </w:tc>
        <w:tc>
          <w:tcPr>
            <w:tcW w:w="1464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1644,3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100,2</w:t>
            </w:r>
          </w:p>
        </w:tc>
        <w:tc>
          <w:tcPr>
            <w:tcW w:w="1276" w:type="dxa"/>
          </w:tcPr>
          <w:p w:rsidR="00481861" w:rsidRPr="00257B03" w:rsidRDefault="00381302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1451,4</w:t>
            </w:r>
          </w:p>
        </w:tc>
        <w:tc>
          <w:tcPr>
            <w:tcW w:w="1417" w:type="dxa"/>
          </w:tcPr>
          <w:p w:rsidR="00481861" w:rsidRPr="00257B03" w:rsidRDefault="00381302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102,9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D4630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Среднемесячная начисленная заработная плата одного работника, рублей</w:t>
            </w:r>
          </w:p>
        </w:tc>
        <w:tc>
          <w:tcPr>
            <w:tcW w:w="1464" w:type="dxa"/>
          </w:tcPr>
          <w:p w:rsidR="00481861" w:rsidRPr="00257B03" w:rsidRDefault="00481861" w:rsidP="00390D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28</w:t>
            </w:r>
            <w:r w:rsidR="00390D64">
              <w:rPr>
                <w:color w:val="000000" w:themeColor="text1"/>
                <w:sz w:val="26"/>
                <w:szCs w:val="26"/>
              </w:rPr>
              <w:t>936,9</w:t>
            </w:r>
          </w:p>
        </w:tc>
        <w:tc>
          <w:tcPr>
            <w:tcW w:w="1417" w:type="dxa"/>
          </w:tcPr>
          <w:p w:rsidR="00481861" w:rsidRPr="00257B03" w:rsidRDefault="00481861" w:rsidP="00390D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106,</w:t>
            </w:r>
            <w:r w:rsidR="00390D6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81861" w:rsidRPr="00257B03" w:rsidRDefault="00481861" w:rsidP="006313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2</w:t>
            </w:r>
            <w:r w:rsidR="00631300">
              <w:rPr>
                <w:color w:val="000000" w:themeColor="text1"/>
                <w:sz w:val="26"/>
                <w:szCs w:val="26"/>
              </w:rPr>
              <w:t>7159,8</w:t>
            </w:r>
          </w:p>
        </w:tc>
        <w:tc>
          <w:tcPr>
            <w:tcW w:w="1417" w:type="dxa"/>
          </w:tcPr>
          <w:p w:rsidR="00481861" w:rsidRPr="00257B03" w:rsidRDefault="00481861" w:rsidP="006313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108,</w:t>
            </w:r>
            <w:r w:rsidR="00631300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D4630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Средняя численность работников, человек</w:t>
            </w:r>
          </w:p>
        </w:tc>
        <w:tc>
          <w:tcPr>
            <w:tcW w:w="1464" w:type="dxa"/>
          </w:tcPr>
          <w:p w:rsidR="00481861" w:rsidRPr="00257B03" w:rsidRDefault="00481861" w:rsidP="00390D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27</w:t>
            </w:r>
            <w:r w:rsidR="00390D64">
              <w:rPr>
                <w:color w:val="000000" w:themeColor="text1"/>
                <w:sz w:val="26"/>
                <w:szCs w:val="26"/>
              </w:rPr>
              <w:t>448</w:t>
            </w:r>
          </w:p>
        </w:tc>
        <w:tc>
          <w:tcPr>
            <w:tcW w:w="1417" w:type="dxa"/>
          </w:tcPr>
          <w:p w:rsidR="00481861" w:rsidRPr="00257B03" w:rsidRDefault="00481861" w:rsidP="00390D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106,</w:t>
            </w:r>
            <w:r w:rsidR="00390D6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81861" w:rsidRPr="00257B03" w:rsidRDefault="00481861" w:rsidP="006313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25</w:t>
            </w:r>
            <w:r w:rsidR="00631300">
              <w:rPr>
                <w:color w:val="000000" w:themeColor="text1"/>
                <w:sz w:val="26"/>
                <w:szCs w:val="26"/>
              </w:rPr>
              <w:t>810</w:t>
            </w:r>
          </w:p>
        </w:tc>
        <w:tc>
          <w:tcPr>
            <w:tcW w:w="1417" w:type="dxa"/>
          </w:tcPr>
          <w:p w:rsidR="00481861" w:rsidRPr="00257B03" w:rsidRDefault="00631300" w:rsidP="00AD2B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106,3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D46301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>Численность официально зарегистри-рованных безработных, человек</w:t>
            </w:r>
          </w:p>
        </w:tc>
        <w:tc>
          <w:tcPr>
            <w:tcW w:w="1464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482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126,5</w:t>
            </w:r>
          </w:p>
        </w:tc>
        <w:tc>
          <w:tcPr>
            <w:tcW w:w="1276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100,8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A92E95">
            <w:pPr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>Уровень безработицы, %</w:t>
            </w:r>
          </w:p>
        </w:tc>
        <w:tc>
          <w:tcPr>
            <w:tcW w:w="1464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0,84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0,66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х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257B03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>Доходы бюджета городского округа</w:t>
            </w:r>
          </w:p>
          <w:p w:rsidR="00481861" w:rsidRPr="00257B03" w:rsidRDefault="00481861" w:rsidP="00FC6B7B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 xml:space="preserve"> млн. рублей </w:t>
            </w:r>
          </w:p>
        </w:tc>
        <w:tc>
          <w:tcPr>
            <w:tcW w:w="1464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2197,8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105,9</w:t>
            </w:r>
          </w:p>
        </w:tc>
        <w:tc>
          <w:tcPr>
            <w:tcW w:w="1276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2075,3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121,3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257B03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 xml:space="preserve">-в том числе собственные доходы, </w:t>
            </w:r>
          </w:p>
          <w:p w:rsidR="00481861" w:rsidRPr="00257B03" w:rsidRDefault="00481861" w:rsidP="00257B03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>млн. рублей</w:t>
            </w:r>
          </w:p>
        </w:tc>
        <w:tc>
          <w:tcPr>
            <w:tcW w:w="1464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1669,5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103,9</w:t>
            </w:r>
          </w:p>
        </w:tc>
        <w:tc>
          <w:tcPr>
            <w:tcW w:w="1276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1606,7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120,6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257B03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 xml:space="preserve">налоговые и неналоговые доходы, </w:t>
            </w:r>
          </w:p>
          <w:p w:rsidR="00481861" w:rsidRPr="00257B03" w:rsidRDefault="00481861" w:rsidP="00257B03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>млн. рублей</w:t>
            </w:r>
          </w:p>
        </w:tc>
        <w:tc>
          <w:tcPr>
            <w:tcW w:w="1464" w:type="dxa"/>
          </w:tcPr>
          <w:p w:rsidR="00481861" w:rsidRPr="00257B03" w:rsidRDefault="00481861" w:rsidP="00A92E95">
            <w:pPr>
              <w:jc w:val="center"/>
              <w:rPr>
                <w:color w:val="00B050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1134,4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B050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103,4</w:t>
            </w:r>
          </w:p>
        </w:tc>
        <w:tc>
          <w:tcPr>
            <w:tcW w:w="1276" w:type="dxa"/>
          </w:tcPr>
          <w:p w:rsidR="00481861" w:rsidRPr="00257B03" w:rsidRDefault="00481861" w:rsidP="00A92E95">
            <w:pPr>
              <w:jc w:val="center"/>
              <w:rPr>
                <w:color w:val="00B050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1097,4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116,1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257B03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>Расходы бюджета, млн. рублей</w:t>
            </w:r>
          </w:p>
        </w:tc>
        <w:tc>
          <w:tcPr>
            <w:tcW w:w="1464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2177,4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110,6</w:t>
            </w:r>
          </w:p>
        </w:tc>
        <w:tc>
          <w:tcPr>
            <w:tcW w:w="1276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1968,5</w:t>
            </w:r>
          </w:p>
        </w:tc>
        <w:tc>
          <w:tcPr>
            <w:tcW w:w="1417" w:type="dxa"/>
          </w:tcPr>
          <w:p w:rsidR="00481861" w:rsidRPr="00257B03" w:rsidRDefault="00481861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57B03">
              <w:rPr>
                <w:color w:val="000000" w:themeColor="text1"/>
                <w:sz w:val="26"/>
                <w:szCs w:val="26"/>
              </w:rPr>
              <w:t>117,7</w:t>
            </w:r>
          </w:p>
        </w:tc>
      </w:tr>
      <w:tr w:rsidR="00404014" w:rsidRPr="000C6D99" w:rsidTr="0006402C">
        <w:tc>
          <w:tcPr>
            <w:tcW w:w="4632" w:type="dxa"/>
          </w:tcPr>
          <w:p w:rsidR="00404014" w:rsidRPr="00257B03" w:rsidRDefault="00404014" w:rsidP="0040401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1464" w:type="dxa"/>
          </w:tcPr>
          <w:p w:rsidR="00404014" w:rsidRPr="00257B03" w:rsidRDefault="00404014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1145,2</w:t>
            </w:r>
          </w:p>
        </w:tc>
        <w:tc>
          <w:tcPr>
            <w:tcW w:w="1417" w:type="dxa"/>
          </w:tcPr>
          <w:p w:rsidR="00404014" w:rsidRPr="00257B03" w:rsidRDefault="00404014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105,4</w:t>
            </w:r>
          </w:p>
        </w:tc>
        <w:tc>
          <w:tcPr>
            <w:tcW w:w="1276" w:type="dxa"/>
          </w:tcPr>
          <w:p w:rsidR="00404014" w:rsidRPr="00257B03" w:rsidRDefault="0035386A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1086,3</w:t>
            </w:r>
          </w:p>
        </w:tc>
        <w:tc>
          <w:tcPr>
            <w:tcW w:w="1417" w:type="dxa"/>
          </w:tcPr>
          <w:p w:rsidR="00404014" w:rsidRPr="00257B03" w:rsidRDefault="0035386A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110,1</w:t>
            </w:r>
          </w:p>
        </w:tc>
      </w:tr>
      <w:tr w:rsidR="00404014" w:rsidRPr="000C6D99" w:rsidTr="0006402C">
        <w:tc>
          <w:tcPr>
            <w:tcW w:w="4632" w:type="dxa"/>
          </w:tcPr>
          <w:p w:rsidR="00404014" w:rsidRPr="00257B03" w:rsidRDefault="00404014" w:rsidP="00257B0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-культура</w:t>
            </w:r>
          </w:p>
        </w:tc>
        <w:tc>
          <w:tcPr>
            <w:tcW w:w="1464" w:type="dxa"/>
          </w:tcPr>
          <w:p w:rsidR="00404014" w:rsidRPr="00257B03" w:rsidRDefault="00404014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78,3</w:t>
            </w:r>
          </w:p>
        </w:tc>
        <w:tc>
          <w:tcPr>
            <w:tcW w:w="1417" w:type="dxa"/>
          </w:tcPr>
          <w:p w:rsidR="00404014" w:rsidRPr="00257B03" w:rsidRDefault="00404014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125,8</w:t>
            </w:r>
          </w:p>
        </w:tc>
        <w:tc>
          <w:tcPr>
            <w:tcW w:w="1276" w:type="dxa"/>
          </w:tcPr>
          <w:p w:rsidR="00404014" w:rsidRPr="00257B03" w:rsidRDefault="0035386A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62,2</w:t>
            </w:r>
          </w:p>
        </w:tc>
        <w:tc>
          <w:tcPr>
            <w:tcW w:w="1417" w:type="dxa"/>
          </w:tcPr>
          <w:p w:rsidR="00404014" w:rsidRPr="00257B03" w:rsidRDefault="0035386A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133,5</w:t>
            </w:r>
          </w:p>
        </w:tc>
      </w:tr>
      <w:tr w:rsidR="00404014" w:rsidRPr="000C6D99" w:rsidTr="0006402C">
        <w:tc>
          <w:tcPr>
            <w:tcW w:w="4632" w:type="dxa"/>
          </w:tcPr>
          <w:p w:rsidR="00404014" w:rsidRDefault="00404014" w:rsidP="0040401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-физическая культура и спорт</w:t>
            </w:r>
          </w:p>
        </w:tc>
        <w:tc>
          <w:tcPr>
            <w:tcW w:w="1464" w:type="dxa"/>
          </w:tcPr>
          <w:p w:rsidR="00404014" w:rsidRDefault="00404014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16,1</w:t>
            </w:r>
          </w:p>
        </w:tc>
        <w:tc>
          <w:tcPr>
            <w:tcW w:w="1417" w:type="dxa"/>
          </w:tcPr>
          <w:p w:rsidR="00404014" w:rsidRDefault="00404014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84,2</w:t>
            </w:r>
          </w:p>
        </w:tc>
        <w:tc>
          <w:tcPr>
            <w:tcW w:w="1276" w:type="dxa"/>
          </w:tcPr>
          <w:p w:rsidR="00404014" w:rsidRPr="00257B03" w:rsidRDefault="0035386A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19,1</w:t>
            </w:r>
          </w:p>
        </w:tc>
        <w:tc>
          <w:tcPr>
            <w:tcW w:w="1417" w:type="dxa"/>
          </w:tcPr>
          <w:p w:rsidR="00404014" w:rsidRPr="00257B03" w:rsidRDefault="0035386A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96,0</w:t>
            </w:r>
          </w:p>
        </w:tc>
      </w:tr>
      <w:tr w:rsidR="00404014" w:rsidRPr="000C6D99" w:rsidTr="0006402C">
        <w:tc>
          <w:tcPr>
            <w:tcW w:w="4632" w:type="dxa"/>
          </w:tcPr>
          <w:p w:rsidR="00404014" w:rsidRPr="00257B03" w:rsidRDefault="00404014" w:rsidP="00257B0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-жилищно-коммунальное хозяйство</w:t>
            </w:r>
          </w:p>
        </w:tc>
        <w:tc>
          <w:tcPr>
            <w:tcW w:w="1464" w:type="dxa"/>
          </w:tcPr>
          <w:p w:rsidR="00404014" w:rsidRPr="00257B03" w:rsidRDefault="00404014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583,4</w:t>
            </w:r>
          </w:p>
        </w:tc>
        <w:tc>
          <w:tcPr>
            <w:tcW w:w="1417" w:type="dxa"/>
          </w:tcPr>
          <w:p w:rsidR="00404014" w:rsidRPr="00257B03" w:rsidRDefault="00404014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122,4</w:t>
            </w:r>
          </w:p>
        </w:tc>
        <w:tc>
          <w:tcPr>
            <w:tcW w:w="1276" w:type="dxa"/>
          </w:tcPr>
          <w:p w:rsidR="00404014" w:rsidRPr="00257B03" w:rsidRDefault="0035386A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476,7</w:t>
            </w:r>
          </w:p>
        </w:tc>
        <w:tc>
          <w:tcPr>
            <w:tcW w:w="1417" w:type="dxa"/>
          </w:tcPr>
          <w:p w:rsidR="00404014" w:rsidRPr="00257B03" w:rsidRDefault="0035386A" w:rsidP="00A92E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145,9</w:t>
            </w:r>
          </w:p>
        </w:tc>
      </w:tr>
      <w:tr w:rsidR="00404014" w:rsidRPr="000C6D99" w:rsidTr="0006402C">
        <w:tc>
          <w:tcPr>
            <w:tcW w:w="4632" w:type="dxa"/>
          </w:tcPr>
          <w:p w:rsidR="00404014" w:rsidRPr="00257B03" w:rsidRDefault="00404014" w:rsidP="00770CB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-национальная экономика</w:t>
            </w:r>
          </w:p>
        </w:tc>
        <w:tc>
          <w:tcPr>
            <w:tcW w:w="1464" w:type="dxa"/>
          </w:tcPr>
          <w:p w:rsidR="00404014" w:rsidRPr="00257B03" w:rsidRDefault="00404014" w:rsidP="00770CBF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141,97</w:t>
            </w:r>
          </w:p>
        </w:tc>
        <w:tc>
          <w:tcPr>
            <w:tcW w:w="1417" w:type="dxa"/>
          </w:tcPr>
          <w:p w:rsidR="00404014" w:rsidRPr="00257B03" w:rsidRDefault="00404014" w:rsidP="00770CBF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95,0</w:t>
            </w:r>
          </w:p>
        </w:tc>
        <w:tc>
          <w:tcPr>
            <w:tcW w:w="1276" w:type="dxa"/>
          </w:tcPr>
          <w:p w:rsidR="00404014" w:rsidRPr="00257B03" w:rsidRDefault="0035386A" w:rsidP="00770CBF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149,4</w:t>
            </w:r>
          </w:p>
        </w:tc>
        <w:tc>
          <w:tcPr>
            <w:tcW w:w="1417" w:type="dxa"/>
          </w:tcPr>
          <w:p w:rsidR="00404014" w:rsidRPr="00257B03" w:rsidRDefault="0035386A" w:rsidP="00770CBF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115,6</w:t>
            </w:r>
          </w:p>
        </w:tc>
      </w:tr>
      <w:tr w:rsidR="00404014" w:rsidRPr="000C6D99" w:rsidTr="0006402C">
        <w:tc>
          <w:tcPr>
            <w:tcW w:w="4632" w:type="dxa"/>
          </w:tcPr>
          <w:p w:rsidR="00404014" w:rsidRDefault="00404014" w:rsidP="00770CB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-социальная политика</w:t>
            </w:r>
          </w:p>
        </w:tc>
        <w:tc>
          <w:tcPr>
            <w:tcW w:w="1464" w:type="dxa"/>
          </w:tcPr>
          <w:p w:rsidR="00404014" w:rsidRPr="00257B03" w:rsidRDefault="00404014" w:rsidP="00770CBF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1417" w:type="dxa"/>
          </w:tcPr>
          <w:p w:rsidR="00404014" w:rsidRPr="00257B03" w:rsidRDefault="00404014" w:rsidP="00770CBF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127,5</w:t>
            </w:r>
          </w:p>
        </w:tc>
        <w:tc>
          <w:tcPr>
            <w:tcW w:w="1276" w:type="dxa"/>
          </w:tcPr>
          <w:p w:rsidR="00404014" w:rsidRPr="00257B03" w:rsidRDefault="0035386A" w:rsidP="00770CBF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70,2</w:t>
            </w:r>
          </w:p>
        </w:tc>
        <w:tc>
          <w:tcPr>
            <w:tcW w:w="1417" w:type="dxa"/>
          </w:tcPr>
          <w:p w:rsidR="00404014" w:rsidRPr="00257B03" w:rsidRDefault="0035386A" w:rsidP="00770CBF">
            <w:pPr>
              <w:spacing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105,6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257B03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 xml:space="preserve">Финансовый результат (+ прибыль, </w:t>
            </w:r>
          </w:p>
          <w:p w:rsidR="00481861" w:rsidRPr="00257B03" w:rsidRDefault="00481861" w:rsidP="00770CBF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 xml:space="preserve">- убыток), </w:t>
            </w:r>
            <w:r w:rsidR="003603E2">
              <w:rPr>
                <w:sz w:val="26"/>
                <w:szCs w:val="26"/>
              </w:rPr>
              <w:t>млн.</w:t>
            </w:r>
            <w:r w:rsidRPr="00257B03">
              <w:rPr>
                <w:sz w:val="26"/>
                <w:szCs w:val="26"/>
              </w:rPr>
              <w:t xml:space="preserve"> руб. </w:t>
            </w:r>
          </w:p>
        </w:tc>
        <w:tc>
          <w:tcPr>
            <w:tcW w:w="1464" w:type="dxa"/>
          </w:tcPr>
          <w:p w:rsidR="00481861" w:rsidRPr="00257B03" w:rsidRDefault="003603E2" w:rsidP="00D46301">
            <w:pPr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2557,2</w:t>
            </w:r>
          </w:p>
        </w:tc>
        <w:tc>
          <w:tcPr>
            <w:tcW w:w="1417" w:type="dxa"/>
          </w:tcPr>
          <w:p w:rsidR="00481861" w:rsidRPr="00257B03" w:rsidRDefault="003603E2" w:rsidP="00D46301">
            <w:pPr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159,1</w:t>
            </w:r>
          </w:p>
        </w:tc>
        <w:tc>
          <w:tcPr>
            <w:tcW w:w="1276" w:type="dxa"/>
          </w:tcPr>
          <w:p w:rsidR="00481861" w:rsidRPr="00257B03" w:rsidRDefault="003603E2" w:rsidP="00D46301">
            <w:pPr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1344,2</w:t>
            </w:r>
          </w:p>
        </w:tc>
        <w:tc>
          <w:tcPr>
            <w:tcW w:w="1417" w:type="dxa"/>
          </w:tcPr>
          <w:p w:rsidR="00481861" w:rsidRPr="00257B03" w:rsidRDefault="003603E2" w:rsidP="00D46301">
            <w:pPr>
              <w:spacing w:after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105,2</w:t>
            </w:r>
          </w:p>
        </w:tc>
      </w:tr>
      <w:tr w:rsidR="00481861" w:rsidRPr="000C6D99" w:rsidTr="0006402C">
        <w:tc>
          <w:tcPr>
            <w:tcW w:w="4632" w:type="dxa"/>
          </w:tcPr>
          <w:p w:rsidR="00481861" w:rsidRPr="00257B03" w:rsidRDefault="00481861" w:rsidP="00F13080">
            <w:pPr>
              <w:spacing w:after="0"/>
              <w:rPr>
                <w:sz w:val="26"/>
                <w:szCs w:val="26"/>
              </w:rPr>
            </w:pPr>
            <w:r w:rsidRPr="00257B03">
              <w:rPr>
                <w:sz w:val="26"/>
                <w:szCs w:val="26"/>
              </w:rPr>
              <w:t>Уд</w:t>
            </w:r>
            <w:r w:rsidR="00F13080">
              <w:rPr>
                <w:sz w:val="26"/>
                <w:szCs w:val="26"/>
              </w:rPr>
              <w:t>ельный</w:t>
            </w:r>
            <w:r w:rsidRPr="00257B03">
              <w:rPr>
                <w:sz w:val="26"/>
                <w:szCs w:val="26"/>
              </w:rPr>
              <w:t xml:space="preserve"> вес убыточных предприятий в общем количестве предприятий, представляющих отчеты по финансовым результатам</w:t>
            </w:r>
            <w:r w:rsidR="00FC6B7B">
              <w:rPr>
                <w:sz w:val="26"/>
                <w:szCs w:val="26"/>
              </w:rPr>
              <w:t>,</w:t>
            </w:r>
            <w:r w:rsidRPr="00257B03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464" w:type="dxa"/>
          </w:tcPr>
          <w:p w:rsidR="00481861" w:rsidRDefault="00481861" w:rsidP="00A92E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81861" w:rsidRPr="000C6D99" w:rsidRDefault="00481861" w:rsidP="003603E2">
            <w:pPr>
              <w:jc w:val="center"/>
              <w:rPr>
                <w:color w:val="00B050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1</w:t>
            </w:r>
            <w:r w:rsidR="003603E2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481861" w:rsidRDefault="00481861" w:rsidP="00A92E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81861" w:rsidRPr="000C6D99" w:rsidRDefault="00481861" w:rsidP="00A92E95">
            <w:pPr>
              <w:jc w:val="center"/>
              <w:rPr>
                <w:color w:val="00B050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81861" w:rsidRDefault="00481861" w:rsidP="00A92E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81861" w:rsidRPr="000C6D99" w:rsidRDefault="00481861" w:rsidP="00A92E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20,3</w:t>
            </w:r>
          </w:p>
        </w:tc>
        <w:tc>
          <w:tcPr>
            <w:tcW w:w="1417" w:type="dxa"/>
          </w:tcPr>
          <w:p w:rsidR="00481861" w:rsidRDefault="00481861" w:rsidP="00A92E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81861" w:rsidRPr="000C6D99" w:rsidRDefault="00481861" w:rsidP="00A92E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3620FB" w:rsidRDefault="003620FB" w:rsidP="003620F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135A">
        <w:rPr>
          <w:sz w:val="28"/>
          <w:szCs w:val="28"/>
        </w:rPr>
        <w:lastRenderedPageBreak/>
        <w:t xml:space="preserve">       За  январь - </w:t>
      </w:r>
      <w:r>
        <w:rPr>
          <w:sz w:val="28"/>
          <w:szCs w:val="28"/>
        </w:rPr>
        <w:t>декабрь</w:t>
      </w:r>
      <w:r w:rsidRPr="0056135A">
        <w:rPr>
          <w:sz w:val="28"/>
          <w:szCs w:val="28"/>
        </w:rPr>
        <w:t xml:space="preserve">   2015 года  оборот  организаций  городского  округа, включающий  стоимость отгруженных  товаров собственного  производства, выполненных  собственными силами  работ  и  услуг,  а  также выручку  от  продажи  приобретенных  на  стороне товаров,  составил  </w:t>
      </w:r>
      <w:r>
        <w:rPr>
          <w:sz w:val="28"/>
          <w:szCs w:val="28"/>
        </w:rPr>
        <w:t>45,3</w:t>
      </w:r>
      <w:r w:rsidRPr="0056135A">
        <w:rPr>
          <w:sz w:val="28"/>
          <w:szCs w:val="28"/>
        </w:rPr>
        <w:t xml:space="preserve">  млрд. рублей,  что  в  действующих ценах на </w:t>
      </w:r>
      <w:r>
        <w:rPr>
          <w:sz w:val="28"/>
          <w:szCs w:val="28"/>
        </w:rPr>
        <w:t>16,7</w:t>
      </w:r>
      <w:r w:rsidRPr="0056135A">
        <w:rPr>
          <w:sz w:val="28"/>
          <w:szCs w:val="28"/>
        </w:rPr>
        <w:t xml:space="preserve">% выше </w:t>
      </w:r>
      <w:r>
        <w:rPr>
          <w:sz w:val="28"/>
          <w:szCs w:val="28"/>
        </w:rPr>
        <w:t>показателя</w:t>
      </w:r>
      <w:r w:rsidRPr="0056135A">
        <w:rPr>
          <w:sz w:val="28"/>
          <w:szCs w:val="28"/>
        </w:rPr>
        <w:t xml:space="preserve"> прошлого года. </w:t>
      </w:r>
    </w:p>
    <w:p w:rsidR="0066428D" w:rsidRDefault="0066428D" w:rsidP="002076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66D" w:rsidRDefault="006333E6" w:rsidP="002076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0766D" w:rsidRPr="009457F4">
        <w:rPr>
          <w:rFonts w:ascii="Times New Roman" w:hAnsi="Times New Roman"/>
          <w:b/>
          <w:sz w:val="28"/>
          <w:szCs w:val="28"/>
        </w:rPr>
        <w:t>борот организаций</w:t>
      </w:r>
    </w:p>
    <w:p w:rsidR="0020766D" w:rsidRDefault="0020766D" w:rsidP="002076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A7367">
        <w:rPr>
          <w:rFonts w:ascii="Times New Roman" w:hAnsi="Times New Roman"/>
          <w:sz w:val="28"/>
          <w:szCs w:val="28"/>
        </w:rPr>
        <w:t>(млрд. рублей)</w:t>
      </w:r>
    </w:p>
    <w:p w:rsidR="0066428D" w:rsidRDefault="0020766D" w:rsidP="006642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7E93CF" wp14:editId="0CF93841">
            <wp:simplePos x="0" y="0"/>
            <wp:positionH relativeFrom="column">
              <wp:posOffset>272415</wp:posOffset>
            </wp:positionH>
            <wp:positionV relativeFrom="paragraph">
              <wp:posOffset>59055</wp:posOffset>
            </wp:positionV>
            <wp:extent cx="5923915" cy="3995420"/>
            <wp:effectExtent l="0" t="1905" r="4445" b="0"/>
            <wp:wrapSquare wrapText="right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EFD71A" wp14:editId="3F1BD0D8">
            <wp:simplePos x="0" y="0"/>
            <wp:positionH relativeFrom="column">
              <wp:posOffset>272415</wp:posOffset>
            </wp:positionH>
            <wp:positionV relativeFrom="paragraph">
              <wp:posOffset>59055</wp:posOffset>
            </wp:positionV>
            <wp:extent cx="5923915" cy="3995420"/>
            <wp:effectExtent l="0" t="1905" r="4445" b="0"/>
            <wp:wrapSquare wrapText="right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0FB" w:rsidRPr="0056135A">
        <w:rPr>
          <w:rFonts w:ascii="Times New Roman" w:hAnsi="Times New Roman"/>
          <w:sz w:val="28"/>
          <w:szCs w:val="28"/>
        </w:rPr>
        <w:t xml:space="preserve">        </w:t>
      </w:r>
    </w:p>
    <w:p w:rsidR="003620FB" w:rsidRDefault="003620FB" w:rsidP="0066428D">
      <w:pPr>
        <w:spacing w:after="0" w:line="360" w:lineRule="auto"/>
        <w:ind w:left="-283"/>
        <w:rPr>
          <w:rFonts w:ascii="Times New Roman" w:hAnsi="Times New Roman"/>
          <w:sz w:val="28"/>
          <w:szCs w:val="28"/>
        </w:rPr>
      </w:pPr>
      <w:r w:rsidRPr="0056135A">
        <w:rPr>
          <w:rFonts w:ascii="Times New Roman" w:hAnsi="Times New Roman"/>
          <w:sz w:val="28"/>
          <w:szCs w:val="28"/>
        </w:rPr>
        <w:t xml:space="preserve">  </w:t>
      </w:r>
      <w:r w:rsidR="0066428D">
        <w:rPr>
          <w:rFonts w:ascii="Times New Roman" w:hAnsi="Times New Roman"/>
          <w:sz w:val="28"/>
          <w:szCs w:val="28"/>
        </w:rPr>
        <w:t xml:space="preserve">       </w:t>
      </w:r>
      <w:r w:rsidRPr="0056135A">
        <w:rPr>
          <w:rFonts w:ascii="Times New Roman" w:hAnsi="Times New Roman"/>
          <w:sz w:val="28"/>
          <w:szCs w:val="28"/>
        </w:rPr>
        <w:t xml:space="preserve"> Объем отгруженных товаров собственного производства,  выполненных работ и оказанных услуг  по всем видам экономической деятельности составил  </w:t>
      </w:r>
      <w:r>
        <w:rPr>
          <w:rFonts w:ascii="Times New Roman" w:hAnsi="Times New Roman"/>
          <w:sz w:val="28"/>
          <w:szCs w:val="28"/>
        </w:rPr>
        <w:t>34,9</w:t>
      </w:r>
      <w:r w:rsidRPr="0056135A">
        <w:rPr>
          <w:rFonts w:ascii="Times New Roman" w:hAnsi="Times New Roman"/>
          <w:sz w:val="28"/>
          <w:szCs w:val="28"/>
        </w:rPr>
        <w:t xml:space="preserve">  млрд. рублей, что больше показателя    предыдущего  года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15,7</w:t>
      </w:r>
      <w:r w:rsidRPr="0056135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5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35A">
        <w:rPr>
          <w:rFonts w:ascii="Times New Roman" w:hAnsi="Times New Roman"/>
          <w:sz w:val="28"/>
          <w:szCs w:val="28"/>
        </w:rPr>
        <w:t xml:space="preserve">действующих ценах. </w:t>
      </w:r>
    </w:p>
    <w:p w:rsidR="00E574B2" w:rsidRDefault="00E574B2" w:rsidP="00C05222">
      <w:pPr>
        <w:pStyle w:val="a5"/>
        <w:spacing w:before="0" w:beforeAutospacing="0" w:after="0" w:afterAutospacing="0" w:line="360" w:lineRule="auto"/>
        <w:ind w:left="-283"/>
        <w:jc w:val="both"/>
        <w:rPr>
          <w:b/>
          <w:sz w:val="28"/>
          <w:szCs w:val="28"/>
        </w:rPr>
      </w:pPr>
      <w:r w:rsidRPr="00993EE5">
        <w:rPr>
          <w:b/>
          <w:sz w:val="28"/>
          <w:szCs w:val="28"/>
        </w:rPr>
        <w:t>Промышленное производство</w:t>
      </w:r>
    </w:p>
    <w:p w:rsidR="005647F9" w:rsidRPr="00EB691A" w:rsidRDefault="005647F9" w:rsidP="00C05222">
      <w:pPr>
        <w:pStyle w:val="31"/>
        <w:spacing w:line="36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A">
        <w:rPr>
          <w:rFonts w:ascii="Times New Roman" w:hAnsi="Times New Roman" w:cs="Times New Roman"/>
          <w:sz w:val="28"/>
          <w:szCs w:val="28"/>
        </w:rPr>
        <w:t>Промышленность</w:t>
      </w:r>
      <w:bookmarkStart w:id="0" w:name="промышлен"/>
      <w:bookmarkEnd w:id="0"/>
      <w:r w:rsidRPr="00EB691A">
        <w:rPr>
          <w:rFonts w:ascii="Times New Roman" w:hAnsi="Times New Roman" w:cs="Times New Roman"/>
          <w:sz w:val="28"/>
          <w:szCs w:val="28"/>
        </w:rPr>
        <w:t xml:space="preserve"> городского округа  представляет собой многоотраслевой комплекс, в структуре которого преобладает </w:t>
      </w:r>
      <w:r w:rsidRPr="00EB691A">
        <w:rPr>
          <w:rFonts w:ascii="Times New Roman" w:hAnsi="Times New Roman" w:cs="Times New Roman"/>
          <w:sz w:val="28"/>
          <w:szCs w:val="28"/>
        </w:rPr>
        <w:lastRenderedPageBreak/>
        <w:t>обрабатывающий сектор, представленн</w:t>
      </w:r>
      <w:r w:rsidR="008D0FEB">
        <w:rPr>
          <w:rFonts w:ascii="Times New Roman" w:hAnsi="Times New Roman" w:cs="Times New Roman"/>
          <w:sz w:val="28"/>
          <w:szCs w:val="28"/>
        </w:rPr>
        <w:t>ый</w:t>
      </w:r>
      <w:r w:rsidRPr="00EB691A">
        <w:rPr>
          <w:rFonts w:ascii="Times New Roman" w:hAnsi="Times New Roman" w:cs="Times New Roman"/>
          <w:sz w:val="28"/>
          <w:szCs w:val="28"/>
        </w:rPr>
        <w:t xml:space="preserve"> 20 предприятиями. В городском округе</w:t>
      </w:r>
      <w:r w:rsidR="00EB691A" w:rsidRPr="00EB691A">
        <w:rPr>
          <w:rFonts w:ascii="Times New Roman" w:hAnsi="Times New Roman" w:cs="Times New Roman"/>
          <w:sz w:val="28"/>
          <w:szCs w:val="28"/>
        </w:rPr>
        <w:t xml:space="preserve"> </w:t>
      </w:r>
      <w:r w:rsidRPr="00EB691A"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EB691A" w:rsidRPr="00EB691A">
        <w:rPr>
          <w:rFonts w:ascii="Times New Roman" w:hAnsi="Times New Roman" w:cs="Times New Roman"/>
          <w:sz w:val="28"/>
          <w:szCs w:val="28"/>
        </w:rPr>
        <w:t xml:space="preserve"> </w:t>
      </w:r>
      <w:r w:rsidRPr="00EB691A">
        <w:rPr>
          <w:rFonts w:ascii="Times New Roman" w:hAnsi="Times New Roman" w:cs="Times New Roman"/>
          <w:sz w:val="28"/>
          <w:szCs w:val="28"/>
        </w:rPr>
        <w:t>27  крупных</w:t>
      </w:r>
      <w:r w:rsidR="00EB691A" w:rsidRPr="00EB691A">
        <w:rPr>
          <w:rFonts w:ascii="Times New Roman" w:hAnsi="Times New Roman" w:cs="Times New Roman"/>
          <w:sz w:val="28"/>
          <w:szCs w:val="28"/>
        </w:rPr>
        <w:t xml:space="preserve"> </w:t>
      </w:r>
      <w:r w:rsidRPr="00EB691A">
        <w:rPr>
          <w:rFonts w:ascii="Times New Roman" w:hAnsi="Times New Roman" w:cs="Times New Roman"/>
          <w:sz w:val="28"/>
          <w:szCs w:val="28"/>
        </w:rPr>
        <w:t xml:space="preserve"> и средних промышленных организаций.</w:t>
      </w:r>
    </w:p>
    <w:p w:rsidR="005647F9" w:rsidRDefault="005647F9" w:rsidP="00C05222">
      <w:pPr>
        <w:pStyle w:val="31"/>
        <w:spacing w:line="36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91A">
        <w:rPr>
          <w:rFonts w:ascii="Times New Roman" w:hAnsi="Times New Roman" w:cs="Times New Roman"/>
          <w:sz w:val="28"/>
          <w:szCs w:val="28"/>
        </w:rPr>
        <w:t>В  2015 году в городском округе наблюдался рост  промышленного производства к уровню   прошлого года.  Индекс производства по отношению к  2014 году  составил  127,</w:t>
      </w:r>
      <w:r w:rsidR="00EB691A" w:rsidRPr="00EB691A">
        <w:rPr>
          <w:rFonts w:ascii="Times New Roman" w:hAnsi="Times New Roman" w:cs="Times New Roman"/>
          <w:sz w:val="28"/>
          <w:szCs w:val="28"/>
        </w:rPr>
        <w:t>6</w:t>
      </w:r>
      <w:r w:rsidRPr="00EB691A">
        <w:rPr>
          <w:rFonts w:ascii="Times New Roman" w:hAnsi="Times New Roman" w:cs="Times New Roman"/>
          <w:sz w:val="28"/>
          <w:szCs w:val="28"/>
        </w:rPr>
        <w:t xml:space="preserve"> %</w:t>
      </w:r>
      <w:r w:rsidR="00EB691A">
        <w:rPr>
          <w:rFonts w:ascii="Times New Roman" w:hAnsi="Times New Roman" w:cs="Times New Roman"/>
          <w:sz w:val="28"/>
          <w:szCs w:val="28"/>
        </w:rPr>
        <w:t xml:space="preserve">. </w:t>
      </w:r>
      <w:r w:rsidRPr="00EB6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301" w:rsidRDefault="00D46301" w:rsidP="00C05222">
      <w:pPr>
        <w:pStyle w:val="31"/>
        <w:spacing w:line="36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301" w:rsidRDefault="00D46301" w:rsidP="00D46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1005205</wp:posOffset>
            </wp:positionV>
            <wp:extent cx="5772785" cy="3604895"/>
            <wp:effectExtent l="635" t="0" r="0" b="0"/>
            <wp:wrapSquare wrapText="right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2AC">
        <w:rPr>
          <w:rFonts w:ascii="Times New Roman" w:hAnsi="Times New Roman"/>
          <w:b/>
          <w:sz w:val="28"/>
          <w:szCs w:val="28"/>
        </w:rPr>
        <w:t>Индекс промышленного производства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6301" w:rsidRDefault="00D46301" w:rsidP="00D4630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B3CB6" w:rsidRPr="00EB691A" w:rsidRDefault="002B3CB6" w:rsidP="00C05222">
      <w:pPr>
        <w:pStyle w:val="31"/>
        <w:spacing w:line="36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F9" w:rsidRDefault="00301282" w:rsidP="00C05222">
      <w:pPr>
        <w:pStyle w:val="31"/>
        <w:spacing w:line="36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B691A" w:rsidRPr="00EB691A">
        <w:rPr>
          <w:rFonts w:ascii="Times New Roman" w:hAnsi="Times New Roman" w:cs="Times New Roman"/>
          <w:sz w:val="28"/>
          <w:szCs w:val="28"/>
        </w:rPr>
        <w:t xml:space="preserve">январь-декабрь </w:t>
      </w:r>
      <w:r w:rsidR="005647F9" w:rsidRPr="00EB691A">
        <w:rPr>
          <w:rFonts w:ascii="Times New Roman" w:hAnsi="Times New Roman" w:cs="Times New Roman"/>
          <w:sz w:val="28"/>
          <w:szCs w:val="28"/>
        </w:rPr>
        <w:t xml:space="preserve"> 2015 года крупными и средними предприятиями городского округа, осуществляющими промышленную деятельность, отгружено товаров собственного производства, выполнено работ и услуг собственными силами на сумму </w:t>
      </w:r>
      <w:r w:rsidR="00EB691A" w:rsidRPr="00EB691A">
        <w:rPr>
          <w:rFonts w:ascii="Times New Roman" w:hAnsi="Times New Roman" w:cs="Times New Roman"/>
          <w:sz w:val="28"/>
          <w:szCs w:val="28"/>
        </w:rPr>
        <w:t xml:space="preserve"> 22408,2</w:t>
      </w:r>
      <w:r w:rsidR="005647F9" w:rsidRPr="00EB691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B691A" w:rsidRPr="00EB691A">
        <w:rPr>
          <w:rFonts w:ascii="Times New Roman" w:hAnsi="Times New Roman" w:cs="Times New Roman"/>
          <w:sz w:val="28"/>
          <w:szCs w:val="28"/>
        </w:rPr>
        <w:t>лей</w:t>
      </w:r>
      <w:r w:rsidR="005647F9" w:rsidRPr="00EB691A">
        <w:rPr>
          <w:rFonts w:ascii="Times New Roman" w:hAnsi="Times New Roman" w:cs="Times New Roman"/>
          <w:sz w:val="28"/>
          <w:szCs w:val="28"/>
        </w:rPr>
        <w:t xml:space="preserve">. В сравнении с </w:t>
      </w:r>
      <w:r w:rsidR="00EB691A" w:rsidRPr="00EB691A">
        <w:rPr>
          <w:rFonts w:ascii="Times New Roman" w:hAnsi="Times New Roman" w:cs="Times New Roman"/>
          <w:sz w:val="28"/>
          <w:szCs w:val="28"/>
        </w:rPr>
        <w:t xml:space="preserve">предыдущим </w:t>
      </w:r>
      <w:r w:rsidR="005647F9" w:rsidRPr="00EB691A">
        <w:rPr>
          <w:rFonts w:ascii="Times New Roman" w:hAnsi="Times New Roman" w:cs="Times New Roman"/>
          <w:sz w:val="28"/>
          <w:szCs w:val="28"/>
        </w:rPr>
        <w:t xml:space="preserve"> год</w:t>
      </w:r>
      <w:r w:rsidR="00EB691A" w:rsidRPr="00EB691A">
        <w:rPr>
          <w:rFonts w:ascii="Times New Roman" w:hAnsi="Times New Roman" w:cs="Times New Roman"/>
          <w:sz w:val="28"/>
          <w:szCs w:val="28"/>
        </w:rPr>
        <w:t>ом</w:t>
      </w:r>
      <w:r w:rsidR="005647F9" w:rsidRPr="00EB691A">
        <w:rPr>
          <w:rFonts w:ascii="Times New Roman" w:hAnsi="Times New Roman" w:cs="Times New Roman"/>
          <w:sz w:val="28"/>
          <w:szCs w:val="28"/>
        </w:rPr>
        <w:t xml:space="preserve"> объем отгруженной промышленной продукции увеличился на </w:t>
      </w:r>
      <w:r w:rsidR="00EB691A" w:rsidRPr="00EB691A">
        <w:rPr>
          <w:rFonts w:ascii="Times New Roman" w:hAnsi="Times New Roman" w:cs="Times New Roman"/>
          <w:sz w:val="28"/>
          <w:szCs w:val="28"/>
        </w:rPr>
        <w:t>31,0</w:t>
      </w:r>
      <w:r w:rsidR="005647F9" w:rsidRPr="00EB691A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46301" w:rsidRDefault="00D46301" w:rsidP="00D46301">
      <w:pPr>
        <w:pStyle w:val="31"/>
        <w:spacing w:line="360" w:lineRule="auto"/>
        <w:ind w:lef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09DA">
        <w:rPr>
          <w:rFonts w:ascii="Times New Roman" w:hAnsi="Times New Roman" w:cs="Times New Roman"/>
          <w:sz w:val="28"/>
          <w:szCs w:val="28"/>
        </w:rPr>
        <w:t>труктура  объема  отгруженной  продукции</w:t>
      </w:r>
      <w:r>
        <w:rPr>
          <w:rFonts w:ascii="Times New Roman" w:hAnsi="Times New Roman" w:cs="Times New Roman"/>
          <w:sz w:val="28"/>
          <w:szCs w:val="28"/>
        </w:rPr>
        <w:t xml:space="preserve"> по городскому округу характеризуется следующими данными</w:t>
      </w:r>
      <w:r w:rsidRPr="00F009DA">
        <w:rPr>
          <w:rFonts w:ascii="Times New Roman" w:hAnsi="Times New Roman" w:cs="Times New Roman"/>
          <w:sz w:val="28"/>
          <w:szCs w:val="28"/>
        </w:rPr>
        <w:t>:  19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F009D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занимают</w:t>
      </w:r>
      <w:r w:rsidRPr="00F009DA">
        <w:rPr>
          <w:rFonts w:ascii="Times New Roman" w:hAnsi="Times New Roman" w:cs="Times New Roman"/>
          <w:sz w:val="28"/>
          <w:szCs w:val="28"/>
        </w:rPr>
        <w:t xml:space="preserve">  объемы  предприятий  </w:t>
      </w:r>
      <w:r>
        <w:rPr>
          <w:rFonts w:ascii="Times New Roman" w:hAnsi="Times New Roman" w:cs="Times New Roman"/>
          <w:sz w:val="28"/>
          <w:szCs w:val="28"/>
        </w:rPr>
        <w:t>по д</w:t>
      </w:r>
      <w:r w:rsidRPr="00F009DA">
        <w:rPr>
          <w:rFonts w:ascii="Times New Roman" w:hAnsi="Times New Roman" w:cs="Times New Roman"/>
          <w:sz w:val="28"/>
          <w:szCs w:val="28"/>
        </w:rPr>
        <w:t>обыч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9DA">
        <w:rPr>
          <w:rFonts w:ascii="Times New Roman" w:hAnsi="Times New Roman" w:cs="Times New Roman"/>
          <w:sz w:val="28"/>
          <w:szCs w:val="28"/>
        </w:rPr>
        <w:t xml:space="preserve">  полезных ископаемых,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09DA">
        <w:rPr>
          <w:rFonts w:ascii="Times New Roman" w:hAnsi="Times New Roman" w:cs="Times New Roman"/>
          <w:sz w:val="28"/>
          <w:szCs w:val="28"/>
        </w:rPr>
        <w:t xml:space="preserve">6%  приходится  на  долю  </w:t>
      </w:r>
      <w:r w:rsidRPr="00F009DA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09DA">
        <w:rPr>
          <w:rFonts w:ascii="Times New Roman" w:hAnsi="Times New Roman" w:cs="Times New Roman"/>
          <w:sz w:val="28"/>
          <w:szCs w:val="28"/>
        </w:rPr>
        <w:t>брабатывающи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009DA">
        <w:rPr>
          <w:rFonts w:ascii="Times New Roman" w:hAnsi="Times New Roman" w:cs="Times New Roman"/>
          <w:sz w:val="28"/>
          <w:szCs w:val="28"/>
        </w:rPr>
        <w:t xml:space="preserve">производств, 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F009DA">
        <w:rPr>
          <w:rFonts w:ascii="Times New Roman" w:hAnsi="Times New Roman" w:cs="Times New Roman"/>
          <w:sz w:val="28"/>
          <w:szCs w:val="28"/>
        </w:rPr>
        <w:t>% - доля 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и распределению электроэнергии, газа и воды.</w:t>
      </w:r>
    </w:p>
    <w:p w:rsidR="00390D64" w:rsidRDefault="00390D64" w:rsidP="00D23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355" w:rsidRPr="000724B4" w:rsidRDefault="00D23355" w:rsidP="00D23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1" w:name="_GoBack"/>
      <w:r w:rsidRPr="000724B4">
        <w:rPr>
          <w:rFonts w:ascii="Times New Roman" w:hAnsi="Times New Roman"/>
          <w:b/>
          <w:color w:val="FF0000"/>
          <w:sz w:val="28"/>
          <w:szCs w:val="28"/>
        </w:rPr>
        <w:t>Структура отгруженных товаров собственного производства,</w:t>
      </w:r>
    </w:p>
    <w:p w:rsidR="00D23355" w:rsidRPr="000724B4" w:rsidRDefault="00D23355" w:rsidP="00D23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24B4">
        <w:rPr>
          <w:rFonts w:ascii="Times New Roman" w:hAnsi="Times New Roman"/>
          <w:b/>
          <w:color w:val="FF0000"/>
          <w:sz w:val="28"/>
          <w:szCs w:val="28"/>
        </w:rPr>
        <w:t>выполненных работ и услуг собственными силами</w:t>
      </w:r>
    </w:p>
    <w:p w:rsidR="00D23355" w:rsidRPr="000724B4" w:rsidRDefault="00D23355" w:rsidP="00D23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24B4">
        <w:rPr>
          <w:rFonts w:ascii="Times New Roman" w:hAnsi="Times New Roman"/>
          <w:b/>
          <w:color w:val="FF0000"/>
          <w:sz w:val="28"/>
          <w:szCs w:val="28"/>
        </w:rPr>
        <w:t>по видам экономической деятельности в 2015 году</w:t>
      </w:r>
    </w:p>
    <w:bookmarkEnd w:id="1"/>
    <w:p w:rsidR="00D23355" w:rsidRDefault="00D23355" w:rsidP="00D23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5814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6301" w:rsidRDefault="00D46301" w:rsidP="00D46301">
      <w:pPr>
        <w:pStyle w:val="31"/>
        <w:spacing w:line="360" w:lineRule="auto"/>
        <w:ind w:left="-28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показатели развития</w:t>
      </w:r>
      <w:r w:rsidR="00A66C89">
        <w:rPr>
          <w:rFonts w:ascii="Times New Roman" w:hAnsi="Times New Roman" w:cs="Times New Roman"/>
          <w:sz w:val="28"/>
          <w:szCs w:val="28"/>
        </w:rPr>
        <w:t xml:space="preserve"> сферы 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A66C89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Республики Башкортостан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134"/>
        <w:gridCol w:w="1304"/>
      </w:tblGrid>
      <w:tr w:rsidR="00A016BC" w:rsidTr="0066428D">
        <w:trPr>
          <w:trHeight w:val="657"/>
        </w:trPr>
        <w:tc>
          <w:tcPr>
            <w:tcW w:w="3510" w:type="dxa"/>
            <w:shd w:val="clear" w:color="auto" w:fill="auto"/>
          </w:tcPr>
          <w:p w:rsidR="00A016BC" w:rsidRPr="00FF1167" w:rsidRDefault="00A016BC" w:rsidP="00A92E9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A016BC" w:rsidRPr="00FF1167" w:rsidRDefault="00A016BC" w:rsidP="00A92E95">
            <w:pPr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2011 год</w:t>
            </w:r>
          </w:p>
        </w:tc>
        <w:tc>
          <w:tcPr>
            <w:tcW w:w="1276" w:type="dxa"/>
            <w:shd w:val="clear" w:color="auto" w:fill="auto"/>
          </w:tcPr>
          <w:p w:rsidR="00A016BC" w:rsidRPr="00FF1167" w:rsidRDefault="00A016BC" w:rsidP="00A92E95">
            <w:pPr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2012год</w:t>
            </w:r>
          </w:p>
        </w:tc>
        <w:tc>
          <w:tcPr>
            <w:tcW w:w="1276" w:type="dxa"/>
            <w:shd w:val="clear" w:color="auto" w:fill="auto"/>
          </w:tcPr>
          <w:p w:rsidR="00A016BC" w:rsidRPr="00FF1167" w:rsidRDefault="00A016BC" w:rsidP="00A92E95">
            <w:pPr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2013год</w:t>
            </w:r>
          </w:p>
        </w:tc>
        <w:tc>
          <w:tcPr>
            <w:tcW w:w="1134" w:type="dxa"/>
            <w:shd w:val="clear" w:color="auto" w:fill="auto"/>
          </w:tcPr>
          <w:p w:rsidR="00A016BC" w:rsidRPr="00FF1167" w:rsidRDefault="00A016BC" w:rsidP="00A92E95">
            <w:pPr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2014год</w:t>
            </w:r>
          </w:p>
        </w:tc>
        <w:tc>
          <w:tcPr>
            <w:tcW w:w="1304" w:type="dxa"/>
            <w:shd w:val="clear" w:color="auto" w:fill="auto"/>
          </w:tcPr>
          <w:p w:rsidR="00A016BC" w:rsidRPr="00FF1167" w:rsidRDefault="00A016BC" w:rsidP="00A92E95">
            <w:pPr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2015 год</w:t>
            </w:r>
          </w:p>
        </w:tc>
      </w:tr>
      <w:tr w:rsidR="00A016BC" w:rsidRPr="00680870" w:rsidTr="0066428D">
        <w:tc>
          <w:tcPr>
            <w:tcW w:w="3510" w:type="dxa"/>
            <w:shd w:val="clear" w:color="auto" w:fill="auto"/>
          </w:tcPr>
          <w:p w:rsidR="00A016BC" w:rsidRPr="00FF1167" w:rsidRDefault="00A016BC" w:rsidP="00A92E9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Объем отгруженной продукции,</w:t>
            </w:r>
          </w:p>
          <w:p w:rsidR="00A016BC" w:rsidRPr="00FF1167" w:rsidRDefault="00A016BC" w:rsidP="00A92E9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13291</w:t>
            </w:r>
          </w:p>
        </w:tc>
        <w:tc>
          <w:tcPr>
            <w:tcW w:w="1276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13843</w:t>
            </w:r>
          </w:p>
        </w:tc>
        <w:tc>
          <w:tcPr>
            <w:tcW w:w="1276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14303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15487,8</w:t>
            </w:r>
          </w:p>
        </w:tc>
        <w:tc>
          <w:tcPr>
            <w:tcW w:w="130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22408,2</w:t>
            </w:r>
          </w:p>
        </w:tc>
      </w:tr>
      <w:tr w:rsidR="00A016BC" w:rsidRPr="00680870" w:rsidTr="0066428D">
        <w:tc>
          <w:tcPr>
            <w:tcW w:w="3510" w:type="dxa"/>
            <w:shd w:val="clear" w:color="auto" w:fill="auto"/>
          </w:tcPr>
          <w:p w:rsidR="00A016BC" w:rsidRPr="00FF1167" w:rsidRDefault="00D23355" w:rsidP="00A92E9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% роста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1276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276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130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</w:tr>
      <w:tr w:rsidR="00A016BC" w:rsidRPr="00680870" w:rsidTr="0066428D">
        <w:tc>
          <w:tcPr>
            <w:tcW w:w="3510" w:type="dxa"/>
            <w:shd w:val="clear" w:color="auto" w:fill="auto"/>
          </w:tcPr>
          <w:p w:rsidR="00A016BC" w:rsidRPr="00FF1167" w:rsidRDefault="00A016BC" w:rsidP="00A92E9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Индекс промышленного производства,%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  <w:tc>
          <w:tcPr>
            <w:tcW w:w="1276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6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30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</w:tr>
      <w:tr w:rsidR="00A016BC" w:rsidRPr="00680870" w:rsidTr="0066428D">
        <w:tc>
          <w:tcPr>
            <w:tcW w:w="3510" w:type="dxa"/>
            <w:shd w:val="clear" w:color="auto" w:fill="auto"/>
          </w:tcPr>
          <w:p w:rsidR="00A016BC" w:rsidRPr="00FF1167" w:rsidRDefault="00A016BC" w:rsidP="00A92E9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Средняя численность работников, человек</w:t>
            </w:r>
          </w:p>
        </w:tc>
        <w:tc>
          <w:tcPr>
            <w:tcW w:w="1134" w:type="dxa"/>
            <w:shd w:val="clear" w:color="auto" w:fill="auto"/>
          </w:tcPr>
          <w:p w:rsidR="00A016BC" w:rsidRPr="00297FA9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297FA9">
              <w:rPr>
                <w:rFonts w:ascii="Times New Roman" w:hAnsi="Times New Roman"/>
                <w:sz w:val="24"/>
                <w:szCs w:val="24"/>
              </w:rPr>
              <w:t>11216</w:t>
            </w:r>
          </w:p>
        </w:tc>
        <w:tc>
          <w:tcPr>
            <w:tcW w:w="1276" w:type="dxa"/>
            <w:shd w:val="clear" w:color="auto" w:fill="auto"/>
          </w:tcPr>
          <w:p w:rsidR="00A016BC" w:rsidRPr="00297FA9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297FA9">
              <w:rPr>
                <w:rFonts w:ascii="Times New Roman" w:hAnsi="Times New Roman"/>
                <w:sz w:val="24"/>
                <w:szCs w:val="24"/>
              </w:rPr>
              <w:t>11405</w:t>
            </w:r>
          </w:p>
        </w:tc>
        <w:tc>
          <w:tcPr>
            <w:tcW w:w="1276" w:type="dxa"/>
            <w:shd w:val="clear" w:color="auto" w:fill="auto"/>
          </w:tcPr>
          <w:p w:rsidR="00A016BC" w:rsidRPr="00297FA9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297FA9">
              <w:rPr>
                <w:rFonts w:ascii="Times New Roman" w:hAnsi="Times New Roman"/>
                <w:sz w:val="24"/>
                <w:szCs w:val="24"/>
              </w:rPr>
              <w:t>11313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0151</w:t>
            </w:r>
          </w:p>
        </w:tc>
        <w:tc>
          <w:tcPr>
            <w:tcW w:w="1304" w:type="dxa"/>
            <w:shd w:val="clear" w:color="auto" w:fill="auto"/>
          </w:tcPr>
          <w:p w:rsidR="00A016BC" w:rsidRPr="00EA4B2A" w:rsidRDefault="00A016BC" w:rsidP="000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00217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A016BC" w:rsidRPr="00680870" w:rsidTr="0066428D">
        <w:tc>
          <w:tcPr>
            <w:tcW w:w="3510" w:type="dxa"/>
            <w:shd w:val="clear" w:color="auto" w:fill="auto"/>
          </w:tcPr>
          <w:p w:rsidR="00A016BC" w:rsidRPr="00FF1167" w:rsidRDefault="00A016BC" w:rsidP="00D2335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Среднемесячная зара</w:t>
            </w:r>
            <w:r w:rsidR="00D23355">
              <w:rPr>
                <w:rFonts w:ascii="Times New Roman" w:hAnsi="Times New Roman"/>
                <w:sz w:val="25"/>
                <w:szCs w:val="25"/>
              </w:rPr>
              <w:t>-</w:t>
            </w:r>
            <w:r w:rsidRPr="00FF1167">
              <w:rPr>
                <w:rFonts w:ascii="Times New Roman" w:hAnsi="Times New Roman"/>
                <w:sz w:val="25"/>
                <w:szCs w:val="25"/>
              </w:rPr>
              <w:t>ботная плата одного работника, рублей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19740,1</w:t>
            </w:r>
          </w:p>
        </w:tc>
        <w:tc>
          <w:tcPr>
            <w:tcW w:w="1276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22357,9</w:t>
            </w:r>
          </w:p>
        </w:tc>
        <w:tc>
          <w:tcPr>
            <w:tcW w:w="1276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25067,7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28007</w:t>
            </w:r>
          </w:p>
        </w:tc>
        <w:tc>
          <w:tcPr>
            <w:tcW w:w="1304" w:type="dxa"/>
            <w:shd w:val="clear" w:color="auto" w:fill="auto"/>
          </w:tcPr>
          <w:p w:rsidR="00A016BC" w:rsidRPr="00EA4B2A" w:rsidRDefault="00A016BC" w:rsidP="000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217C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</w:tr>
      <w:tr w:rsidR="00A016BC" w:rsidRPr="00680870" w:rsidTr="0066428D">
        <w:tc>
          <w:tcPr>
            <w:tcW w:w="3510" w:type="dxa"/>
            <w:shd w:val="clear" w:color="auto" w:fill="auto"/>
          </w:tcPr>
          <w:p w:rsidR="00A016BC" w:rsidRPr="00FF1167" w:rsidRDefault="00A016BC" w:rsidP="00A92E95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FF1167">
              <w:rPr>
                <w:rFonts w:ascii="Times New Roman" w:hAnsi="Times New Roman"/>
                <w:sz w:val="25"/>
                <w:szCs w:val="25"/>
              </w:rPr>
              <w:t>% роста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276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276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134" w:type="dxa"/>
            <w:shd w:val="clear" w:color="auto" w:fill="auto"/>
          </w:tcPr>
          <w:p w:rsidR="00A016BC" w:rsidRPr="0003501E" w:rsidRDefault="00A016BC" w:rsidP="00A92E95">
            <w:pPr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1304" w:type="dxa"/>
            <w:shd w:val="clear" w:color="auto" w:fill="auto"/>
          </w:tcPr>
          <w:p w:rsidR="00A016BC" w:rsidRPr="00EA4B2A" w:rsidRDefault="00A016BC" w:rsidP="00002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217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</w:tbl>
    <w:p w:rsidR="008B1926" w:rsidRPr="008B1926" w:rsidRDefault="008B1926" w:rsidP="00C05222">
      <w:pPr>
        <w:pStyle w:val="31"/>
        <w:spacing w:line="360" w:lineRule="auto"/>
        <w:ind w:left="-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926">
        <w:rPr>
          <w:rFonts w:ascii="Times New Roman" w:hAnsi="Times New Roman" w:cs="Times New Roman"/>
          <w:b/>
          <w:sz w:val="28"/>
          <w:szCs w:val="28"/>
        </w:rPr>
        <w:lastRenderedPageBreak/>
        <w:t>Обрабатывающие производства</w:t>
      </w:r>
    </w:p>
    <w:p w:rsidR="00E574B2" w:rsidRPr="002A22D3" w:rsidRDefault="00E574B2" w:rsidP="00F47F6C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882EF4">
        <w:rPr>
          <w:sz w:val="28"/>
          <w:szCs w:val="28"/>
        </w:rPr>
        <w:t xml:space="preserve">В обрабатывающих производствах индекс промышленного производства составил </w:t>
      </w:r>
      <w:r>
        <w:rPr>
          <w:sz w:val="28"/>
          <w:szCs w:val="28"/>
        </w:rPr>
        <w:t>1</w:t>
      </w:r>
      <w:r w:rsidR="00EB691A">
        <w:rPr>
          <w:sz w:val="28"/>
          <w:szCs w:val="28"/>
        </w:rPr>
        <w:t>25,9</w:t>
      </w:r>
      <w:r w:rsidRPr="00882EF4">
        <w:rPr>
          <w:sz w:val="28"/>
          <w:szCs w:val="28"/>
        </w:rPr>
        <w:t>% к уровню 201</w:t>
      </w:r>
      <w:r w:rsidR="00EB691A">
        <w:rPr>
          <w:sz w:val="28"/>
          <w:szCs w:val="28"/>
        </w:rPr>
        <w:t>4</w:t>
      </w:r>
      <w:r w:rsidRPr="00882EF4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="004C590C" w:rsidRPr="004C590C">
        <w:rPr>
          <w:sz w:val="28"/>
          <w:szCs w:val="28"/>
        </w:rPr>
        <w:t xml:space="preserve"> </w:t>
      </w:r>
      <w:r w:rsidR="004C590C" w:rsidRPr="00882EF4">
        <w:rPr>
          <w:sz w:val="28"/>
          <w:szCs w:val="28"/>
        </w:rPr>
        <w:t xml:space="preserve">в добыче полезных ископаемых – </w:t>
      </w:r>
      <w:r w:rsidR="004C590C">
        <w:rPr>
          <w:sz w:val="28"/>
          <w:szCs w:val="28"/>
        </w:rPr>
        <w:t>146,0</w:t>
      </w:r>
      <w:r w:rsidR="004C590C" w:rsidRPr="00882EF4">
        <w:rPr>
          <w:sz w:val="28"/>
          <w:szCs w:val="28"/>
        </w:rPr>
        <w:t>%</w:t>
      </w:r>
      <w:r w:rsidR="004C59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82EF4">
        <w:rPr>
          <w:sz w:val="28"/>
          <w:szCs w:val="28"/>
        </w:rPr>
        <w:t xml:space="preserve">в производстве и распределении электроэнергии, газа и воды – </w:t>
      </w:r>
      <w:r w:rsidR="00EB691A">
        <w:rPr>
          <w:sz w:val="28"/>
          <w:szCs w:val="28"/>
        </w:rPr>
        <w:t>96,1</w:t>
      </w:r>
      <w:r w:rsidRPr="00882EF4">
        <w:rPr>
          <w:sz w:val="28"/>
          <w:szCs w:val="28"/>
        </w:rPr>
        <w:t>%</w:t>
      </w:r>
      <w:r w:rsidR="004C590C">
        <w:rPr>
          <w:sz w:val="28"/>
          <w:szCs w:val="28"/>
        </w:rPr>
        <w:t xml:space="preserve">. </w:t>
      </w:r>
    </w:p>
    <w:p w:rsidR="00E574B2" w:rsidRPr="002A22D3" w:rsidRDefault="004C590C" w:rsidP="00F47F6C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74B2" w:rsidRPr="00882EF4">
        <w:rPr>
          <w:sz w:val="28"/>
          <w:szCs w:val="28"/>
        </w:rPr>
        <w:t>ысокие темпы роста производства</w:t>
      </w:r>
      <w:r w:rsidRPr="004C59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EF4">
        <w:rPr>
          <w:sz w:val="28"/>
          <w:szCs w:val="28"/>
        </w:rPr>
        <w:t xml:space="preserve"> обрабатывающем секторе</w:t>
      </w:r>
      <w:r w:rsidR="00E574B2" w:rsidRPr="00882EF4">
        <w:rPr>
          <w:sz w:val="28"/>
          <w:szCs w:val="28"/>
        </w:rPr>
        <w:t xml:space="preserve"> достигнуты по видам деятельности, определяющим промышленный профиль </w:t>
      </w:r>
      <w:r w:rsidR="00E574B2">
        <w:rPr>
          <w:sz w:val="28"/>
          <w:szCs w:val="28"/>
        </w:rPr>
        <w:t>городского округа</w:t>
      </w:r>
      <w:r w:rsidR="00E574B2" w:rsidRPr="00882EF4">
        <w:rPr>
          <w:sz w:val="28"/>
          <w:szCs w:val="28"/>
        </w:rPr>
        <w:t xml:space="preserve">: в производстве машин и оборудования – </w:t>
      </w:r>
      <w:r w:rsidR="00E574B2">
        <w:rPr>
          <w:sz w:val="28"/>
          <w:szCs w:val="28"/>
        </w:rPr>
        <w:t>1</w:t>
      </w:r>
      <w:r>
        <w:rPr>
          <w:sz w:val="28"/>
          <w:szCs w:val="28"/>
        </w:rPr>
        <w:t>41,1</w:t>
      </w:r>
      <w:r w:rsidR="00E574B2" w:rsidRPr="00882EF4">
        <w:rPr>
          <w:sz w:val="28"/>
          <w:szCs w:val="28"/>
        </w:rPr>
        <w:t xml:space="preserve">%,  резиновых и пластмассовых изделий – </w:t>
      </w:r>
      <w:r w:rsidR="00E574B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574B2">
        <w:rPr>
          <w:sz w:val="28"/>
          <w:szCs w:val="28"/>
        </w:rPr>
        <w:t>5,</w:t>
      </w:r>
      <w:r>
        <w:rPr>
          <w:sz w:val="28"/>
          <w:szCs w:val="28"/>
        </w:rPr>
        <w:t>5</w:t>
      </w:r>
      <w:r w:rsidR="00E574B2" w:rsidRPr="00882EF4">
        <w:rPr>
          <w:sz w:val="28"/>
          <w:szCs w:val="28"/>
        </w:rPr>
        <w:t>%</w:t>
      </w:r>
      <w:r>
        <w:rPr>
          <w:sz w:val="28"/>
          <w:szCs w:val="28"/>
        </w:rPr>
        <w:t xml:space="preserve"> . Дина</w:t>
      </w:r>
      <w:r w:rsidR="00E574B2" w:rsidRPr="00882EF4">
        <w:rPr>
          <w:sz w:val="28"/>
          <w:szCs w:val="28"/>
        </w:rPr>
        <w:t>мично развивал</w:t>
      </w:r>
      <w:r>
        <w:rPr>
          <w:sz w:val="28"/>
          <w:szCs w:val="28"/>
        </w:rPr>
        <w:t>о</w:t>
      </w:r>
      <w:r w:rsidR="00E574B2" w:rsidRPr="00882EF4">
        <w:rPr>
          <w:sz w:val="28"/>
          <w:szCs w:val="28"/>
        </w:rPr>
        <w:t xml:space="preserve">сь </w:t>
      </w:r>
      <w:r w:rsidR="00E574B2" w:rsidRPr="001A6943">
        <w:rPr>
          <w:sz w:val="28"/>
          <w:szCs w:val="28"/>
        </w:rPr>
        <w:t xml:space="preserve">производство </w:t>
      </w:r>
      <w:r w:rsidR="00E574B2" w:rsidRPr="002A22D3">
        <w:rPr>
          <w:sz w:val="28"/>
          <w:szCs w:val="28"/>
        </w:rPr>
        <w:t xml:space="preserve">пищевых продуктов – </w:t>
      </w:r>
      <w:r w:rsidR="00E574B2">
        <w:rPr>
          <w:sz w:val="28"/>
          <w:szCs w:val="28"/>
        </w:rPr>
        <w:t>10</w:t>
      </w:r>
      <w:r>
        <w:rPr>
          <w:sz w:val="28"/>
          <w:szCs w:val="28"/>
        </w:rPr>
        <w:t>2,9</w:t>
      </w:r>
      <w:r w:rsidR="00E574B2" w:rsidRPr="002A22D3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E574B2" w:rsidRDefault="00E574B2" w:rsidP="00874C81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5238DE">
        <w:rPr>
          <w:color w:val="FF0000"/>
          <w:sz w:val="28"/>
          <w:szCs w:val="28"/>
        </w:rPr>
        <w:t>Наиболее высокие темпы роста производства продукции по отношению к</w:t>
      </w:r>
      <w:r>
        <w:rPr>
          <w:sz w:val="28"/>
          <w:szCs w:val="28"/>
        </w:rPr>
        <w:t xml:space="preserve">  предыдуще</w:t>
      </w:r>
      <w:r w:rsidR="00BC5305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 год</w:t>
      </w:r>
      <w:r w:rsidR="00BC530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A22D3">
        <w:rPr>
          <w:sz w:val="28"/>
          <w:szCs w:val="28"/>
        </w:rPr>
        <w:t xml:space="preserve"> обеспечены </w:t>
      </w:r>
      <w:r>
        <w:rPr>
          <w:sz w:val="28"/>
          <w:szCs w:val="28"/>
        </w:rPr>
        <w:t>предприятиями ОАО «АК ОЗНА» - 1</w:t>
      </w:r>
      <w:r w:rsidR="00980D15">
        <w:rPr>
          <w:sz w:val="28"/>
          <w:szCs w:val="28"/>
        </w:rPr>
        <w:t>87,2</w:t>
      </w:r>
      <w:r>
        <w:rPr>
          <w:sz w:val="28"/>
          <w:szCs w:val="28"/>
        </w:rPr>
        <w:t xml:space="preserve">%, </w:t>
      </w:r>
      <w:r w:rsidR="00980D15">
        <w:rPr>
          <w:sz w:val="28"/>
          <w:szCs w:val="28"/>
        </w:rPr>
        <w:t xml:space="preserve"> ЗАО «ОЗНА-Измерительные системы»</w:t>
      </w:r>
      <w:r>
        <w:rPr>
          <w:sz w:val="28"/>
          <w:szCs w:val="28"/>
        </w:rPr>
        <w:t xml:space="preserve"> - </w:t>
      </w:r>
      <w:r w:rsidR="00980D15">
        <w:rPr>
          <w:sz w:val="28"/>
          <w:szCs w:val="28"/>
        </w:rPr>
        <w:t>120,5</w:t>
      </w:r>
      <w:r>
        <w:rPr>
          <w:sz w:val="28"/>
          <w:szCs w:val="28"/>
        </w:rPr>
        <w:t xml:space="preserve">%, </w:t>
      </w:r>
      <w:r w:rsidR="00980D15">
        <w:rPr>
          <w:sz w:val="28"/>
          <w:szCs w:val="28"/>
        </w:rPr>
        <w:t>ООО «ОЗН</w:t>
      </w:r>
      <w:r w:rsidR="00962612">
        <w:rPr>
          <w:sz w:val="28"/>
          <w:szCs w:val="28"/>
        </w:rPr>
        <w:t>А -</w:t>
      </w:r>
      <w:r w:rsidR="00980D15">
        <w:rPr>
          <w:sz w:val="28"/>
          <w:szCs w:val="28"/>
        </w:rPr>
        <w:t xml:space="preserve"> Октябрьский механический завод» - 114,2%, </w:t>
      </w:r>
      <w:r>
        <w:rPr>
          <w:sz w:val="28"/>
          <w:szCs w:val="28"/>
        </w:rPr>
        <w:t xml:space="preserve">ООО «Башкирский фарфор» - </w:t>
      </w:r>
      <w:r w:rsidR="00980D15">
        <w:rPr>
          <w:sz w:val="28"/>
          <w:szCs w:val="28"/>
        </w:rPr>
        <w:t>150</w:t>
      </w:r>
      <w:r>
        <w:rPr>
          <w:sz w:val="28"/>
          <w:szCs w:val="28"/>
        </w:rPr>
        <w:t>,3%</w:t>
      </w:r>
      <w:r w:rsidR="00FC6B7B">
        <w:rPr>
          <w:sz w:val="28"/>
          <w:szCs w:val="28"/>
        </w:rPr>
        <w:t>,</w:t>
      </w:r>
      <w:r>
        <w:rPr>
          <w:sz w:val="28"/>
          <w:szCs w:val="28"/>
        </w:rPr>
        <w:t xml:space="preserve"> ООО «Железобетон» - 1</w:t>
      </w:r>
      <w:r w:rsidR="00491B5D">
        <w:rPr>
          <w:sz w:val="28"/>
          <w:szCs w:val="28"/>
        </w:rPr>
        <w:t>05,6</w:t>
      </w:r>
      <w:r>
        <w:rPr>
          <w:sz w:val="28"/>
          <w:szCs w:val="28"/>
        </w:rPr>
        <w:t>%.</w:t>
      </w:r>
    </w:p>
    <w:p w:rsidR="006503A8" w:rsidRDefault="006503A8" w:rsidP="00874C81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объемов производства наблюдается на предприятиях: ОО НПФ «Пакер» (98,9%); ООО ПК «Автоприбор» (33,8%); Филиал «Сервисная компания «ОЗНА-Октябрьский» (6,9%) – предприятие в стадии присоединения к ОАО «ОЗНА-Менеджмент»; ООО «БЕСТЛАЙНС»(83,8%); ООО «Европласт»; ООО «ДАНЕКО»; ООО «Италбашкерамика» ( 76,3%); ООО «Октябрьский хлеб» (95,8%); ОАО «Октябрьсктеплоэнерго» (94,4%); МУП «Октябрьсккоммунводоканал» (92,3%).</w:t>
      </w:r>
    </w:p>
    <w:p w:rsidR="006503A8" w:rsidRPr="003E66C3" w:rsidRDefault="006503A8" w:rsidP="006503A8">
      <w:pPr>
        <w:spacing w:after="0" w:line="360" w:lineRule="auto"/>
        <w:ind w:left="-283"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3E66C3">
        <w:rPr>
          <w:rFonts w:ascii="Times New Roman" w:hAnsi="Times New Roman"/>
          <w:sz w:val="28"/>
          <w:szCs w:val="28"/>
        </w:rPr>
        <w:t xml:space="preserve">Значительно усугубилась ситуация на двух городских предприятиях. Это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3E66C3">
        <w:rPr>
          <w:rFonts w:ascii="Times New Roman" w:hAnsi="Times New Roman"/>
          <w:sz w:val="28"/>
          <w:szCs w:val="28"/>
        </w:rPr>
        <w:t xml:space="preserve">ПК «Автоприбор»,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3E66C3">
        <w:rPr>
          <w:rFonts w:ascii="Times New Roman" w:hAnsi="Times New Roman"/>
          <w:sz w:val="28"/>
          <w:szCs w:val="28"/>
        </w:rPr>
        <w:t xml:space="preserve">«Системнефтегаз». Сложности </w:t>
      </w:r>
      <w:r>
        <w:rPr>
          <w:rFonts w:ascii="Times New Roman" w:hAnsi="Times New Roman"/>
          <w:sz w:val="28"/>
          <w:szCs w:val="28"/>
        </w:rPr>
        <w:t xml:space="preserve"> ООО ПК </w:t>
      </w:r>
      <w:r w:rsidRPr="003E66C3">
        <w:rPr>
          <w:rFonts w:ascii="Times New Roman" w:hAnsi="Times New Roman"/>
          <w:sz w:val="28"/>
          <w:szCs w:val="28"/>
        </w:rPr>
        <w:t xml:space="preserve">«Автоприбор» испытывает не первый год. К сожалению, несмотря на помощь со стороны органов местного самоуправления, правительства республики, преломить ситуацию к лучшему не удалось.  </w:t>
      </w:r>
      <w:r>
        <w:rPr>
          <w:rFonts w:ascii="Times New Roman" w:hAnsi="Times New Roman"/>
          <w:sz w:val="28"/>
          <w:szCs w:val="28"/>
        </w:rPr>
        <w:t>Н</w:t>
      </w:r>
      <w:r w:rsidRPr="003E66C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3E66C3">
        <w:rPr>
          <w:rFonts w:ascii="Times New Roman" w:hAnsi="Times New Roman"/>
          <w:sz w:val="28"/>
          <w:szCs w:val="28"/>
        </w:rPr>
        <w:t xml:space="preserve"> предприятиях решением Арбитражного суда введено конкурсное производство, общая сумма просроченной заработной платы по двум </w:t>
      </w:r>
      <w:r>
        <w:rPr>
          <w:rFonts w:ascii="Times New Roman" w:hAnsi="Times New Roman"/>
          <w:sz w:val="28"/>
          <w:szCs w:val="28"/>
        </w:rPr>
        <w:t xml:space="preserve">предприятиям </w:t>
      </w:r>
      <w:r w:rsidRPr="003E66C3">
        <w:rPr>
          <w:rFonts w:ascii="Times New Roman" w:hAnsi="Times New Roman"/>
          <w:sz w:val="28"/>
          <w:szCs w:val="28"/>
        </w:rPr>
        <w:t xml:space="preserve"> составляет более 40 миллионов рублей. </w:t>
      </w:r>
      <w:r w:rsidR="00432B81">
        <w:rPr>
          <w:rFonts w:ascii="Times New Roman" w:hAnsi="Times New Roman"/>
          <w:sz w:val="28"/>
          <w:szCs w:val="28"/>
        </w:rPr>
        <w:t>В</w:t>
      </w:r>
      <w:r w:rsidRPr="003E66C3">
        <w:rPr>
          <w:rFonts w:ascii="Times New Roman" w:hAnsi="Times New Roman"/>
          <w:sz w:val="28"/>
          <w:szCs w:val="28"/>
        </w:rPr>
        <w:t xml:space="preserve"> результате банкротства этих предприятий  </w:t>
      </w:r>
      <w:r w:rsidR="00432B81">
        <w:rPr>
          <w:rFonts w:ascii="Times New Roman" w:hAnsi="Times New Roman"/>
          <w:sz w:val="28"/>
          <w:szCs w:val="28"/>
        </w:rPr>
        <w:t xml:space="preserve">ликвидировано </w:t>
      </w:r>
      <w:r w:rsidRPr="003E66C3">
        <w:rPr>
          <w:rFonts w:ascii="Times New Roman" w:hAnsi="Times New Roman"/>
          <w:sz w:val="28"/>
          <w:szCs w:val="28"/>
        </w:rPr>
        <w:t xml:space="preserve"> </w:t>
      </w:r>
      <w:r w:rsidRPr="005238DE">
        <w:rPr>
          <w:rFonts w:ascii="Times New Roman" w:hAnsi="Times New Roman"/>
          <w:color w:val="FF0000"/>
          <w:sz w:val="28"/>
          <w:szCs w:val="28"/>
        </w:rPr>
        <w:t xml:space="preserve">более 700 рабочих мест. </w:t>
      </w:r>
    </w:p>
    <w:p w:rsidR="00292C5E" w:rsidRDefault="00292C5E" w:rsidP="00292C5E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2A22D3">
        <w:rPr>
          <w:sz w:val="28"/>
          <w:szCs w:val="28"/>
        </w:rPr>
        <w:lastRenderedPageBreak/>
        <w:t xml:space="preserve">Производство </w:t>
      </w:r>
      <w:r>
        <w:rPr>
          <w:sz w:val="28"/>
          <w:szCs w:val="28"/>
        </w:rPr>
        <w:t>крупных стеновых блоков за январь – декабрь 2015 года</w:t>
      </w:r>
      <w:r w:rsidRPr="002A22D3">
        <w:rPr>
          <w:sz w:val="28"/>
          <w:szCs w:val="28"/>
        </w:rPr>
        <w:t xml:space="preserve"> возросло</w:t>
      </w:r>
      <w:r>
        <w:rPr>
          <w:sz w:val="28"/>
          <w:szCs w:val="28"/>
        </w:rPr>
        <w:t xml:space="preserve"> относительно января</w:t>
      </w:r>
      <w:r w:rsidR="00FC6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декабря 2014 года </w:t>
      </w:r>
      <w:r w:rsidRPr="002A22D3">
        <w:rPr>
          <w:sz w:val="28"/>
          <w:szCs w:val="28"/>
        </w:rPr>
        <w:t xml:space="preserve"> </w:t>
      </w:r>
      <w:r>
        <w:rPr>
          <w:sz w:val="28"/>
          <w:szCs w:val="28"/>
        </w:rPr>
        <w:t>на 8,8% (объем производства составил 2,46  млн. условных кирпичей)</w:t>
      </w:r>
      <w:r w:rsidRPr="002A22D3">
        <w:rPr>
          <w:sz w:val="28"/>
          <w:szCs w:val="28"/>
        </w:rPr>
        <w:t xml:space="preserve">, сборных железобетонных конструкций и деталей - на </w:t>
      </w:r>
      <w:r>
        <w:rPr>
          <w:sz w:val="28"/>
          <w:szCs w:val="28"/>
        </w:rPr>
        <w:t xml:space="preserve"> 10,5</w:t>
      </w:r>
      <w:r w:rsidRPr="002A22D3">
        <w:rPr>
          <w:sz w:val="28"/>
          <w:szCs w:val="28"/>
        </w:rPr>
        <w:t>%</w:t>
      </w:r>
      <w:r>
        <w:rPr>
          <w:sz w:val="28"/>
          <w:szCs w:val="28"/>
        </w:rPr>
        <w:t xml:space="preserve"> (объем производства – 22,1 тыс. куб. м).</w:t>
      </w:r>
      <w:r w:rsidRPr="002A22D3">
        <w:rPr>
          <w:sz w:val="28"/>
          <w:szCs w:val="28"/>
        </w:rPr>
        <w:t xml:space="preserve"> </w:t>
      </w:r>
    </w:p>
    <w:p w:rsidR="00292C5E" w:rsidRPr="002A22D3" w:rsidRDefault="00292C5E" w:rsidP="00292C5E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2A22D3">
        <w:rPr>
          <w:sz w:val="28"/>
          <w:szCs w:val="28"/>
        </w:rPr>
        <w:t xml:space="preserve">В машиностроении в </w:t>
      </w:r>
      <w:r>
        <w:rPr>
          <w:sz w:val="28"/>
          <w:szCs w:val="28"/>
        </w:rPr>
        <w:t>2,8</w:t>
      </w:r>
      <w:r w:rsidRPr="002A22D3">
        <w:rPr>
          <w:sz w:val="28"/>
          <w:szCs w:val="28"/>
        </w:rPr>
        <w:t xml:space="preserve"> раза увеличился выпуск </w:t>
      </w:r>
      <w:r>
        <w:rPr>
          <w:sz w:val="28"/>
          <w:szCs w:val="28"/>
        </w:rPr>
        <w:t>установок и двигателей гидравлических и пневматических силовых линейного действия (объем производства  составил 4517,5  млн. рублей)</w:t>
      </w:r>
      <w:r w:rsidRPr="002A22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оборудования и установок для фильтрования или очистки жидкостей – на 8,8% (объем производства – 4309 млн. рублей)</w:t>
      </w:r>
      <w:r w:rsidRPr="002A22D3">
        <w:rPr>
          <w:sz w:val="28"/>
          <w:szCs w:val="28"/>
        </w:rPr>
        <w:t>.</w:t>
      </w:r>
    </w:p>
    <w:p w:rsidR="00292C5E" w:rsidRPr="002A22D3" w:rsidRDefault="00292C5E" w:rsidP="00292C5E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2A22D3">
        <w:rPr>
          <w:sz w:val="28"/>
          <w:szCs w:val="28"/>
        </w:rPr>
        <w:t>Прирост</w:t>
      </w:r>
      <w:r>
        <w:rPr>
          <w:sz w:val="28"/>
          <w:szCs w:val="28"/>
        </w:rPr>
        <w:t xml:space="preserve"> </w:t>
      </w:r>
      <w:r w:rsidRPr="002A22D3">
        <w:rPr>
          <w:sz w:val="28"/>
          <w:szCs w:val="28"/>
        </w:rPr>
        <w:t xml:space="preserve"> производства </w:t>
      </w:r>
      <w:r>
        <w:rPr>
          <w:sz w:val="28"/>
          <w:szCs w:val="28"/>
        </w:rPr>
        <w:t xml:space="preserve">посуды столовой и кухонной, предметов домашнего обихода и предметов  туалета </w:t>
      </w:r>
      <w:r w:rsidRPr="002A22D3">
        <w:rPr>
          <w:sz w:val="28"/>
          <w:szCs w:val="28"/>
        </w:rPr>
        <w:t xml:space="preserve">из полимерных материалов составил </w:t>
      </w:r>
      <w:r>
        <w:rPr>
          <w:sz w:val="28"/>
          <w:szCs w:val="28"/>
        </w:rPr>
        <w:t>1</w:t>
      </w:r>
      <w:r w:rsidR="004D3D4F">
        <w:rPr>
          <w:sz w:val="28"/>
          <w:szCs w:val="28"/>
        </w:rPr>
        <w:t>7,3</w:t>
      </w:r>
      <w:r w:rsidRPr="002A22D3">
        <w:rPr>
          <w:sz w:val="28"/>
          <w:szCs w:val="28"/>
        </w:rPr>
        <w:t>%</w:t>
      </w:r>
      <w:r>
        <w:rPr>
          <w:sz w:val="28"/>
          <w:szCs w:val="28"/>
        </w:rPr>
        <w:t xml:space="preserve">  (объем производства – 2,</w:t>
      </w:r>
      <w:r w:rsidR="004D3D4F">
        <w:rPr>
          <w:sz w:val="28"/>
          <w:szCs w:val="28"/>
        </w:rPr>
        <w:t>7</w:t>
      </w:r>
      <w:r>
        <w:rPr>
          <w:sz w:val="28"/>
          <w:szCs w:val="28"/>
        </w:rPr>
        <w:t xml:space="preserve"> млрд. рублей)</w:t>
      </w:r>
      <w:r w:rsidRPr="002A22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3D4F">
        <w:rPr>
          <w:sz w:val="28"/>
          <w:szCs w:val="28"/>
        </w:rPr>
        <w:t xml:space="preserve"> изделий из резины </w:t>
      </w:r>
      <w:r>
        <w:rPr>
          <w:sz w:val="28"/>
          <w:szCs w:val="28"/>
        </w:rPr>
        <w:t xml:space="preserve">– </w:t>
      </w:r>
      <w:r w:rsidR="004D3D4F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Pr="002A2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(объем производства – </w:t>
      </w:r>
      <w:r w:rsidR="004D3D4F">
        <w:rPr>
          <w:sz w:val="28"/>
          <w:szCs w:val="28"/>
        </w:rPr>
        <w:t>215</w:t>
      </w:r>
      <w:r>
        <w:rPr>
          <w:sz w:val="28"/>
          <w:szCs w:val="28"/>
        </w:rPr>
        <w:t>,</w:t>
      </w:r>
      <w:r w:rsidR="004D3D4F">
        <w:rPr>
          <w:sz w:val="28"/>
          <w:szCs w:val="28"/>
        </w:rPr>
        <w:t>4 т</w:t>
      </w:r>
      <w:r w:rsidR="00FC6B7B">
        <w:rPr>
          <w:sz w:val="28"/>
          <w:szCs w:val="28"/>
        </w:rPr>
        <w:t>н</w:t>
      </w:r>
      <w:r w:rsidR="004D3D4F">
        <w:rPr>
          <w:sz w:val="28"/>
          <w:szCs w:val="28"/>
        </w:rPr>
        <w:t>),</w:t>
      </w:r>
      <w:r>
        <w:rPr>
          <w:sz w:val="28"/>
          <w:szCs w:val="28"/>
        </w:rPr>
        <w:t xml:space="preserve"> посуды столовой и кухонной, изделий хозяйственных и туалетных из фарфора – на </w:t>
      </w:r>
      <w:r w:rsidR="004D3D4F">
        <w:rPr>
          <w:sz w:val="28"/>
          <w:szCs w:val="28"/>
        </w:rPr>
        <w:t>57,8</w:t>
      </w:r>
      <w:r>
        <w:rPr>
          <w:sz w:val="28"/>
          <w:szCs w:val="28"/>
        </w:rPr>
        <w:t xml:space="preserve">% (объем производства – </w:t>
      </w:r>
      <w:r w:rsidR="004D3D4F">
        <w:rPr>
          <w:sz w:val="28"/>
          <w:szCs w:val="28"/>
        </w:rPr>
        <w:t>1381</w:t>
      </w:r>
      <w:r>
        <w:rPr>
          <w:sz w:val="28"/>
          <w:szCs w:val="28"/>
        </w:rPr>
        <w:t xml:space="preserve"> тыс. штук).</w:t>
      </w:r>
    </w:p>
    <w:p w:rsidR="00292C5E" w:rsidRDefault="00292C5E" w:rsidP="00292C5E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F12BD">
        <w:rPr>
          <w:sz w:val="28"/>
          <w:szCs w:val="28"/>
        </w:rPr>
        <w:t>отчетный го</w:t>
      </w:r>
      <w:r>
        <w:rPr>
          <w:sz w:val="28"/>
          <w:szCs w:val="28"/>
        </w:rPr>
        <w:t xml:space="preserve">д  произведено  </w:t>
      </w:r>
      <w:r w:rsidR="001F12BD">
        <w:rPr>
          <w:sz w:val="28"/>
          <w:szCs w:val="28"/>
        </w:rPr>
        <w:t>1035,3</w:t>
      </w:r>
      <w:r>
        <w:rPr>
          <w:sz w:val="28"/>
          <w:szCs w:val="28"/>
        </w:rPr>
        <w:t xml:space="preserve">  колбасных изделий, что на 8,</w:t>
      </w:r>
      <w:r w:rsidR="001F12BD">
        <w:rPr>
          <w:sz w:val="28"/>
          <w:szCs w:val="28"/>
        </w:rPr>
        <w:t>0</w:t>
      </w:r>
      <w:r>
        <w:rPr>
          <w:sz w:val="28"/>
          <w:szCs w:val="28"/>
        </w:rPr>
        <w:t xml:space="preserve">% превышает показатель января - </w:t>
      </w:r>
      <w:r w:rsidR="001F12BD">
        <w:rPr>
          <w:sz w:val="28"/>
          <w:szCs w:val="28"/>
        </w:rPr>
        <w:t>дека</w:t>
      </w:r>
      <w:r>
        <w:rPr>
          <w:sz w:val="28"/>
          <w:szCs w:val="28"/>
        </w:rPr>
        <w:t>бря  2014 года.</w:t>
      </w:r>
    </w:p>
    <w:p w:rsidR="00292C5E" w:rsidRDefault="00292C5E" w:rsidP="00292C5E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</w:t>
      </w:r>
      <w:r w:rsidRPr="00624D47">
        <w:rPr>
          <w:sz w:val="28"/>
          <w:szCs w:val="28"/>
        </w:rPr>
        <w:t>низились  объемы  выпуска  продукции  в производстве  электрооборудования  (</w:t>
      </w:r>
      <w:r>
        <w:rPr>
          <w:sz w:val="28"/>
          <w:szCs w:val="28"/>
        </w:rPr>
        <w:t>индекс промышленного производства</w:t>
      </w:r>
      <w:r w:rsidRPr="00624D47">
        <w:rPr>
          <w:sz w:val="28"/>
          <w:szCs w:val="28"/>
        </w:rPr>
        <w:t xml:space="preserve">  –  </w:t>
      </w:r>
      <w:r>
        <w:rPr>
          <w:sz w:val="28"/>
          <w:szCs w:val="28"/>
        </w:rPr>
        <w:t>3</w:t>
      </w:r>
      <w:r w:rsidR="00D52C7A">
        <w:rPr>
          <w:sz w:val="28"/>
          <w:szCs w:val="28"/>
        </w:rPr>
        <w:t>3,7</w:t>
      </w:r>
      <w:r w:rsidRPr="00624D47">
        <w:rPr>
          <w:sz w:val="28"/>
          <w:szCs w:val="28"/>
        </w:rPr>
        <w:t xml:space="preserve">%),  </w:t>
      </w:r>
      <w:r>
        <w:rPr>
          <w:sz w:val="28"/>
          <w:szCs w:val="28"/>
        </w:rPr>
        <w:t>ч</w:t>
      </w:r>
      <w:r w:rsidRPr="00624D47">
        <w:rPr>
          <w:sz w:val="28"/>
          <w:szCs w:val="28"/>
        </w:rPr>
        <w:t>то связано  с  отрицательной  динамикой  производства электро</w:t>
      </w:r>
      <w:r>
        <w:rPr>
          <w:sz w:val="28"/>
          <w:szCs w:val="28"/>
        </w:rPr>
        <w:t>двигателей мощностью не более 37,5Вт</w:t>
      </w:r>
      <w:r w:rsidRPr="00624D47">
        <w:rPr>
          <w:sz w:val="28"/>
          <w:szCs w:val="28"/>
        </w:rPr>
        <w:t xml:space="preserve">  (</w:t>
      </w:r>
      <w:r w:rsidR="00D52C7A">
        <w:rPr>
          <w:sz w:val="28"/>
          <w:szCs w:val="28"/>
        </w:rPr>
        <w:t>11,9</w:t>
      </w:r>
      <w:r w:rsidRPr="00624D47">
        <w:rPr>
          <w:sz w:val="28"/>
          <w:szCs w:val="28"/>
        </w:rPr>
        <w:t>%</w:t>
      </w:r>
      <w:r>
        <w:rPr>
          <w:sz w:val="28"/>
          <w:szCs w:val="28"/>
        </w:rPr>
        <w:t xml:space="preserve"> к январю</w:t>
      </w:r>
      <w:r w:rsidR="00D52C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52C7A">
        <w:rPr>
          <w:sz w:val="28"/>
          <w:szCs w:val="28"/>
        </w:rPr>
        <w:t xml:space="preserve"> дека</w:t>
      </w:r>
      <w:r>
        <w:rPr>
          <w:sz w:val="28"/>
          <w:szCs w:val="28"/>
        </w:rPr>
        <w:t>брю 2014 года</w:t>
      </w:r>
      <w:r w:rsidRPr="00624D47">
        <w:rPr>
          <w:sz w:val="28"/>
          <w:szCs w:val="28"/>
        </w:rPr>
        <w:t>)</w:t>
      </w:r>
      <w:r>
        <w:rPr>
          <w:sz w:val="28"/>
          <w:szCs w:val="28"/>
        </w:rPr>
        <w:t>, электродвигателей универсальных мощностью более 37,5 Вт (</w:t>
      </w:r>
      <w:r w:rsidR="00D52C7A">
        <w:rPr>
          <w:sz w:val="28"/>
          <w:szCs w:val="28"/>
        </w:rPr>
        <w:t>27,2</w:t>
      </w:r>
      <w:r>
        <w:rPr>
          <w:sz w:val="28"/>
          <w:szCs w:val="28"/>
        </w:rPr>
        <w:t>%), приборов освещения и световой сигнализации, стеклоочистителей (</w:t>
      </w:r>
      <w:r w:rsidR="00D52C7A">
        <w:rPr>
          <w:sz w:val="28"/>
          <w:szCs w:val="28"/>
        </w:rPr>
        <w:t>63,5</w:t>
      </w:r>
      <w:r>
        <w:rPr>
          <w:sz w:val="28"/>
          <w:szCs w:val="28"/>
        </w:rPr>
        <w:t>%)</w:t>
      </w:r>
      <w:r w:rsidRPr="00624D4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</w:t>
      </w:r>
    </w:p>
    <w:p w:rsidR="00292C5E" w:rsidRDefault="00292C5E" w:rsidP="00292C5E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D47">
        <w:rPr>
          <w:sz w:val="28"/>
          <w:szCs w:val="28"/>
        </w:rPr>
        <w:t>При  этом значительно возросло производство</w:t>
      </w:r>
      <w:r>
        <w:rPr>
          <w:sz w:val="28"/>
          <w:szCs w:val="28"/>
        </w:rPr>
        <w:t xml:space="preserve"> </w:t>
      </w:r>
      <w:r w:rsidRPr="00624D47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приборов  и инструментов навигационных, метеорологических, геодезических, геофизических на 6</w:t>
      </w:r>
      <w:r w:rsidR="00D52C7A">
        <w:rPr>
          <w:sz w:val="28"/>
          <w:szCs w:val="28"/>
        </w:rPr>
        <w:t>,3</w:t>
      </w:r>
      <w:r>
        <w:rPr>
          <w:sz w:val="28"/>
          <w:szCs w:val="28"/>
        </w:rPr>
        <w:t>%.</w:t>
      </w:r>
    </w:p>
    <w:p w:rsidR="00874C81" w:rsidRDefault="00874C81" w:rsidP="00A94B18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874C81">
        <w:rPr>
          <w:sz w:val="28"/>
          <w:szCs w:val="28"/>
        </w:rPr>
        <w:t xml:space="preserve">В  обрабатывающих  производствах </w:t>
      </w:r>
      <w:r w:rsidR="00DE1184">
        <w:rPr>
          <w:sz w:val="28"/>
          <w:szCs w:val="28"/>
        </w:rPr>
        <w:t xml:space="preserve"> объем </w:t>
      </w:r>
      <w:r w:rsidRPr="00874C81">
        <w:rPr>
          <w:sz w:val="28"/>
          <w:szCs w:val="28"/>
        </w:rPr>
        <w:t>отгру</w:t>
      </w:r>
      <w:r w:rsidR="00DE1184">
        <w:rPr>
          <w:sz w:val="28"/>
          <w:szCs w:val="28"/>
        </w:rPr>
        <w:t xml:space="preserve">женной продукции </w:t>
      </w:r>
      <w:r w:rsidRPr="00874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январь-декабрь 2015 года </w:t>
      </w:r>
      <w:r w:rsidRPr="00874C81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</w:t>
      </w:r>
      <w:r w:rsidRPr="00874C81">
        <w:rPr>
          <w:sz w:val="28"/>
          <w:szCs w:val="28"/>
        </w:rPr>
        <w:t>л</w:t>
      </w:r>
      <w:r w:rsidR="00DE1184">
        <w:rPr>
          <w:sz w:val="28"/>
          <w:szCs w:val="28"/>
        </w:rPr>
        <w:t xml:space="preserve">ся </w:t>
      </w:r>
      <w:r w:rsidRPr="00874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относительно января-декабря 2014 года </w:t>
      </w:r>
      <w:r w:rsidRPr="00874C81">
        <w:rPr>
          <w:sz w:val="28"/>
          <w:szCs w:val="28"/>
        </w:rPr>
        <w:t xml:space="preserve"> на  </w:t>
      </w:r>
      <w:r w:rsidR="00A94B18">
        <w:rPr>
          <w:sz w:val="28"/>
          <w:szCs w:val="28"/>
        </w:rPr>
        <w:t>26,7</w:t>
      </w:r>
      <w:r w:rsidRPr="00874C81">
        <w:rPr>
          <w:sz w:val="28"/>
          <w:szCs w:val="28"/>
        </w:rPr>
        <w:t xml:space="preserve">  %</w:t>
      </w:r>
      <w:r w:rsidR="00DE1184">
        <w:rPr>
          <w:sz w:val="28"/>
          <w:szCs w:val="28"/>
        </w:rPr>
        <w:t xml:space="preserve"> и составил 17026,4 млн. рублей.</w:t>
      </w:r>
      <w:r w:rsidR="00A94B18">
        <w:rPr>
          <w:sz w:val="28"/>
          <w:szCs w:val="28"/>
        </w:rPr>
        <w:t xml:space="preserve"> </w:t>
      </w:r>
      <w:r w:rsidRPr="00874C81">
        <w:rPr>
          <w:sz w:val="28"/>
          <w:szCs w:val="28"/>
        </w:rPr>
        <w:t xml:space="preserve">  </w:t>
      </w:r>
    </w:p>
    <w:p w:rsidR="002A38FC" w:rsidRDefault="00874C81" w:rsidP="00DE1184">
      <w:pPr>
        <w:pStyle w:val="a5"/>
        <w:spacing w:before="0" w:beforeAutospacing="0" w:after="0" w:afterAutospacing="0" w:line="360" w:lineRule="auto"/>
        <w:ind w:left="-28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A38FC" w:rsidRPr="002A38FC">
        <w:rPr>
          <w:b/>
          <w:sz w:val="28"/>
          <w:szCs w:val="28"/>
        </w:rPr>
        <w:t xml:space="preserve">Добыча полезных ископаемых </w:t>
      </w:r>
    </w:p>
    <w:p w:rsidR="00150AE9" w:rsidRDefault="00BC5305" w:rsidP="00874C81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38FC" w:rsidRPr="009C395E">
        <w:rPr>
          <w:sz w:val="28"/>
          <w:szCs w:val="28"/>
        </w:rPr>
        <w:t xml:space="preserve">бъемы </w:t>
      </w:r>
      <w:r>
        <w:rPr>
          <w:sz w:val="28"/>
          <w:szCs w:val="28"/>
        </w:rPr>
        <w:t>промышленного</w:t>
      </w:r>
      <w:r w:rsidR="002A38FC" w:rsidRPr="009C395E">
        <w:rPr>
          <w:sz w:val="28"/>
          <w:szCs w:val="28"/>
        </w:rPr>
        <w:t xml:space="preserve"> производства </w:t>
      </w:r>
      <w:r>
        <w:rPr>
          <w:sz w:val="28"/>
          <w:szCs w:val="28"/>
        </w:rPr>
        <w:t xml:space="preserve">возросли </w:t>
      </w:r>
      <w:r w:rsidR="002A38FC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 всех </w:t>
      </w:r>
      <w:r w:rsidR="002A38FC">
        <w:rPr>
          <w:sz w:val="28"/>
          <w:szCs w:val="28"/>
        </w:rPr>
        <w:t xml:space="preserve"> </w:t>
      </w:r>
      <w:r w:rsidR="00FC6B7B">
        <w:rPr>
          <w:sz w:val="28"/>
          <w:szCs w:val="28"/>
        </w:rPr>
        <w:t>четырех</w:t>
      </w:r>
      <w:r w:rsidR="002A38F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ях</w:t>
      </w:r>
      <w:r w:rsidR="002A38FC">
        <w:rPr>
          <w:sz w:val="28"/>
          <w:szCs w:val="28"/>
        </w:rPr>
        <w:t xml:space="preserve">, представляющих данный вид экономической деятельности. </w:t>
      </w:r>
    </w:p>
    <w:p w:rsidR="00150AE9" w:rsidRPr="00150AE9" w:rsidRDefault="00150AE9" w:rsidP="00874C81">
      <w:pPr>
        <w:spacing w:after="0" w:line="360" w:lineRule="auto"/>
        <w:ind w:left="-283" w:firstLine="567"/>
        <w:jc w:val="both"/>
        <w:rPr>
          <w:rFonts w:ascii="Times New Roman" w:hAnsi="Times New Roman"/>
          <w:sz w:val="28"/>
          <w:szCs w:val="28"/>
        </w:rPr>
      </w:pPr>
      <w:r w:rsidRPr="00150AE9">
        <w:rPr>
          <w:rFonts w:ascii="Times New Roman" w:hAnsi="Times New Roman"/>
          <w:sz w:val="28"/>
          <w:szCs w:val="28"/>
        </w:rPr>
        <w:t>Лидирующие позиции в добыче полезных ископаемых сохраняют за собой предприятия ООО «Петроту</w:t>
      </w:r>
      <w:r w:rsidR="00962612" w:rsidRPr="00150AE9">
        <w:rPr>
          <w:rFonts w:ascii="Times New Roman" w:hAnsi="Times New Roman"/>
          <w:sz w:val="28"/>
          <w:szCs w:val="28"/>
        </w:rPr>
        <w:t>л</w:t>
      </w:r>
      <w:r w:rsidR="0096261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НБ</w:t>
      </w:r>
      <w:r w:rsidRPr="00150A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- 297,4% относительно 2014 года,</w:t>
      </w:r>
      <w:r w:rsidRPr="00150AE9">
        <w:rPr>
          <w:rFonts w:ascii="Times New Roman" w:hAnsi="Times New Roman"/>
          <w:sz w:val="28"/>
          <w:szCs w:val="28"/>
        </w:rPr>
        <w:t xml:space="preserve">  ООО «Петротул</w:t>
      </w:r>
      <w:r>
        <w:rPr>
          <w:rFonts w:ascii="Times New Roman" w:hAnsi="Times New Roman"/>
          <w:sz w:val="28"/>
          <w:szCs w:val="28"/>
        </w:rPr>
        <w:t>»- 143,2%</w:t>
      </w:r>
      <w:r w:rsidRPr="00150AE9">
        <w:rPr>
          <w:rFonts w:ascii="Times New Roman" w:hAnsi="Times New Roman"/>
          <w:sz w:val="28"/>
          <w:szCs w:val="28"/>
        </w:rPr>
        <w:t xml:space="preserve"> и ООО «Ойл-сервис»</w:t>
      </w:r>
      <w:r>
        <w:rPr>
          <w:rFonts w:ascii="Times New Roman" w:hAnsi="Times New Roman"/>
          <w:sz w:val="28"/>
          <w:szCs w:val="28"/>
        </w:rPr>
        <w:t>- 141,0%</w:t>
      </w:r>
      <w:r w:rsidRPr="00150AE9">
        <w:rPr>
          <w:rFonts w:ascii="Times New Roman" w:hAnsi="Times New Roman"/>
          <w:sz w:val="28"/>
          <w:szCs w:val="28"/>
        </w:rPr>
        <w:t>.</w:t>
      </w:r>
    </w:p>
    <w:p w:rsidR="00BC5305" w:rsidRPr="00150AE9" w:rsidRDefault="002A38FC" w:rsidP="00874C81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Предприятиями произведено продукции на </w:t>
      </w:r>
      <w:r w:rsidR="00BC5305">
        <w:rPr>
          <w:sz w:val="28"/>
          <w:szCs w:val="28"/>
        </w:rPr>
        <w:t xml:space="preserve">4,08 </w:t>
      </w:r>
      <w:r>
        <w:rPr>
          <w:sz w:val="28"/>
          <w:szCs w:val="28"/>
        </w:rPr>
        <w:t xml:space="preserve"> млрд. рублей, что в </w:t>
      </w:r>
      <w:r w:rsidRPr="00150AE9">
        <w:rPr>
          <w:sz w:val="28"/>
          <w:szCs w:val="28"/>
        </w:rPr>
        <w:t>1,</w:t>
      </w:r>
      <w:r w:rsidR="00BC5305" w:rsidRPr="00150AE9">
        <w:rPr>
          <w:sz w:val="28"/>
          <w:szCs w:val="28"/>
        </w:rPr>
        <w:t>46</w:t>
      </w:r>
      <w:r w:rsidRPr="00150AE9">
        <w:rPr>
          <w:sz w:val="28"/>
          <w:szCs w:val="28"/>
        </w:rPr>
        <w:t xml:space="preserve"> раза больше </w:t>
      </w:r>
      <w:r w:rsidR="00BC5305" w:rsidRPr="00150AE9">
        <w:rPr>
          <w:sz w:val="28"/>
          <w:szCs w:val="28"/>
        </w:rPr>
        <w:t>показателя</w:t>
      </w:r>
      <w:r w:rsidRPr="00150AE9">
        <w:rPr>
          <w:sz w:val="28"/>
          <w:szCs w:val="28"/>
        </w:rPr>
        <w:t xml:space="preserve"> предыдущего года. </w:t>
      </w:r>
    </w:p>
    <w:p w:rsidR="00150AE9" w:rsidRDefault="00BC5305" w:rsidP="00874C81">
      <w:pPr>
        <w:spacing w:after="0" w:line="360" w:lineRule="auto"/>
        <w:ind w:left="-283" w:firstLine="567"/>
        <w:jc w:val="both"/>
        <w:rPr>
          <w:rFonts w:ascii="Times New Roman" w:hAnsi="Times New Roman"/>
          <w:sz w:val="28"/>
          <w:szCs w:val="28"/>
        </w:rPr>
      </w:pPr>
      <w:r w:rsidRPr="00150AE9">
        <w:rPr>
          <w:rFonts w:ascii="Times New Roman" w:hAnsi="Times New Roman"/>
          <w:sz w:val="28"/>
          <w:szCs w:val="28"/>
        </w:rPr>
        <w:t xml:space="preserve">В структуре общего объема промышленного производства </w:t>
      </w:r>
      <w:r w:rsidR="00150AE9" w:rsidRPr="00150AE9">
        <w:rPr>
          <w:rFonts w:ascii="Times New Roman" w:hAnsi="Times New Roman"/>
          <w:sz w:val="28"/>
          <w:szCs w:val="28"/>
        </w:rPr>
        <w:t xml:space="preserve">доля добычи полезных ископаемых </w:t>
      </w:r>
      <w:r w:rsidRPr="00150AE9">
        <w:rPr>
          <w:rFonts w:ascii="Times New Roman" w:hAnsi="Times New Roman"/>
          <w:sz w:val="28"/>
          <w:szCs w:val="28"/>
        </w:rPr>
        <w:t>продолжает расти. Если в 2014 году она составляла 16,5%, то по итогам 2015 года – 18,9%.</w:t>
      </w:r>
      <w:r w:rsidR="00150AE9" w:rsidRPr="00150AE9">
        <w:rPr>
          <w:rFonts w:ascii="Times New Roman" w:hAnsi="Times New Roman"/>
          <w:sz w:val="28"/>
          <w:szCs w:val="28"/>
        </w:rPr>
        <w:t xml:space="preserve"> </w:t>
      </w:r>
    </w:p>
    <w:p w:rsidR="00543DDB" w:rsidRPr="00543DDB" w:rsidRDefault="00543DDB" w:rsidP="00543DDB">
      <w:pPr>
        <w:spacing w:after="0" w:line="360" w:lineRule="auto"/>
        <w:ind w:left="-283" w:firstLine="567"/>
        <w:jc w:val="both"/>
        <w:rPr>
          <w:rFonts w:ascii="Times New Roman" w:hAnsi="Times New Roman"/>
          <w:sz w:val="28"/>
          <w:szCs w:val="28"/>
        </w:rPr>
      </w:pPr>
      <w:r w:rsidRPr="00543DDB">
        <w:rPr>
          <w:rFonts w:ascii="Times New Roman" w:hAnsi="Times New Roman"/>
          <w:sz w:val="28"/>
          <w:szCs w:val="28"/>
        </w:rPr>
        <w:t>Объем  отгруженной  продукции  предприятиями  по  добыче  полезных</w:t>
      </w:r>
      <w:r>
        <w:rPr>
          <w:rFonts w:ascii="Times New Roman" w:hAnsi="Times New Roman"/>
          <w:sz w:val="28"/>
          <w:szCs w:val="28"/>
        </w:rPr>
        <w:t xml:space="preserve"> ископаемых </w:t>
      </w:r>
      <w:r w:rsidRPr="00543DDB">
        <w:rPr>
          <w:rFonts w:ascii="Times New Roman" w:hAnsi="Times New Roman"/>
          <w:sz w:val="28"/>
          <w:szCs w:val="28"/>
        </w:rPr>
        <w:t>за    2015  год  увеличился</w:t>
      </w:r>
      <w:r w:rsidR="00FC6B7B">
        <w:rPr>
          <w:rFonts w:ascii="Times New Roman" w:hAnsi="Times New Roman"/>
          <w:sz w:val="28"/>
          <w:szCs w:val="28"/>
        </w:rPr>
        <w:t xml:space="preserve"> в 1,6 раза</w:t>
      </w:r>
      <w:r w:rsidRPr="00543DDB">
        <w:rPr>
          <w:rFonts w:ascii="Times New Roman" w:hAnsi="Times New Roman"/>
          <w:sz w:val="28"/>
          <w:szCs w:val="28"/>
        </w:rPr>
        <w:t xml:space="preserve"> </w:t>
      </w:r>
      <w:r w:rsidR="00FC6B7B">
        <w:rPr>
          <w:rFonts w:ascii="Times New Roman" w:hAnsi="Times New Roman"/>
          <w:sz w:val="28"/>
          <w:szCs w:val="28"/>
        </w:rPr>
        <w:t>относительно показателя 2014 года</w:t>
      </w:r>
      <w:r w:rsidRPr="00543DDB">
        <w:rPr>
          <w:rFonts w:ascii="Times New Roman" w:hAnsi="Times New Roman"/>
          <w:sz w:val="28"/>
          <w:szCs w:val="28"/>
        </w:rPr>
        <w:t xml:space="preserve"> и  составил </w:t>
      </w:r>
      <w:r>
        <w:rPr>
          <w:rFonts w:ascii="Times New Roman" w:hAnsi="Times New Roman"/>
          <w:sz w:val="28"/>
          <w:szCs w:val="28"/>
        </w:rPr>
        <w:t>4446,8 м</w:t>
      </w:r>
      <w:r w:rsidRPr="00543DDB">
        <w:rPr>
          <w:rFonts w:ascii="Times New Roman" w:hAnsi="Times New Roman"/>
          <w:sz w:val="28"/>
          <w:szCs w:val="28"/>
        </w:rPr>
        <w:t>лн.</w:t>
      </w:r>
      <w:r w:rsidR="001E177F">
        <w:rPr>
          <w:rFonts w:ascii="Times New Roman" w:hAnsi="Times New Roman"/>
          <w:sz w:val="28"/>
          <w:szCs w:val="28"/>
        </w:rPr>
        <w:t xml:space="preserve"> </w:t>
      </w:r>
      <w:r w:rsidRPr="00543DD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="00962612">
        <w:rPr>
          <w:rFonts w:ascii="Times New Roman" w:hAnsi="Times New Roman"/>
          <w:sz w:val="28"/>
          <w:szCs w:val="28"/>
        </w:rPr>
        <w:t>.</w:t>
      </w:r>
      <w:r w:rsidRPr="00543DDB">
        <w:rPr>
          <w:rFonts w:ascii="Times New Roman" w:hAnsi="Times New Roman"/>
          <w:sz w:val="28"/>
          <w:szCs w:val="28"/>
        </w:rPr>
        <w:t xml:space="preserve"> </w:t>
      </w:r>
    </w:p>
    <w:p w:rsidR="00150AE9" w:rsidRPr="009B6EFE" w:rsidRDefault="00150AE9" w:rsidP="00874C81">
      <w:pPr>
        <w:pStyle w:val="a5"/>
        <w:spacing w:before="0" w:beforeAutospacing="0" w:after="0" w:afterAutospacing="0" w:line="360" w:lineRule="auto"/>
        <w:ind w:left="-283"/>
        <w:jc w:val="both"/>
        <w:rPr>
          <w:b/>
          <w:sz w:val="28"/>
          <w:szCs w:val="28"/>
        </w:rPr>
      </w:pPr>
      <w:r w:rsidRPr="009B6EFE">
        <w:rPr>
          <w:b/>
          <w:iCs/>
          <w:sz w:val="28"/>
          <w:szCs w:val="28"/>
        </w:rPr>
        <w:t>Производство и распределение электроэнергии, газа и воды</w:t>
      </w:r>
      <w:r w:rsidRPr="009B6EFE">
        <w:rPr>
          <w:b/>
          <w:sz w:val="28"/>
          <w:szCs w:val="28"/>
        </w:rPr>
        <w:t xml:space="preserve"> </w:t>
      </w:r>
    </w:p>
    <w:p w:rsidR="00150AE9" w:rsidRDefault="00150AE9" w:rsidP="00B826CB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361F5F">
        <w:rPr>
          <w:sz w:val="28"/>
          <w:szCs w:val="28"/>
        </w:rPr>
        <w:t>В  201</w:t>
      </w:r>
      <w:r>
        <w:rPr>
          <w:sz w:val="28"/>
          <w:szCs w:val="28"/>
        </w:rPr>
        <w:t>5</w:t>
      </w:r>
      <w:r w:rsidRPr="00361F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361F5F">
        <w:rPr>
          <w:sz w:val="28"/>
          <w:szCs w:val="28"/>
        </w:rPr>
        <w:t xml:space="preserve"> объем производства составил </w:t>
      </w:r>
      <w:r>
        <w:rPr>
          <w:sz w:val="28"/>
          <w:szCs w:val="28"/>
        </w:rPr>
        <w:t xml:space="preserve">925,1 </w:t>
      </w:r>
      <w:r w:rsidRPr="00361F5F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</w:t>
      </w:r>
      <w:r w:rsidRPr="00361F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</w:t>
      </w:r>
      <w:r w:rsidRPr="00361F5F">
        <w:rPr>
          <w:sz w:val="28"/>
          <w:szCs w:val="28"/>
        </w:rPr>
        <w:t xml:space="preserve">и сократился по сравнению с уровнем </w:t>
      </w:r>
      <w:r>
        <w:rPr>
          <w:sz w:val="28"/>
          <w:szCs w:val="28"/>
        </w:rPr>
        <w:t xml:space="preserve"> </w:t>
      </w:r>
      <w:r w:rsidRPr="00361F5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61F5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3,9</w:t>
      </w:r>
      <w:r w:rsidRPr="00361F5F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B826CB" w:rsidRDefault="00B826CB" w:rsidP="00B826CB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B826CB">
        <w:rPr>
          <w:sz w:val="28"/>
          <w:szCs w:val="28"/>
        </w:rPr>
        <w:t>В  структуре  производства  и распределении  электроэнергии,  газа  и  воды</w:t>
      </w:r>
      <w:r>
        <w:rPr>
          <w:sz w:val="28"/>
          <w:szCs w:val="28"/>
        </w:rPr>
        <w:t xml:space="preserve"> </w:t>
      </w:r>
      <w:r w:rsidRPr="00B826CB">
        <w:rPr>
          <w:sz w:val="28"/>
          <w:szCs w:val="28"/>
        </w:rPr>
        <w:t xml:space="preserve">отгружено  товаров  собственного  производства,  выполнено  работ  и  услуг  на сумму  </w:t>
      </w:r>
      <w:r>
        <w:rPr>
          <w:sz w:val="28"/>
          <w:szCs w:val="28"/>
        </w:rPr>
        <w:t>9</w:t>
      </w:r>
      <w:r w:rsidRPr="00B826CB">
        <w:rPr>
          <w:sz w:val="28"/>
          <w:szCs w:val="28"/>
        </w:rPr>
        <w:t>35,</w:t>
      </w:r>
      <w:r>
        <w:rPr>
          <w:sz w:val="28"/>
          <w:szCs w:val="28"/>
        </w:rPr>
        <w:t>1</w:t>
      </w:r>
      <w:r w:rsidRPr="00B826CB">
        <w:rPr>
          <w:sz w:val="28"/>
          <w:szCs w:val="28"/>
        </w:rPr>
        <w:t xml:space="preserve">  млн.  руб</w:t>
      </w:r>
      <w:r>
        <w:rPr>
          <w:sz w:val="28"/>
          <w:szCs w:val="28"/>
        </w:rPr>
        <w:t>лей</w:t>
      </w:r>
      <w:r w:rsidR="00962612">
        <w:rPr>
          <w:sz w:val="28"/>
          <w:szCs w:val="28"/>
        </w:rPr>
        <w:t>,</w:t>
      </w:r>
      <w:r w:rsidR="001626BE">
        <w:rPr>
          <w:sz w:val="28"/>
          <w:szCs w:val="28"/>
        </w:rPr>
        <w:t xml:space="preserve"> что</w:t>
      </w:r>
      <w:r w:rsidR="004E51F7">
        <w:rPr>
          <w:sz w:val="28"/>
          <w:szCs w:val="28"/>
        </w:rPr>
        <w:t xml:space="preserve">  на 5%</w:t>
      </w:r>
      <w:r>
        <w:rPr>
          <w:sz w:val="28"/>
          <w:szCs w:val="28"/>
        </w:rPr>
        <w:t xml:space="preserve"> </w:t>
      </w:r>
      <w:r w:rsidR="004E51F7">
        <w:rPr>
          <w:sz w:val="28"/>
          <w:szCs w:val="28"/>
        </w:rPr>
        <w:t xml:space="preserve"> больше показателя </w:t>
      </w:r>
      <w:r>
        <w:rPr>
          <w:sz w:val="28"/>
          <w:szCs w:val="28"/>
        </w:rPr>
        <w:t xml:space="preserve"> 2014 год</w:t>
      </w:r>
      <w:r w:rsidR="004E51F7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 Рост</w:t>
      </w:r>
      <w:r w:rsidRPr="00B826CB">
        <w:rPr>
          <w:sz w:val="28"/>
          <w:szCs w:val="28"/>
        </w:rPr>
        <w:t xml:space="preserve">  объемов  отгруженной  продукции  отмечается  на  </w:t>
      </w:r>
      <w:r>
        <w:rPr>
          <w:sz w:val="28"/>
          <w:szCs w:val="28"/>
        </w:rPr>
        <w:t>всех 3-х предприятиях, представляющих данный вид экономической деятельности: ОАО «Октябрьсктеплоэнерго» - 102,3%; ОАО «Октябрьский электрические сети» - 104,6%; МУП «Октябрьсккоммунводоканал» - 124,1%.</w:t>
      </w:r>
      <w:r w:rsidRPr="00B826CB">
        <w:rPr>
          <w:sz w:val="28"/>
          <w:szCs w:val="28"/>
        </w:rPr>
        <w:t xml:space="preserve"> </w:t>
      </w:r>
    </w:p>
    <w:p w:rsidR="00DA7530" w:rsidRDefault="00DA7530" w:rsidP="00B826CB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5238DE">
        <w:rPr>
          <w:color w:val="FF0000"/>
          <w:sz w:val="28"/>
          <w:szCs w:val="28"/>
        </w:rPr>
        <w:t xml:space="preserve">Результаты выполнения прогнозных показателей роста объема </w:t>
      </w:r>
      <w:r>
        <w:rPr>
          <w:sz w:val="28"/>
          <w:szCs w:val="28"/>
        </w:rPr>
        <w:t>промышленной продукции на 2015 год, предусмотренных предприятиями, и фактический рост, достигнутый за январь-декабрь 2015 года, приведены в таблице:</w:t>
      </w:r>
    </w:p>
    <w:p w:rsidR="00460B28" w:rsidRDefault="00460B28" w:rsidP="00E0558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60B28" w:rsidRDefault="00460B28" w:rsidP="00E0558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60B28" w:rsidRDefault="00460B28" w:rsidP="00E0558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83E32" w:rsidRPr="00570F39" w:rsidRDefault="00683E32" w:rsidP="00E0558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70F39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Индекс промышленного производства</w:t>
      </w:r>
    </w:p>
    <w:p w:rsidR="00683E32" w:rsidRDefault="00683E32" w:rsidP="00E0558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70F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за 2015 года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683E32" w:rsidRPr="00570F39" w:rsidRDefault="00683E32" w:rsidP="00683E32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(%)</w:t>
      </w:r>
    </w:p>
    <w:tbl>
      <w:tblPr>
        <w:tblStyle w:val="a8"/>
        <w:tblW w:w="9782" w:type="dxa"/>
        <w:tblInd w:w="-176" w:type="dxa"/>
        <w:tblLook w:val="0000" w:firstRow="0" w:lastRow="0" w:firstColumn="0" w:lastColumn="0" w:noHBand="0" w:noVBand="0"/>
      </w:tblPr>
      <w:tblGrid>
        <w:gridCol w:w="5529"/>
        <w:gridCol w:w="1418"/>
        <w:gridCol w:w="1417"/>
        <w:gridCol w:w="1418"/>
      </w:tblGrid>
      <w:tr w:rsidR="00683E32" w:rsidRPr="000C6D99" w:rsidTr="00E05588">
        <w:trPr>
          <w:trHeight w:val="386"/>
        </w:trPr>
        <w:tc>
          <w:tcPr>
            <w:tcW w:w="5529" w:type="dxa"/>
          </w:tcPr>
          <w:p w:rsidR="00683E32" w:rsidRPr="000C6D99" w:rsidRDefault="00683E32" w:rsidP="00DA093E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3E32" w:rsidRDefault="00683E32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Факт </w:t>
            </w:r>
            <w:r w:rsidRPr="000C6D99">
              <w:rPr>
                <w:b/>
                <w:color w:val="000000" w:themeColor="text1"/>
                <w:sz w:val="24"/>
                <w:szCs w:val="24"/>
              </w:rPr>
              <w:t>2015г.</w:t>
            </w:r>
          </w:p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E32" w:rsidRPr="000C6D99" w:rsidRDefault="00683E32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Прогноз </w:t>
            </w:r>
            <w:r w:rsidRPr="000C6D99">
              <w:rPr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0C6D99">
              <w:rPr>
                <w:b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</w:tcPr>
          <w:p w:rsidR="00683E32" w:rsidRPr="000C6D99" w:rsidRDefault="00683E32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Оценка 2015г.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sz w:val="26"/>
                <w:szCs w:val="26"/>
              </w:rPr>
            </w:pPr>
            <w:r w:rsidRPr="00E05588">
              <w:rPr>
                <w:b/>
                <w:sz w:val="26"/>
                <w:szCs w:val="26"/>
              </w:rPr>
              <w:t>Всего по городу, в том числе: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127,6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103,3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129,7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sz w:val="26"/>
                <w:szCs w:val="26"/>
              </w:rPr>
            </w:pPr>
            <w:r w:rsidRPr="00E05588">
              <w:rPr>
                <w:b/>
                <w:sz w:val="26"/>
                <w:szCs w:val="26"/>
              </w:rPr>
              <w:t>Добыча полезных ископаемых</w:t>
            </w:r>
          </w:p>
          <w:p w:rsidR="008C764A" w:rsidRPr="00E05588" w:rsidRDefault="008C764A" w:rsidP="00DA093E">
            <w:pPr>
              <w:spacing w:after="0" w:line="20" w:lineRule="atLeas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146,0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104,5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158,7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sz w:val="26"/>
                <w:szCs w:val="26"/>
              </w:rPr>
            </w:pPr>
            <w:r w:rsidRPr="00E05588">
              <w:rPr>
                <w:sz w:val="26"/>
                <w:szCs w:val="26"/>
              </w:rPr>
              <w:t>ООО «Стройматериалы»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100,2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102,7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100,1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sz w:val="26"/>
                <w:szCs w:val="26"/>
              </w:rPr>
            </w:pPr>
            <w:r w:rsidRPr="00E05588">
              <w:rPr>
                <w:sz w:val="26"/>
                <w:szCs w:val="26"/>
              </w:rPr>
              <w:t>ООО «Ойл-сервис»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141,0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105,0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145,0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sz w:val="26"/>
                <w:szCs w:val="26"/>
              </w:rPr>
            </w:pPr>
            <w:r w:rsidRPr="00E05588">
              <w:rPr>
                <w:sz w:val="26"/>
                <w:szCs w:val="26"/>
              </w:rPr>
              <w:t>ООО «Петротул - НБ»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297,4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sz w:val="26"/>
                <w:szCs w:val="26"/>
              </w:rPr>
            </w:pPr>
            <w:r w:rsidRPr="00E05588">
              <w:rPr>
                <w:sz w:val="26"/>
                <w:szCs w:val="26"/>
              </w:rPr>
              <w:t>ООО «Петротул»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143,2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104,0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157,4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sz w:val="26"/>
                <w:szCs w:val="26"/>
              </w:rPr>
            </w:pPr>
            <w:r w:rsidRPr="00E05588">
              <w:rPr>
                <w:b/>
                <w:sz w:val="26"/>
                <w:szCs w:val="26"/>
              </w:rPr>
              <w:t>Обрабатывающие производства</w:t>
            </w:r>
          </w:p>
          <w:p w:rsidR="008C764A" w:rsidRPr="00E05588" w:rsidRDefault="008C764A" w:rsidP="00DA093E">
            <w:pPr>
              <w:spacing w:after="0" w:line="20" w:lineRule="atLeas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125,9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103,3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129,0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Default="00683E32" w:rsidP="00DA093E">
            <w:pPr>
              <w:spacing w:after="0" w:line="20" w:lineRule="atLeast"/>
              <w:rPr>
                <w:b/>
                <w:sz w:val="26"/>
                <w:szCs w:val="26"/>
              </w:rPr>
            </w:pPr>
            <w:r w:rsidRPr="00E05588">
              <w:rPr>
                <w:b/>
                <w:sz w:val="26"/>
                <w:szCs w:val="26"/>
              </w:rPr>
              <w:t>производство машин и оборудования</w:t>
            </w:r>
          </w:p>
          <w:p w:rsidR="00E05588" w:rsidRPr="00E05588" w:rsidRDefault="00E05588" w:rsidP="00DA093E">
            <w:pPr>
              <w:spacing w:after="0" w:line="20" w:lineRule="atLeas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141,1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102,7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136,9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sz w:val="26"/>
                <w:szCs w:val="26"/>
              </w:rPr>
            </w:pPr>
            <w:r w:rsidRPr="00E05588">
              <w:rPr>
                <w:sz w:val="26"/>
                <w:szCs w:val="26"/>
              </w:rPr>
              <w:t>ОАО «АК ОЗНА»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187,2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101,5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181,0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sz w:val="26"/>
                <w:szCs w:val="26"/>
              </w:rPr>
            </w:pPr>
            <w:r w:rsidRPr="00E05588">
              <w:rPr>
                <w:sz w:val="26"/>
                <w:szCs w:val="26"/>
              </w:rPr>
              <w:t>ЗАО «ОЗНА-Измерительные системы»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120,5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104,5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109,0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sz w:val="26"/>
                <w:szCs w:val="26"/>
              </w:rPr>
            </w:pPr>
            <w:r w:rsidRPr="00E05588">
              <w:rPr>
                <w:sz w:val="26"/>
                <w:szCs w:val="26"/>
              </w:rPr>
              <w:t>ООО «ОЗНА-Октябрьский механический завод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114,2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103,2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119,0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ООО НПФ «Пакер»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98,9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104,0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101,0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ЗАО «Октябрьскхиммаш»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154,6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122,5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sz w:val="26"/>
                <w:szCs w:val="26"/>
              </w:rPr>
            </w:pPr>
            <w:r w:rsidRPr="00E05588">
              <w:rPr>
                <w:b/>
                <w:sz w:val="26"/>
                <w:szCs w:val="26"/>
              </w:rPr>
              <w:t>производство электрооборудования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33,7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103,3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37,1</w:t>
            </w:r>
          </w:p>
        </w:tc>
      </w:tr>
      <w:tr w:rsidR="00683E32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683E32" w:rsidRPr="00E05588" w:rsidRDefault="00683E32" w:rsidP="00DA093E">
            <w:pPr>
              <w:spacing w:after="0" w:line="20" w:lineRule="atLeast"/>
              <w:rPr>
                <w:sz w:val="26"/>
                <w:szCs w:val="26"/>
              </w:rPr>
            </w:pPr>
            <w:r w:rsidRPr="00E05588">
              <w:rPr>
                <w:sz w:val="26"/>
                <w:szCs w:val="26"/>
              </w:rPr>
              <w:t>ООО ПК «Автоприбор»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33,8</w:t>
            </w:r>
          </w:p>
        </w:tc>
        <w:tc>
          <w:tcPr>
            <w:tcW w:w="1417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104,0</w:t>
            </w:r>
          </w:p>
        </w:tc>
        <w:tc>
          <w:tcPr>
            <w:tcW w:w="1418" w:type="dxa"/>
          </w:tcPr>
          <w:p w:rsidR="00683E32" w:rsidRPr="00E05588" w:rsidRDefault="00683E32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37,0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E05588" w:rsidRDefault="00E05588" w:rsidP="00DA093E">
            <w:pPr>
              <w:spacing w:after="0" w:line="20" w:lineRule="atLeas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05588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Факт </w:t>
            </w:r>
            <w:r w:rsidRPr="000C6D99">
              <w:rPr>
                <w:b/>
                <w:color w:val="000000" w:themeColor="text1"/>
                <w:sz w:val="24"/>
                <w:szCs w:val="24"/>
              </w:rPr>
              <w:t>2015г.</w:t>
            </w:r>
          </w:p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Прогноз </w:t>
            </w:r>
            <w:r w:rsidRPr="000C6D99">
              <w:rPr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0C6D99">
              <w:rPr>
                <w:b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Оценка 2015г.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E05588" w:rsidRDefault="00E05588" w:rsidP="00DA093E">
            <w:pPr>
              <w:spacing w:after="0" w:line="20" w:lineRule="atLeast"/>
              <w:rPr>
                <w:sz w:val="26"/>
                <w:szCs w:val="26"/>
              </w:rPr>
            </w:pPr>
            <w:r w:rsidRPr="00E05588">
              <w:rPr>
                <w:sz w:val="26"/>
                <w:szCs w:val="26"/>
              </w:rPr>
              <w:t>Ф-л «Сервисная компания «ОЗНА-Октябрьский»</w:t>
            </w:r>
          </w:p>
        </w:tc>
        <w:tc>
          <w:tcPr>
            <w:tcW w:w="1418" w:type="dxa"/>
          </w:tcPr>
          <w:p w:rsidR="00E05588" w:rsidRPr="00E05588" w:rsidRDefault="00E05588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6,9</w:t>
            </w:r>
          </w:p>
        </w:tc>
        <w:tc>
          <w:tcPr>
            <w:tcW w:w="1417" w:type="dxa"/>
          </w:tcPr>
          <w:p w:rsidR="00E05588" w:rsidRPr="00E05588" w:rsidRDefault="00E05588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103,0</w:t>
            </w:r>
          </w:p>
        </w:tc>
        <w:tc>
          <w:tcPr>
            <w:tcW w:w="1418" w:type="dxa"/>
          </w:tcPr>
          <w:p w:rsidR="00E05588" w:rsidRPr="00E05588" w:rsidRDefault="00E05588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E05588" w:rsidRDefault="00E05588" w:rsidP="00DA093E">
            <w:pPr>
              <w:spacing w:after="0" w:line="20" w:lineRule="atLeast"/>
              <w:rPr>
                <w:sz w:val="26"/>
                <w:szCs w:val="26"/>
              </w:rPr>
            </w:pPr>
            <w:r w:rsidRPr="00E05588">
              <w:rPr>
                <w:sz w:val="26"/>
                <w:szCs w:val="26"/>
              </w:rPr>
              <w:t>ООО НПФ «Прибор»</w:t>
            </w:r>
          </w:p>
        </w:tc>
        <w:tc>
          <w:tcPr>
            <w:tcW w:w="1418" w:type="dxa"/>
          </w:tcPr>
          <w:p w:rsidR="00E05588" w:rsidRPr="00E05588" w:rsidRDefault="00E05588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105,5</w:t>
            </w:r>
          </w:p>
        </w:tc>
        <w:tc>
          <w:tcPr>
            <w:tcW w:w="1417" w:type="dxa"/>
          </w:tcPr>
          <w:p w:rsidR="00E05588" w:rsidRPr="00E05588" w:rsidRDefault="00E05588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101,5</w:t>
            </w:r>
          </w:p>
        </w:tc>
        <w:tc>
          <w:tcPr>
            <w:tcW w:w="1418" w:type="dxa"/>
          </w:tcPr>
          <w:p w:rsidR="00E05588" w:rsidRPr="00E05588" w:rsidRDefault="00E05588" w:rsidP="00DA093E">
            <w:pPr>
              <w:spacing w:after="0" w:line="20" w:lineRule="atLeast"/>
              <w:rPr>
                <w:color w:val="000000" w:themeColor="text1"/>
                <w:sz w:val="26"/>
                <w:szCs w:val="26"/>
              </w:rPr>
            </w:pPr>
            <w:r w:rsidRPr="00E05588">
              <w:rPr>
                <w:color w:val="000000" w:themeColor="text1"/>
                <w:sz w:val="26"/>
                <w:szCs w:val="26"/>
              </w:rPr>
              <w:t>105,0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E05588" w:rsidRDefault="00E05588" w:rsidP="00DA093E">
            <w:pPr>
              <w:spacing w:after="0" w:line="20" w:lineRule="atLeast"/>
              <w:rPr>
                <w:b/>
                <w:sz w:val="26"/>
                <w:szCs w:val="26"/>
              </w:rPr>
            </w:pPr>
            <w:r w:rsidRPr="00E05588">
              <w:rPr>
                <w:b/>
                <w:sz w:val="26"/>
                <w:szCs w:val="26"/>
              </w:rPr>
              <w:t>производство готовых металлических изделий</w:t>
            </w:r>
          </w:p>
        </w:tc>
        <w:tc>
          <w:tcPr>
            <w:tcW w:w="1418" w:type="dxa"/>
          </w:tcPr>
          <w:p w:rsidR="00E05588" w:rsidRPr="00E05588" w:rsidRDefault="00E05588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83,8</w:t>
            </w:r>
          </w:p>
        </w:tc>
        <w:tc>
          <w:tcPr>
            <w:tcW w:w="1417" w:type="dxa"/>
          </w:tcPr>
          <w:p w:rsidR="00E05588" w:rsidRPr="00E05588" w:rsidRDefault="00E05588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E05588" w:rsidRPr="00E05588" w:rsidRDefault="00E05588" w:rsidP="00DA093E">
            <w:pPr>
              <w:spacing w:after="0" w:line="2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E05588">
              <w:rPr>
                <w:b/>
                <w:color w:val="000000" w:themeColor="text1"/>
                <w:sz w:val="26"/>
                <w:szCs w:val="26"/>
              </w:rPr>
              <w:t>90,0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ООО «БЕСТЛАЙНС»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83,8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sz w:val="24"/>
                <w:szCs w:val="24"/>
              </w:rPr>
            </w:pPr>
            <w:r w:rsidRPr="000C6D99">
              <w:rPr>
                <w:b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C6D99">
              <w:rPr>
                <w:b/>
                <w:color w:val="000000" w:themeColor="text1"/>
                <w:sz w:val="24"/>
                <w:szCs w:val="24"/>
              </w:rPr>
              <w:t>115,5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105,4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113,5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ООО ЗПИ «Альтернатива»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116,2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ООО «Европласт»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83,8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ООО «Вымпел»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101,7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ООО «ДАНЕКО»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112,0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sz w:val="24"/>
                <w:szCs w:val="24"/>
              </w:rPr>
            </w:pPr>
            <w:r w:rsidRPr="000C6D99">
              <w:rPr>
                <w:b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C6D99">
              <w:rPr>
                <w:b/>
                <w:color w:val="000000" w:themeColor="text1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101,8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90,3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ООО «Италбашкерамика+»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76,3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ООО «Железобетон»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ООО «Башкирский фарфор»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122,0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Default="00E05588" w:rsidP="00DA093E">
            <w:pPr>
              <w:spacing w:after="0" w:line="20" w:lineRule="atLeast"/>
              <w:rPr>
                <w:b/>
                <w:sz w:val="24"/>
                <w:szCs w:val="24"/>
              </w:rPr>
            </w:pPr>
            <w:r w:rsidRPr="000C6D99">
              <w:rPr>
                <w:b/>
                <w:sz w:val="24"/>
                <w:szCs w:val="24"/>
              </w:rPr>
              <w:t>производство пищевых продуктов</w:t>
            </w:r>
          </w:p>
          <w:p w:rsidR="00E05588" w:rsidRPr="000C6D99" w:rsidRDefault="00E05588" w:rsidP="00DA093E">
            <w:pPr>
              <w:spacing w:after="0" w:line="20" w:lineRule="atLeas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C6D99">
              <w:rPr>
                <w:b/>
                <w:color w:val="000000" w:themeColor="text1"/>
                <w:sz w:val="24"/>
                <w:szCs w:val="24"/>
              </w:rPr>
              <w:t>102,9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101,4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101,8</w:t>
            </w:r>
          </w:p>
        </w:tc>
      </w:tr>
      <w:tr w:rsidR="00E05588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E05588" w:rsidRPr="000C6D99" w:rsidRDefault="00E05588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ООО «Октябрьский хлеб»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1417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1418" w:type="dxa"/>
          </w:tcPr>
          <w:p w:rsidR="00E05588" w:rsidRPr="000C6D99" w:rsidRDefault="00E05588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96,0</w:t>
            </w:r>
          </w:p>
        </w:tc>
      </w:tr>
      <w:tr w:rsidR="009B712D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9B712D" w:rsidRPr="000C6D99" w:rsidRDefault="009B712D" w:rsidP="005238DE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B712D" w:rsidRDefault="009B712D" w:rsidP="005238D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Факт </w:t>
            </w:r>
            <w:r w:rsidRPr="000C6D99">
              <w:rPr>
                <w:b/>
                <w:color w:val="000000" w:themeColor="text1"/>
                <w:sz w:val="24"/>
                <w:szCs w:val="24"/>
              </w:rPr>
              <w:t>2015г.</w:t>
            </w:r>
          </w:p>
          <w:p w:rsidR="009B712D" w:rsidRPr="000C6D99" w:rsidRDefault="009B712D" w:rsidP="005238D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12D" w:rsidRPr="000C6D99" w:rsidRDefault="009B712D" w:rsidP="005238D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Прогноз </w:t>
            </w:r>
            <w:r w:rsidRPr="000C6D99">
              <w:rPr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0C6D99">
              <w:rPr>
                <w:b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</w:tcPr>
          <w:p w:rsidR="009B712D" w:rsidRPr="000C6D99" w:rsidRDefault="009B712D" w:rsidP="005238D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Оценка 2015г.</w:t>
            </w:r>
          </w:p>
        </w:tc>
      </w:tr>
      <w:tr w:rsidR="009B712D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9B712D" w:rsidRPr="000C6D99" w:rsidRDefault="009B712D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ООО Мясокомбинат «Золотой рог»</w:t>
            </w:r>
          </w:p>
        </w:tc>
        <w:tc>
          <w:tcPr>
            <w:tcW w:w="1418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107,7</w:t>
            </w:r>
          </w:p>
        </w:tc>
        <w:tc>
          <w:tcPr>
            <w:tcW w:w="1417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1418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107,0</w:t>
            </w:r>
          </w:p>
        </w:tc>
      </w:tr>
      <w:tr w:rsidR="009B712D" w:rsidRPr="000C6D99" w:rsidTr="00E05588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5529" w:type="dxa"/>
          </w:tcPr>
          <w:p w:rsidR="009B712D" w:rsidRPr="000C6D99" w:rsidRDefault="009B712D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b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</w:tcPr>
          <w:p w:rsidR="009B712D" w:rsidRPr="000C6D99" w:rsidRDefault="009B712D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C6D99">
              <w:rPr>
                <w:b/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9B712D" w:rsidRPr="000C6D99" w:rsidRDefault="009B712D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100,8</w:t>
            </w:r>
          </w:p>
        </w:tc>
        <w:tc>
          <w:tcPr>
            <w:tcW w:w="1418" w:type="dxa"/>
          </w:tcPr>
          <w:p w:rsidR="009B712D" w:rsidRPr="000C6D99" w:rsidRDefault="009B712D" w:rsidP="00DA093E">
            <w:pPr>
              <w:spacing w:after="0"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93,5</w:t>
            </w:r>
          </w:p>
        </w:tc>
      </w:tr>
      <w:tr w:rsidR="009B712D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9B712D" w:rsidRPr="000C6D99" w:rsidRDefault="009B712D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ОАО «Октябрьсктеплоэнерго»</w:t>
            </w:r>
          </w:p>
        </w:tc>
        <w:tc>
          <w:tcPr>
            <w:tcW w:w="1418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94,4</w:t>
            </w:r>
          </w:p>
        </w:tc>
        <w:tc>
          <w:tcPr>
            <w:tcW w:w="1417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100,2</w:t>
            </w:r>
          </w:p>
        </w:tc>
        <w:tc>
          <w:tcPr>
            <w:tcW w:w="1418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91,0</w:t>
            </w:r>
          </w:p>
        </w:tc>
      </w:tr>
      <w:tr w:rsidR="009B712D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9B712D" w:rsidRPr="000C6D99" w:rsidRDefault="009B712D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>МУУП «Октябрьсккоммунводоканал»</w:t>
            </w:r>
          </w:p>
        </w:tc>
        <w:tc>
          <w:tcPr>
            <w:tcW w:w="1418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1417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1418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91,5</w:t>
            </w:r>
          </w:p>
        </w:tc>
      </w:tr>
      <w:tr w:rsidR="009B712D" w:rsidRPr="000C6D99" w:rsidTr="00E05588">
        <w:tblPrEx>
          <w:tblLook w:val="04A0" w:firstRow="1" w:lastRow="0" w:firstColumn="1" w:lastColumn="0" w:noHBand="0" w:noVBand="1"/>
        </w:tblPrEx>
        <w:tc>
          <w:tcPr>
            <w:tcW w:w="5529" w:type="dxa"/>
          </w:tcPr>
          <w:p w:rsidR="009B712D" w:rsidRPr="000C6D99" w:rsidRDefault="009B712D" w:rsidP="00DA093E">
            <w:pPr>
              <w:spacing w:after="0" w:line="20" w:lineRule="atLeast"/>
              <w:rPr>
                <w:sz w:val="24"/>
                <w:szCs w:val="24"/>
              </w:rPr>
            </w:pPr>
            <w:r w:rsidRPr="000C6D99">
              <w:rPr>
                <w:sz w:val="24"/>
                <w:szCs w:val="24"/>
              </w:rPr>
              <w:t xml:space="preserve">ОАО «Октябрьские электрические сети» </w:t>
            </w:r>
          </w:p>
        </w:tc>
        <w:tc>
          <w:tcPr>
            <w:tcW w:w="1418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 w:rsidRPr="000C6D99">
              <w:rPr>
                <w:color w:val="000000" w:themeColor="text1"/>
                <w:sz w:val="24"/>
                <w:szCs w:val="24"/>
              </w:rPr>
              <w:t>103,1</w:t>
            </w:r>
          </w:p>
        </w:tc>
        <w:tc>
          <w:tcPr>
            <w:tcW w:w="1417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101,9</w:t>
            </w:r>
          </w:p>
        </w:tc>
        <w:tc>
          <w:tcPr>
            <w:tcW w:w="1418" w:type="dxa"/>
          </w:tcPr>
          <w:p w:rsidR="009B712D" w:rsidRPr="000C6D99" w:rsidRDefault="009B712D" w:rsidP="00DA093E">
            <w:pPr>
              <w:spacing w:after="0"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103,0</w:t>
            </w:r>
          </w:p>
        </w:tc>
      </w:tr>
    </w:tbl>
    <w:p w:rsidR="00E05588" w:rsidRDefault="00E05588" w:rsidP="00FD6979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</w:p>
    <w:p w:rsidR="006C3F07" w:rsidRDefault="00E05588" w:rsidP="00FD6979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6979" w:rsidRPr="00FD6979">
        <w:rPr>
          <w:rFonts w:ascii="Times New Roman" w:hAnsi="Times New Roman"/>
          <w:sz w:val="28"/>
          <w:szCs w:val="28"/>
        </w:rPr>
        <w:t>Прогнозом на 2015 г</w:t>
      </w:r>
      <w:r w:rsidR="00FD6979">
        <w:rPr>
          <w:rFonts w:ascii="Times New Roman" w:hAnsi="Times New Roman"/>
          <w:sz w:val="28"/>
          <w:szCs w:val="28"/>
        </w:rPr>
        <w:t xml:space="preserve">од предусматривался рост объема производства на 3,3% относительно 2014 года. Фактически индекс промышленного производства </w:t>
      </w:r>
      <w:r w:rsidR="00FD6979" w:rsidRPr="00FD6979">
        <w:rPr>
          <w:rFonts w:ascii="Times New Roman" w:hAnsi="Times New Roman"/>
          <w:sz w:val="28"/>
          <w:szCs w:val="28"/>
        </w:rPr>
        <w:t>составил 127,9%.  Рост обеспечен такими предприятиями как ОАО «АК ОЗНА»</w:t>
      </w:r>
      <w:r w:rsidR="00597AB4">
        <w:rPr>
          <w:rFonts w:ascii="Times New Roman" w:hAnsi="Times New Roman"/>
          <w:sz w:val="28"/>
          <w:szCs w:val="28"/>
        </w:rPr>
        <w:t>(187,2%  при прогнозе 101,5%)</w:t>
      </w:r>
      <w:r w:rsidR="00FD6979" w:rsidRPr="00FD6979">
        <w:rPr>
          <w:rFonts w:ascii="Times New Roman" w:hAnsi="Times New Roman"/>
          <w:sz w:val="28"/>
          <w:szCs w:val="28"/>
        </w:rPr>
        <w:t>,</w:t>
      </w:r>
      <w:r w:rsidR="00CE783D">
        <w:rPr>
          <w:rFonts w:ascii="Times New Roman" w:hAnsi="Times New Roman"/>
          <w:sz w:val="28"/>
          <w:szCs w:val="28"/>
        </w:rPr>
        <w:t xml:space="preserve"> </w:t>
      </w:r>
      <w:r w:rsidR="00FD6979" w:rsidRPr="00FD6979">
        <w:rPr>
          <w:rFonts w:ascii="Times New Roman" w:hAnsi="Times New Roman"/>
          <w:sz w:val="28"/>
          <w:szCs w:val="28"/>
        </w:rPr>
        <w:t>ЗАО «ОЗНА-Измерительные системы»</w:t>
      </w:r>
      <w:r w:rsidR="00597AB4">
        <w:rPr>
          <w:rFonts w:ascii="Times New Roman" w:hAnsi="Times New Roman"/>
          <w:sz w:val="28"/>
          <w:szCs w:val="28"/>
        </w:rPr>
        <w:t>(120,5% при прогнозе 104,5%)</w:t>
      </w:r>
      <w:r w:rsidR="00FD6979" w:rsidRPr="00FD6979">
        <w:rPr>
          <w:rFonts w:ascii="Times New Roman" w:hAnsi="Times New Roman"/>
          <w:sz w:val="28"/>
          <w:szCs w:val="28"/>
        </w:rPr>
        <w:t xml:space="preserve"> и ООО «ОЗНА-Октябрьский механический завод</w:t>
      </w:r>
      <w:r w:rsidR="00FD6979">
        <w:rPr>
          <w:rFonts w:ascii="Times New Roman" w:hAnsi="Times New Roman"/>
          <w:sz w:val="28"/>
          <w:szCs w:val="28"/>
        </w:rPr>
        <w:t>»</w:t>
      </w:r>
      <w:r w:rsidR="00597AB4">
        <w:rPr>
          <w:rFonts w:ascii="Times New Roman" w:hAnsi="Times New Roman"/>
          <w:sz w:val="28"/>
          <w:szCs w:val="28"/>
        </w:rPr>
        <w:t>(114,2% при прогнозе 103,2%)</w:t>
      </w:r>
      <w:r w:rsidR="00FD6979">
        <w:rPr>
          <w:rFonts w:ascii="Times New Roman" w:hAnsi="Times New Roman"/>
          <w:sz w:val="28"/>
          <w:szCs w:val="28"/>
        </w:rPr>
        <w:t>, выпускающими в совокупности 42% объема промышленной продукции в целом по городскому округу.</w:t>
      </w:r>
      <w:r w:rsidR="00A66B14">
        <w:rPr>
          <w:rFonts w:ascii="Times New Roman" w:hAnsi="Times New Roman"/>
          <w:sz w:val="28"/>
          <w:szCs w:val="28"/>
        </w:rPr>
        <w:t xml:space="preserve"> Предприятия увеличили объемы выпускаемой продукции  на основе фактора импортозамещения, получив заказы от компаний, ранее закупавших оборудование за рубежом.</w:t>
      </w:r>
    </w:p>
    <w:p w:rsidR="006C3F07" w:rsidRDefault="00CE783D" w:rsidP="00FD6979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прогнозных показателей наблюдается </w:t>
      </w:r>
      <w:r w:rsidRPr="00CE783D">
        <w:rPr>
          <w:sz w:val="28"/>
          <w:szCs w:val="28"/>
        </w:rPr>
        <w:t>в ООО НПФ «Прибор»</w:t>
      </w:r>
      <w:r w:rsidR="00597AB4">
        <w:rPr>
          <w:sz w:val="28"/>
          <w:szCs w:val="28"/>
        </w:rPr>
        <w:t xml:space="preserve">105,5% при прогнозе 101,5%) </w:t>
      </w:r>
      <w:r>
        <w:rPr>
          <w:sz w:val="28"/>
          <w:szCs w:val="28"/>
        </w:rPr>
        <w:t xml:space="preserve"> за счет увеличения объема заказов от основного заказчика и учредителя</w:t>
      </w:r>
      <w:r w:rsidR="007C2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ОАО НПП «ВНИИГИС»; </w:t>
      </w:r>
      <w:r w:rsidRPr="00CE783D">
        <w:rPr>
          <w:sz w:val="28"/>
          <w:szCs w:val="28"/>
        </w:rPr>
        <w:t>ООО ЗПИ «Альтернатива»</w:t>
      </w:r>
      <w:r w:rsidR="00597AB4">
        <w:rPr>
          <w:sz w:val="28"/>
          <w:szCs w:val="28"/>
        </w:rPr>
        <w:t xml:space="preserve">(116,2% при прогнозе 104,0%) </w:t>
      </w:r>
      <w:r>
        <w:rPr>
          <w:sz w:val="28"/>
          <w:szCs w:val="28"/>
        </w:rPr>
        <w:t xml:space="preserve"> в результате расширения рынков сбыта продукции</w:t>
      </w:r>
      <w:r w:rsidR="007C2A47">
        <w:rPr>
          <w:sz w:val="28"/>
          <w:szCs w:val="28"/>
        </w:rPr>
        <w:t xml:space="preserve">; </w:t>
      </w:r>
      <w:r w:rsidR="007C2A47" w:rsidRPr="007C2A47">
        <w:rPr>
          <w:sz w:val="28"/>
          <w:szCs w:val="28"/>
        </w:rPr>
        <w:t>ООО «Ойл-сервис»</w:t>
      </w:r>
      <w:r w:rsidR="00597AB4">
        <w:rPr>
          <w:sz w:val="28"/>
          <w:szCs w:val="28"/>
        </w:rPr>
        <w:t>(141,0% при прогнозе 105,0%) -</w:t>
      </w:r>
      <w:r w:rsidR="007C2A47">
        <w:rPr>
          <w:sz w:val="28"/>
          <w:szCs w:val="28"/>
        </w:rPr>
        <w:t xml:space="preserve"> за счет заключения долгосрочных контрактов выполнения сервисных услуг по капитальному ремонту скважин</w:t>
      </w:r>
      <w:r w:rsidR="00597AB4">
        <w:rPr>
          <w:sz w:val="28"/>
          <w:szCs w:val="28"/>
        </w:rPr>
        <w:t>;</w:t>
      </w:r>
      <w:r w:rsidR="007C2A47">
        <w:rPr>
          <w:sz w:val="28"/>
          <w:szCs w:val="28"/>
        </w:rPr>
        <w:t xml:space="preserve"> </w:t>
      </w:r>
      <w:r w:rsidR="007C2A47" w:rsidRPr="007C2A47">
        <w:rPr>
          <w:sz w:val="28"/>
          <w:szCs w:val="28"/>
        </w:rPr>
        <w:t>ООО «Вымпел»</w:t>
      </w:r>
      <w:r w:rsidR="00597AB4">
        <w:rPr>
          <w:sz w:val="28"/>
          <w:szCs w:val="28"/>
        </w:rPr>
        <w:t xml:space="preserve"> (108,4% при прогнозе 101,7%) - </w:t>
      </w:r>
      <w:r w:rsidR="007C2A47">
        <w:rPr>
          <w:sz w:val="28"/>
          <w:szCs w:val="28"/>
        </w:rPr>
        <w:t xml:space="preserve"> в результате расширения модельного ряда продукции</w:t>
      </w:r>
      <w:r w:rsidRPr="007C2A47">
        <w:rPr>
          <w:sz w:val="28"/>
          <w:szCs w:val="28"/>
        </w:rPr>
        <w:t xml:space="preserve"> </w:t>
      </w:r>
      <w:r w:rsidR="007C2A47" w:rsidRPr="007C2A47">
        <w:rPr>
          <w:sz w:val="28"/>
          <w:szCs w:val="28"/>
        </w:rPr>
        <w:t>, ООО «Железобетон»</w:t>
      </w:r>
      <w:r w:rsidR="007C2A47">
        <w:rPr>
          <w:sz w:val="28"/>
          <w:szCs w:val="28"/>
        </w:rPr>
        <w:t xml:space="preserve"> </w:t>
      </w:r>
      <w:r w:rsidR="00597AB4">
        <w:rPr>
          <w:sz w:val="28"/>
          <w:szCs w:val="28"/>
        </w:rPr>
        <w:t xml:space="preserve">(105,6% при прогнозе 103,7%) – </w:t>
      </w:r>
      <w:r w:rsidR="007C2A47">
        <w:rPr>
          <w:sz w:val="28"/>
          <w:szCs w:val="28"/>
        </w:rPr>
        <w:t>з</w:t>
      </w:r>
      <w:r w:rsidR="00597AB4">
        <w:rPr>
          <w:sz w:val="28"/>
          <w:szCs w:val="28"/>
        </w:rPr>
        <w:t xml:space="preserve">а </w:t>
      </w:r>
      <w:r w:rsidR="007C2A47">
        <w:rPr>
          <w:sz w:val="28"/>
          <w:szCs w:val="28"/>
        </w:rPr>
        <w:t xml:space="preserve"> счет участия в республиканских программах строительства жилья и расширения видов выполняемых работ - строительства индивидуальных жилых домов,</w:t>
      </w:r>
      <w:r w:rsidR="007C2A47" w:rsidRPr="007C2A47">
        <w:t xml:space="preserve"> </w:t>
      </w:r>
      <w:r w:rsidR="007C2A47" w:rsidRPr="007C2A47">
        <w:rPr>
          <w:sz w:val="28"/>
          <w:szCs w:val="28"/>
        </w:rPr>
        <w:t>ООО «Башкирский фарфор»</w:t>
      </w:r>
      <w:r w:rsidR="00597AB4">
        <w:rPr>
          <w:sz w:val="28"/>
          <w:szCs w:val="28"/>
        </w:rPr>
        <w:t xml:space="preserve">(150,3% при прогнозе 102,0%) - </w:t>
      </w:r>
      <w:r w:rsidR="007C2A47">
        <w:rPr>
          <w:sz w:val="28"/>
          <w:szCs w:val="28"/>
        </w:rPr>
        <w:t xml:space="preserve"> за счет расширения рынков сбыта продукции</w:t>
      </w:r>
      <w:r w:rsidR="00A66B14">
        <w:rPr>
          <w:sz w:val="28"/>
          <w:szCs w:val="28"/>
        </w:rPr>
        <w:t>;</w:t>
      </w:r>
      <w:r w:rsidR="007C2A47" w:rsidRPr="007C2A47">
        <w:t xml:space="preserve"> </w:t>
      </w:r>
      <w:r w:rsidR="007C2A47" w:rsidRPr="007C2A47">
        <w:rPr>
          <w:sz w:val="28"/>
          <w:szCs w:val="28"/>
        </w:rPr>
        <w:t>ООО Мясокомбинат «Золотой рог»</w:t>
      </w:r>
      <w:r w:rsidR="00597AB4">
        <w:rPr>
          <w:sz w:val="28"/>
          <w:szCs w:val="28"/>
        </w:rPr>
        <w:t xml:space="preserve"> (107,7% при прогнозе 102,0%) - </w:t>
      </w:r>
      <w:r w:rsidR="00A66B14">
        <w:rPr>
          <w:sz w:val="28"/>
          <w:szCs w:val="28"/>
        </w:rPr>
        <w:t xml:space="preserve"> в результате расширения видов деятельности.</w:t>
      </w:r>
    </w:p>
    <w:p w:rsidR="006C3F07" w:rsidRPr="002D2349" w:rsidRDefault="00962612" w:rsidP="00B826CB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2D2349">
        <w:rPr>
          <w:sz w:val="28"/>
          <w:szCs w:val="28"/>
        </w:rPr>
        <w:lastRenderedPageBreak/>
        <w:t xml:space="preserve">Не достигли </w:t>
      </w:r>
      <w:r w:rsidR="002D2349" w:rsidRPr="002D2349">
        <w:rPr>
          <w:sz w:val="28"/>
          <w:szCs w:val="28"/>
        </w:rPr>
        <w:t xml:space="preserve"> роста объема производства, предусмотренные прогнозом на 2015 год, такие предприятия,</w:t>
      </w:r>
      <w:r w:rsidR="002D2349">
        <w:rPr>
          <w:sz w:val="28"/>
          <w:szCs w:val="28"/>
        </w:rPr>
        <w:t xml:space="preserve"> </w:t>
      </w:r>
      <w:r w:rsidR="002D2349" w:rsidRPr="002D2349">
        <w:rPr>
          <w:sz w:val="28"/>
          <w:szCs w:val="28"/>
        </w:rPr>
        <w:t>как ООО «Стройматериалы»</w:t>
      </w:r>
      <w:r w:rsidR="00152CAE">
        <w:rPr>
          <w:sz w:val="28"/>
          <w:szCs w:val="28"/>
        </w:rPr>
        <w:t xml:space="preserve"> (1002,% при прогнозе 102,7%) </w:t>
      </w:r>
      <w:r w:rsidR="002D2349">
        <w:rPr>
          <w:sz w:val="28"/>
          <w:szCs w:val="28"/>
        </w:rPr>
        <w:t xml:space="preserve">- наличие достаточно высокой конкуренции в сфере производства нерудных материалов; </w:t>
      </w:r>
      <w:r w:rsidR="002D2349" w:rsidRPr="002D2349">
        <w:rPr>
          <w:sz w:val="28"/>
          <w:szCs w:val="28"/>
        </w:rPr>
        <w:t xml:space="preserve"> </w:t>
      </w:r>
      <w:r w:rsidR="002D2349" w:rsidRPr="002D2349">
        <w:rPr>
          <w:color w:val="000000" w:themeColor="text1"/>
          <w:sz w:val="28"/>
          <w:szCs w:val="28"/>
        </w:rPr>
        <w:t>ООО НПФ «Пакер»</w:t>
      </w:r>
      <w:r w:rsidR="00152CAE">
        <w:rPr>
          <w:color w:val="000000" w:themeColor="text1"/>
          <w:sz w:val="28"/>
          <w:szCs w:val="28"/>
        </w:rPr>
        <w:t xml:space="preserve">(98,9% при прогнозе 104,0%) </w:t>
      </w:r>
      <w:r w:rsidR="002D2349">
        <w:rPr>
          <w:color w:val="000000" w:themeColor="text1"/>
          <w:sz w:val="28"/>
          <w:szCs w:val="28"/>
        </w:rPr>
        <w:t xml:space="preserve"> </w:t>
      </w:r>
      <w:r w:rsidR="007352B4">
        <w:rPr>
          <w:color w:val="000000" w:themeColor="text1"/>
          <w:sz w:val="28"/>
          <w:szCs w:val="28"/>
        </w:rPr>
        <w:t xml:space="preserve">- </w:t>
      </w:r>
      <w:r w:rsidR="002D2349">
        <w:rPr>
          <w:color w:val="000000" w:themeColor="text1"/>
          <w:sz w:val="28"/>
          <w:szCs w:val="28"/>
        </w:rPr>
        <w:t xml:space="preserve">сокращение  портфеля заказов; </w:t>
      </w:r>
      <w:r w:rsidR="002D2349" w:rsidRPr="002D2349">
        <w:rPr>
          <w:sz w:val="28"/>
          <w:szCs w:val="28"/>
        </w:rPr>
        <w:t>ООО ПК «Автоприбор»</w:t>
      </w:r>
      <w:r w:rsidR="00152CAE">
        <w:rPr>
          <w:sz w:val="28"/>
          <w:szCs w:val="28"/>
        </w:rPr>
        <w:t>(33,8% при прогнозе 104,0%)</w:t>
      </w:r>
      <w:r w:rsidR="007352B4">
        <w:rPr>
          <w:sz w:val="28"/>
          <w:szCs w:val="28"/>
        </w:rPr>
        <w:t xml:space="preserve"> - </w:t>
      </w:r>
      <w:r w:rsidR="002D2349">
        <w:rPr>
          <w:sz w:val="28"/>
          <w:szCs w:val="28"/>
        </w:rPr>
        <w:t>в результате неэффективного управления со стороны учредителей</w:t>
      </w:r>
      <w:r w:rsidR="00152CAE">
        <w:rPr>
          <w:sz w:val="28"/>
          <w:szCs w:val="28"/>
        </w:rPr>
        <w:t xml:space="preserve"> </w:t>
      </w:r>
      <w:r w:rsidR="002D2349">
        <w:rPr>
          <w:sz w:val="28"/>
          <w:szCs w:val="28"/>
        </w:rPr>
        <w:t xml:space="preserve"> и </w:t>
      </w:r>
      <w:r w:rsidR="00152CAE">
        <w:rPr>
          <w:sz w:val="28"/>
          <w:szCs w:val="28"/>
        </w:rPr>
        <w:t xml:space="preserve"> </w:t>
      </w:r>
      <w:r w:rsidR="002D2349">
        <w:rPr>
          <w:sz w:val="28"/>
          <w:szCs w:val="28"/>
        </w:rPr>
        <w:t>отсутствия</w:t>
      </w:r>
      <w:r w:rsidR="00152CAE">
        <w:rPr>
          <w:sz w:val="28"/>
          <w:szCs w:val="28"/>
        </w:rPr>
        <w:t xml:space="preserve"> </w:t>
      </w:r>
      <w:r w:rsidR="002D2349">
        <w:rPr>
          <w:sz w:val="28"/>
          <w:szCs w:val="28"/>
        </w:rPr>
        <w:t xml:space="preserve"> стратегии развития предприятия</w:t>
      </w:r>
      <w:r w:rsidR="00152CAE">
        <w:rPr>
          <w:sz w:val="28"/>
          <w:szCs w:val="28"/>
        </w:rPr>
        <w:t>, в настоящее время предприятие проходит процедуру банкротства</w:t>
      </w:r>
      <w:r w:rsidR="002D2349">
        <w:rPr>
          <w:sz w:val="28"/>
          <w:szCs w:val="28"/>
        </w:rPr>
        <w:t>;</w:t>
      </w:r>
      <w:r w:rsidR="00152CAE">
        <w:rPr>
          <w:sz w:val="28"/>
          <w:szCs w:val="28"/>
        </w:rPr>
        <w:t xml:space="preserve"> </w:t>
      </w:r>
      <w:r w:rsidR="002D2349" w:rsidRPr="002D2349">
        <w:rPr>
          <w:sz w:val="28"/>
          <w:szCs w:val="28"/>
        </w:rPr>
        <w:t xml:space="preserve"> ООО «Европласт»</w:t>
      </w:r>
      <w:r w:rsidR="00152CAE">
        <w:rPr>
          <w:sz w:val="28"/>
          <w:szCs w:val="28"/>
        </w:rPr>
        <w:t xml:space="preserve"> (83,8% при прогнозе 102,0%) –</w:t>
      </w:r>
      <w:r w:rsidR="007352B4">
        <w:rPr>
          <w:sz w:val="28"/>
          <w:szCs w:val="28"/>
        </w:rPr>
        <w:t xml:space="preserve"> </w:t>
      </w:r>
      <w:r w:rsidR="00152CAE">
        <w:rPr>
          <w:sz w:val="28"/>
          <w:szCs w:val="28"/>
        </w:rPr>
        <w:t>в результате</w:t>
      </w:r>
      <w:r w:rsidR="007352B4">
        <w:rPr>
          <w:sz w:val="28"/>
          <w:szCs w:val="28"/>
        </w:rPr>
        <w:t xml:space="preserve"> снижения объема производства на фоне</w:t>
      </w:r>
      <w:r w:rsidR="002D2349">
        <w:rPr>
          <w:sz w:val="28"/>
          <w:szCs w:val="28"/>
        </w:rPr>
        <w:t xml:space="preserve"> прям</w:t>
      </w:r>
      <w:r w:rsidR="007352B4">
        <w:rPr>
          <w:sz w:val="28"/>
          <w:szCs w:val="28"/>
        </w:rPr>
        <w:t>ой</w:t>
      </w:r>
      <w:r w:rsidR="002D2349">
        <w:rPr>
          <w:sz w:val="28"/>
          <w:szCs w:val="28"/>
        </w:rPr>
        <w:t xml:space="preserve"> зависимост</w:t>
      </w:r>
      <w:r w:rsidR="007352B4">
        <w:rPr>
          <w:sz w:val="28"/>
          <w:szCs w:val="28"/>
        </w:rPr>
        <w:t>и приобретения комплектующих от курса валюты;</w:t>
      </w:r>
      <w:r w:rsidR="002D2349" w:rsidRPr="002D2349">
        <w:rPr>
          <w:sz w:val="28"/>
          <w:szCs w:val="28"/>
        </w:rPr>
        <w:t xml:space="preserve"> ООО «Италбашкерамика+»</w:t>
      </w:r>
      <w:r w:rsidR="00152CAE">
        <w:rPr>
          <w:sz w:val="28"/>
          <w:szCs w:val="28"/>
        </w:rPr>
        <w:t xml:space="preserve"> (76,3% при прогнозе 101,0%) </w:t>
      </w:r>
      <w:r w:rsidR="002D2349" w:rsidRPr="002D2349">
        <w:rPr>
          <w:sz w:val="28"/>
          <w:szCs w:val="28"/>
        </w:rPr>
        <w:t xml:space="preserve"> </w:t>
      </w:r>
      <w:r w:rsidR="002D2349">
        <w:rPr>
          <w:sz w:val="28"/>
          <w:szCs w:val="28"/>
        </w:rPr>
        <w:t>-</w:t>
      </w:r>
      <w:r w:rsidR="007352B4">
        <w:rPr>
          <w:sz w:val="28"/>
          <w:szCs w:val="28"/>
        </w:rPr>
        <w:t xml:space="preserve"> сокращение заказов;</w:t>
      </w:r>
      <w:r w:rsidR="002D2349">
        <w:rPr>
          <w:sz w:val="28"/>
          <w:szCs w:val="28"/>
        </w:rPr>
        <w:t xml:space="preserve"> </w:t>
      </w:r>
      <w:r w:rsidR="002D2349" w:rsidRPr="002D2349">
        <w:rPr>
          <w:sz w:val="28"/>
          <w:szCs w:val="28"/>
        </w:rPr>
        <w:t>ООО «Октябрьский хлеб»</w:t>
      </w:r>
      <w:r w:rsidR="00152CAE">
        <w:rPr>
          <w:sz w:val="28"/>
          <w:szCs w:val="28"/>
        </w:rPr>
        <w:t xml:space="preserve">(95,8% при прогнозе 100,5%) </w:t>
      </w:r>
      <w:r w:rsidR="002D2349" w:rsidRPr="002D2349">
        <w:rPr>
          <w:sz w:val="28"/>
          <w:szCs w:val="28"/>
        </w:rPr>
        <w:t xml:space="preserve"> </w:t>
      </w:r>
      <w:r w:rsidR="007352B4">
        <w:rPr>
          <w:sz w:val="28"/>
          <w:szCs w:val="28"/>
        </w:rPr>
        <w:t>-</w:t>
      </w:r>
      <w:r w:rsidR="00152CAE">
        <w:rPr>
          <w:sz w:val="28"/>
          <w:szCs w:val="28"/>
        </w:rPr>
        <w:t xml:space="preserve"> </w:t>
      </w:r>
      <w:r w:rsidR="007352B4">
        <w:rPr>
          <w:sz w:val="28"/>
          <w:szCs w:val="28"/>
        </w:rPr>
        <w:t xml:space="preserve">наличие достаточно высокой конкуренции в сфере выпечки хлебопродуктов; </w:t>
      </w:r>
      <w:r w:rsidR="002D2349" w:rsidRPr="002D2349">
        <w:rPr>
          <w:sz w:val="28"/>
          <w:szCs w:val="28"/>
        </w:rPr>
        <w:t>ОАО «Октябрьсктеплоэнерго»</w:t>
      </w:r>
      <w:r w:rsidR="00152CAE">
        <w:rPr>
          <w:sz w:val="28"/>
          <w:szCs w:val="28"/>
        </w:rPr>
        <w:t xml:space="preserve">(94,4% при прогнозе 100,2%) </w:t>
      </w:r>
      <w:r w:rsidR="007352B4">
        <w:rPr>
          <w:sz w:val="28"/>
          <w:szCs w:val="28"/>
        </w:rPr>
        <w:t xml:space="preserve">- за счет сокращения </w:t>
      </w:r>
      <w:r w:rsidR="00152CAE">
        <w:rPr>
          <w:sz w:val="28"/>
          <w:szCs w:val="28"/>
        </w:rPr>
        <w:t xml:space="preserve">количества  </w:t>
      </w:r>
      <w:r w:rsidR="007352B4">
        <w:rPr>
          <w:sz w:val="28"/>
          <w:szCs w:val="28"/>
        </w:rPr>
        <w:t>потребителей и установки приборов учета потребления энер</w:t>
      </w:r>
      <w:r w:rsidR="00152CAE">
        <w:rPr>
          <w:sz w:val="28"/>
          <w:szCs w:val="28"/>
        </w:rPr>
        <w:t>г</w:t>
      </w:r>
      <w:r w:rsidR="007352B4">
        <w:rPr>
          <w:sz w:val="28"/>
          <w:szCs w:val="28"/>
        </w:rPr>
        <w:t>оресурсов;</w:t>
      </w:r>
      <w:r w:rsidR="002D2349" w:rsidRPr="002D2349">
        <w:rPr>
          <w:sz w:val="28"/>
          <w:szCs w:val="28"/>
        </w:rPr>
        <w:t xml:space="preserve"> МУУП «Октябрьсккоммунводоканал»</w:t>
      </w:r>
      <w:r w:rsidR="00152CAE">
        <w:rPr>
          <w:sz w:val="28"/>
          <w:szCs w:val="28"/>
        </w:rPr>
        <w:t xml:space="preserve">(92,3% при прогнозе 101,5%) </w:t>
      </w:r>
      <w:r w:rsidR="007352B4">
        <w:rPr>
          <w:sz w:val="28"/>
          <w:szCs w:val="28"/>
        </w:rPr>
        <w:t xml:space="preserve">- в результате уменьшения потребителей и установки приборов учета </w:t>
      </w:r>
      <w:r w:rsidR="007352B4" w:rsidRPr="005238DE">
        <w:rPr>
          <w:color w:val="FF0000"/>
          <w:sz w:val="28"/>
          <w:szCs w:val="28"/>
        </w:rPr>
        <w:t>потребления воды.</w:t>
      </w:r>
    </w:p>
    <w:p w:rsidR="00E574B2" w:rsidRDefault="00BF75D2" w:rsidP="005C504F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574B2" w:rsidRPr="008D2D3F">
        <w:rPr>
          <w:b/>
          <w:sz w:val="28"/>
          <w:szCs w:val="28"/>
        </w:rPr>
        <w:t>троительство</w:t>
      </w:r>
    </w:p>
    <w:p w:rsidR="00486F5C" w:rsidRDefault="00486F5C" w:rsidP="00486F5C">
      <w:pPr>
        <w:pStyle w:val="22"/>
        <w:keepNext/>
        <w:spacing w:after="0" w:line="360" w:lineRule="auto"/>
        <w:ind w:lef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2E18">
        <w:rPr>
          <w:sz w:val="28"/>
          <w:szCs w:val="28"/>
        </w:rPr>
        <w:t xml:space="preserve">На территории городского округа </w:t>
      </w:r>
      <w:r w:rsidRPr="004071A2">
        <w:rPr>
          <w:sz w:val="28"/>
          <w:szCs w:val="28"/>
        </w:rPr>
        <w:t xml:space="preserve">за счет всех источников финансирования </w:t>
      </w:r>
      <w:r w:rsidR="00FD2E18">
        <w:rPr>
          <w:sz w:val="28"/>
          <w:szCs w:val="28"/>
        </w:rPr>
        <w:t xml:space="preserve">в 2015 году </w:t>
      </w:r>
      <w:r w:rsidRPr="004071A2">
        <w:rPr>
          <w:sz w:val="28"/>
          <w:szCs w:val="28"/>
        </w:rPr>
        <w:t xml:space="preserve"> </w:t>
      </w:r>
      <w:r w:rsidRPr="00823FA0">
        <w:rPr>
          <w:sz w:val="28"/>
          <w:szCs w:val="28"/>
        </w:rPr>
        <w:t xml:space="preserve">введено в </w:t>
      </w:r>
      <w:r w:rsidR="00FD2E18">
        <w:rPr>
          <w:sz w:val="28"/>
          <w:szCs w:val="28"/>
        </w:rPr>
        <w:t xml:space="preserve">действие </w:t>
      </w:r>
      <w:r w:rsidRPr="00823FA0">
        <w:rPr>
          <w:sz w:val="28"/>
          <w:szCs w:val="28"/>
        </w:rPr>
        <w:t xml:space="preserve"> </w:t>
      </w:r>
      <w:r w:rsidR="000D3824">
        <w:rPr>
          <w:sz w:val="28"/>
          <w:szCs w:val="28"/>
        </w:rPr>
        <w:t>50610</w:t>
      </w:r>
      <w:r w:rsidRPr="0082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3FA0">
        <w:rPr>
          <w:sz w:val="28"/>
          <w:szCs w:val="28"/>
        </w:rPr>
        <w:t>кв. м</w:t>
      </w:r>
      <w:r w:rsidR="00032812">
        <w:rPr>
          <w:sz w:val="28"/>
          <w:szCs w:val="28"/>
        </w:rPr>
        <w:t>етров</w:t>
      </w:r>
      <w:r w:rsidRPr="00823FA0">
        <w:rPr>
          <w:sz w:val="28"/>
          <w:szCs w:val="28"/>
        </w:rPr>
        <w:t xml:space="preserve"> жилья (</w:t>
      </w:r>
      <w:r>
        <w:rPr>
          <w:sz w:val="28"/>
          <w:szCs w:val="28"/>
        </w:rPr>
        <w:t>1,8</w:t>
      </w:r>
      <w:r w:rsidR="00852941">
        <w:rPr>
          <w:sz w:val="28"/>
          <w:szCs w:val="28"/>
        </w:rPr>
        <w:t>8</w:t>
      </w:r>
      <w:r w:rsidRPr="00823FA0">
        <w:rPr>
          <w:sz w:val="28"/>
          <w:szCs w:val="28"/>
        </w:rPr>
        <w:t>% от общего объема введенного жилья по  Республике</w:t>
      </w:r>
      <w:r>
        <w:rPr>
          <w:sz w:val="28"/>
          <w:szCs w:val="28"/>
        </w:rPr>
        <w:t xml:space="preserve"> Башкортостан</w:t>
      </w:r>
      <w:r w:rsidRPr="00744108">
        <w:rPr>
          <w:sz w:val="28"/>
          <w:szCs w:val="28"/>
        </w:rPr>
        <w:t xml:space="preserve"> – </w:t>
      </w:r>
      <w:r w:rsidR="00852941">
        <w:rPr>
          <w:sz w:val="28"/>
          <w:szCs w:val="28"/>
        </w:rPr>
        <w:t>2690,7</w:t>
      </w:r>
      <w:r>
        <w:rPr>
          <w:sz w:val="28"/>
          <w:szCs w:val="28"/>
        </w:rPr>
        <w:t xml:space="preserve"> </w:t>
      </w:r>
      <w:r w:rsidRPr="0074410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44108">
        <w:rPr>
          <w:sz w:val="28"/>
          <w:szCs w:val="28"/>
        </w:rPr>
        <w:t xml:space="preserve">кв. </w:t>
      </w:r>
      <w:r>
        <w:rPr>
          <w:sz w:val="28"/>
          <w:szCs w:val="28"/>
        </w:rPr>
        <w:t xml:space="preserve"> </w:t>
      </w:r>
      <w:r w:rsidRPr="00744108">
        <w:rPr>
          <w:sz w:val="28"/>
          <w:szCs w:val="28"/>
        </w:rPr>
        <w:t>м</w:t>
      </w:r>
      <w:r w:rsidR="00032812">
        <w:rPr>
          <w:sz w:val="28"/>
          <w:szCs w:val="28"/>
        </w:rPr>
        <w:t>етров</w:t>
      </w:r>
      <w:r w:rsidRPr="00744108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4071A2">
        <w:rPr>
          <w:sz w:val="28"/>
          <w:szCs w:val="28"/>
        </w:rPr>
        <w:t>Темп роста   к</w:t>
      </w:r>
      <w:r>
        <w:rPr>
          <w:sz w:val="28"/>
          <w:szCs w:val="28"/>
        </w:rPr>
        <w:t xml:space="preserve"> январю - </w:t>
      </w:r>
      <w:r w:rsidR="00852941">
        <w:rPr>
          <w:sz w:val="28"/>
          <w:szCs w:val="28"/>
        </w:rPr>
        <w:t>декаб</w:t>
      </w:r>
      <w:r>
        <w:rPr>
          <w:sz w:val="28"/>
          <w:szCs w:val="28"/>
        </w:rPr>
        <w:t xml:space="preserve">рю </w:t>
      </w:r>
      <w:r w:rsidRPr="004071A2">
        <w:rPr>
          <w:sz w:val="28"/>
          <w:szCs w:val="28"/>
        </w:rPr>
        <w:t xml:space="preserve"> 201</w:t>
      </w:r>
      <w:r w:rsidR="007B57D3">
        <w:rPr>
          <w:sz w:val="28"/>
          <w:szCs w:val="28"/>
        </w:rPr>
        <w:t>4</w:t>
      </w:r>
      <w:r w:rsidRPr="004071A2">
        <w:rPr>
          <w:sz w:val="28"/>
          <w:szCs w:val="28"/>
        </w:rPr>
        <w:t xml:space="preserve"> год</w:t>
      </w:r>
      <w:r w:rsidR="007B57D3">
        <w:rPr>
          <w:sz w:val="28"/>
          <w:szCs w:val="28"/>
        </w:rPr>
        <w:t>а</w:t>
      </w:r>
      <w:r w:rsidRPr="004071A2">
        <w:rPr>
          <w:sz w:val="28"/>
          <w:szCs w:val="28"/>
        </w:rPr>
        <w:t xml:space="preserve">  составил </w:t>
      </w:r>
      <w:r>
        <w:rPr>
          <w:sz w:val="28"/>
          <w:szCs w:val="28"/>
        </w:rPr>
        <w:t>1</w:t>
      </w:r>
      <w:r w:rsidR="00852941">
        <w:rPr>
          <w:sz w:val="28"/>
          <w:szCs w:val="28"/>
        </w:rPr>
        <w:t>00,1</w:t>
      </w:r>
      <w:r>
        <w:rPr>
          <w:sz w:val="28"/>
          <w:szCs w:val="28"/>
        </w:rPr>
        <w:t>%</w:t>
      </w:r>
      <w:r w:rsidRPr="004071A2">
        <w:rPr>
          <w:sz w:val="28"/>
          <w:szCs w:val="28"/>
        </w:rPr>
        <w:t xml:space="preserve"> </w:t>
      </w:r>
      <w:r w:rsidRPr="00744108">
        <w:rPr>
          <w:sz w:val="28"/>
          <w:szCs w:val="28"/>
        </w:rPr>
        <w:t xml:space="preserve">(по </w:t>
      </w:r>
      <w:r>
        <w:rPr>
          <w:sz w:val="28"/>
          <w:szCs w:val="28"/>
        </w:rPr>
        <w:t>Республике Башкортостан</w:t>
      </w:r>
      <w:r w:rsidRPr="0074410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410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852941">
        <w:rPr>
          <w:sz w:val="28"/>
          <w:szCs w:val="28"/>
        </w:rPr>
        <w:t>1,5</w:t>
      </w:r>
      <w:r w:rsidRPr="00744108">
        <w:rPr>
          <w:sz w:val="28"/>
          <w:szCs w:val="28"/>
        </w:rPr>
        <w:t>%)</w:t>
      </w:r>
      <w:r w:rsidRPr="004071A2">
        <w:rPr>
          <w:sz w:val="28"/>
          <w:szCs w:val="28"/>
        </w:rPr>
        <w:t xml:space="preserve">. </w:t>
      </w:r>
      <w:r w:rsidR="00FD2E18">
        <w:rPr>
          <w:sz w:val="28"/>
          <w:szCs w:val="28"/>
        </w:rPr>
        <w:t xml:space="preserve">На 1000 человек населения построено </w:t>
      </w:r>
      <w:r w:rsidR="001D5DC9">
        <w:rPr>
          <w:sz w:val="28"/>
          <w:szCs w:val="28"/>
        </w:rPr>
        <w:t>447,7</w:t>
      </w:r>
      <w:r w:rsidR="00FD2E18">
        <w:rPr>
          <w:sz w:val="28"/>
          <w:szCs w:val="28"/>
        </w:rPr>
        <w:t xml:space="preserve"> кв. метров жилья.</w:t>
      </w:r>
    </w:p>
    <w:p w:rsidR="00645020" w:rsidRDefault="00CA3740" w:rsidP="00CA3740">
      <w:pPr>
        <w:pStyle w:val="22"/>
        <w:keepNext/>
        <w:spacing w:after="0" w:line="360" w:lineRule="auto"/>
        <w:ind w:left="-283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   </w:t>
      </w:r>
      <w:r w:rsidR="00645020" w:rsidRPr="00217A7E">
        <w:rPr>
          <w:sz w:val="28"/>
          <w:szCs w:val="28"/>
        </w:rPr>
        <w:t>Индивидуальными застройщиками за</w:t>
      </w:r>
      <w:r w:rsidR="00645020">
        <w:rPr>
          <w:sz w:val="28"/>
          <w:szCs w:val="28"/>
        </w:rPr>
        <w:t xml:space="preserve"> </w:t>
      </w:r>
      <w:r w:rsidR="00645020" w:rsidRPr="00217A7E">
        <w:rPr>
          <w:sz w:val="28"/>
          <w:szCs w:val="28"/>
        </w:rPr>
        <w:t xml:space="preserve"> свой счёт и с помощью кредитов </w:t>
      </w:r>
      <w:r w:rsidR="00645020">
        <w:rPr>
          <w:sz w:val="28"/>
          <w:szCs w:val="28"/>
        </w:rPr>
        <w:t xml:space="preserve"> за </w:t>
      </w:r>
      <w:r w:rsidR="00645020" w:rsidRPr="00217A7E">
        <w:rPr>
          <w:sz w:val="28"/>
          <w:szCs w:val="28"/>
        </w:rPr>
        <w:t xml:space="preserve"> 2015 год построен</w:t>
      </w:r>
      <w:r w:rsidR="00645020">
        <w:rPr>
          <w:sz w:val="28"/>
          <w:szCs w:val="28"/>
        </w:rPr>
        <w:t>о</w:t>
      </w:r>
      <w:r w:rsidR="00645020" w:rsidRPr="00217A7E">
        <w:rPr>
          <w:sz w:val="28"/>
          <w:szCs w:val="28"/>
        </w:rPr>
        <w:t xml:space="preserve"> и введен</w:t>
      </w:r>
      <w:r w:rsidR="00645020">
        <w:rPr>
          <w:sz w:val="28"/>
          <w:szCs w:val="28"/>
        </w:rPr>
        <w:t>о</w:t>
      </w:r>
      <w:r w:rsidR="00645020" w:rsidRPr="00217A7E">
        <w:rPr>
          <w:sz w:val="28"/>
          <w:szCs w:val="28"/>
        </w:rPr>
        <w:t xml:space="preserve"> в действие </w:t>
      </w:r>
      <w:r w:rsidR="00645020">
        <w:rPr>
          <w:sz w:val="28"/>
          <w:szCs w:val="28"/>
        </w:rPr>
        <w:t>65</w:t>
      </w:r>
      <w:r w:rsidR="00645020" w:rsidRPr="00217A7E">
        <w:rPr>
          <w:sz w:val="28"/>
          <w:szCs w:val="28"/>
        </w:rPr>
        <w:t xml:space="preserve"> дом</w:t>
      </w:r>
      <w:r w:rsidR="00645020">
        <w:rPr>
          <w:sz w:val="28"/>
          <w:szCs w:val="28"/>
        </w:rPr>
        <w:t>ов</w:t>
      </w:r>
      <w:r w:rsidR="00645020" w:rsidRPr="00217A7E">
        <w:rPr>
          <w:sz w:val="28"/>
          <w:szCs w:val="28"/>
        </w:rPr>
        <w:t xml:space="preserve">, или </w:t>
      </w:r>
      <w:r w:rsidR="00645020">
        <w:rPr>
          <w:sz w:val="28"/>
          <w:szCs w:val="28"/>
        </w:rPr>
        <w:t>65</w:t>
      </w:r>
      <w:r w:rsidR="00645020" w:rsidRPr="00217A7E">
        <w:rPr>
          <w:sz w:val="28"/>
          <w:szCs w:val="28"/>
        </w:rPr>
        <w:t xml:space="preserve"> квартир, общей площадью </w:t>
      </w:r>
      <w:r w:rsidR="00645020">
        <w:rPr>
          <w:sz w:val="28"/>
          <w:szCs w:val="28"/>
        </w:rPr>
        <w:t xml:space="preserve"> 11785 </w:t>
      </w:r>
      <w:r w:rsidR="00645020" w:rsidRPr="00217A7E">
        <w:rPr>
          <w:sz w:val="28"/>
          <w:szCs w:val="28"/>
        </w:rPr>
        <w:t xml:space="preserve"> кв. м</w:t>
      </w:r>
      <w:r w:rsidR="00645020">
        <w:rPr>
          <w:sz w:val="28"/>
          <w:szCs w:val="28"/>
        </w:rPr>
        <w:t xml:space="preserve">етров, 206,9% к </w:t>
      </w:r>
      <w:r w:rsidR="00645020" w:rsidRPr="00217A7E">
        <w:rPr>
          <w:sz w:val="28"/>
          <w:szCs w:val="28"/>
        </w:rPr>
        <w:t xml:space="preserve"> 2014 год</w:t>
      </w:r>
      <w:r w:rsidR="00645020">
        <w:rPr>
          <w:sz w:val="28"/>
          <w:szCs w:val="28"/>
        </w:rPr>
        <w:t>у</w:t>
      </w:r>
      <w:r w:rsidR="00645020" w:rsidRPr="00217A7E">
        <w:rPr>
          <w:sz w:val="28"/>
          <w:szCs w:val="28"/>
        </w:rPr>
        <w:t>.</w:t>
      </w:r>
      <w:r w:rsidR="00645020">
        <w:rPr>
          <w:sz w:val="23"/>
          <w:szCs w:val="23"/>
        </w:rPr>
        <w:t xml:space="preserve"> </w:t>
      </w:r>
    </w:p>
    <w:p w:rsidR="00645020" w:rsidRDefault="00645020" w:rsidP="00CA3740">
      <w:pPr>
        <w:pStyle w:val="22"/>
        <w:keepNext/>
        <w:spacing w:after="0" w:line="360" w:lineRule="auto"/>
        <w:ind w:left="-283" w:firstLine="709"/>
        <w:jc w:val="both"/>
        <w:rPr>
          <w:sz w:val="28"/>
          <w:szCs w:val="28"/>
        </w:rPr>
      </w:pPr>
    </w:p>
    <w:p w:rsidR="00792111" w:rsidRPr="00E05588" w:rsidRDefault="00792111" w:rsidP="0079211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E05588">
        <w:rPr>
          <w:b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4D4531E0" wp14:editId="72973836">
            <wp:simplePos x="0" y="0"/>
            <wp:positionH relativeFrom="column">
              <wp:posOffset>53340</wp:posOffset>
            </wp:positionH>
            <wp:positionV relativeFrom="paragraph">
              <wp:posOffset>275590</wp:posOffset>
            </wp:positionV>
            <wp:extent cx="5810250" cy="3648075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588">
        <w:rPr>
          <w:rFonts w:ascii="Times New Roman" w:hAnsi="Times New Roman"/>
          <w:b/>
          <w:sz w:val="27"/>
          <w:szCs w:val="27"/>
        </w:rPr>
        <w:t>Ввод в действие жилых домов</w:t>
      </w:r>
      <w:r w:rsidR="00E05588" w:rsidRPr="00E05588">
        <w:rPr>
          <w:rFonts w:ascii="Times New Roman" w:hAnsi="Times New Roman"/>
          <w:b/>
          <w:sz w:val="27"/>
          <w:szCs w:val="27"/>
        </w:rPr>
        <w:t xml:space="preserve">  </w:t>
      </w:r>
    </w:p>
    <w:p w:rsidR="00792111" w:rsidRDefault="00792111" w:rsidP="00792111">
      <w:pPr>
        <w:pStyle w:val="22"/>
        <w:keepNext/>
        <w:spacing w:after="0" w:line="360" w:lineRule="auto"/>
        <w:ind w:left="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 </w:t>
      </w:r>
    </w:p>
    <w:p w:rsidR="00792111" w:rsidRDefault="00792111" w:rsidP="00792111">
      <w:pPr>
        <w:pStyle w:val="22"/>
        <w:keepNext/>
        <w:spacing w:after="0" w:line="360" w:lineRule="auto"/>
        <w:ind w:left="-283" w:firstLine="709"/>
        <w:jc w:val="both"/>
        <w:rPr>
          <w:sz w:val="28"/>
          <w:szCs w:val="28"/>
        </w:rPr>
      </w:pPr>
      <w:r w:rsidRPr="004071A2">
        <w:rPr>
          <w:sz w:val="28"/>
          <w:szCs w:val="28"/>
        </w:rPr>
        <w:t>Доля индивидуального жилищного строительства</w:t>
      </w:r>
      <w:r>
        <w:rPr>
          <w:sz w:val="28"/>
          <w:szCs w:val="28"/>
        </w:rPr>
        <w:t xml:space="preserve">  </w:t>
      </w:r>
      <w:r w:rsidRPr="004071A2">
        <w:rPr>
          <w:sz w:val="28"/>
          <w:szCs w:val="28"/>
        </w:rPr>
        <w:t xml:space="preserve"> </w:t>
      </w:r>
      <w:r>
        <w:rPr>
          <w:sz w:val="28"/>
          <w:szCs w:val="28"/>
        </w:rPr>
        <w:t>выросла</w:t>
      </w:r>
      <w:r w:rsidRPr="004071A2">
        <w:rPr>
          <w:sz w:val="28"/>
          <w:szCs w:val="28"/>
        </w:rPr>
        <w:t>  с 1</w:t>
      </w:r>
      <w:r>
        <w:rPr>
          <w:sz w:val="28"/>
          <w:szCs w:val="28"/>
        </w:rPr>
        <w:t>1,3</w:t>
      </w:r>
      <w:r w:rsidRPr="004071A2">
        <w:rPr>
          <w:sz w:val="28"/>
          <w:szCs w:val="28"/>
        </w:rPr>
        <w:t xml:space="preserve">%   </w:t>
      </w:r>
    </w:p>
    <w:p w:rsidR="00792111" w:rsidRDefault="00792111" w:rsidP="00792111">
      <w:pPr>
        <w:pStyle w:val="22"/>
        <w:keepNext/>
        <w:spacing w:after="0" w:line="360" w:lineRule="auto"/>
        <w:ind w:left="-283"/>
        <w:jc w:val="both"/>
        <w:rPr>
          <w:sz w:val="28"/>
          <w:szCs w:val="28"/>
        </w:rPr>
      </w:pPr>
      <w:r w:rsidRPr="004071A2">
        <w:rPr>
          <w:sz w:val="28"/>
          <w:szCs w:val="28"/>
        </w:rPr>
        <w:t>(</w:t>
      </w:r>
      <w:r>
        <w:rPr>
          <w:sz w:val="28"/>
          <w:szCs w:val="28"/>
        </w:rPr>
        <w:t xml:space="preserve"> 5696 </w:t>
      </w:r>
      <w:r w:rsidRPr="004071A2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4071A2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4071A2">
        <w:rPr>
          <w:sz w:val="28"/>
          <w:szCs w:val="28"/>
        </w:rPr>
        <w:t xml:space="preserve">) </w:t>
      </w:r>
      <w:r w:rsidR="00481861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Pr="000702DE">
        <w:rPr>
          <w:sz w:val="28"/>
          <w:szCs w:val="28"/>
        </w:rPr>
        <w:t xml:space="preserve"> </w:t>
      </w:r>
      <w:r w:rsidRPr="004071A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071A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071A2">
        <w:rPr>
          <w:sz w:val="28"/>
          <w:szCs w:val="28"/>
        </w:rPr>
        <w:t xml:space="preserve"> до </w:t>
      </w:r>
      <w:r>
        <w:rPr>
          <w:sz w:val="28"/>
          <w:szCs w:val="28"/>
        </w:rPr>
        <w:t>23,3</w:t>
      </w:r>
      <w:r w:rsidRPr="004071A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4071A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11785 </w:t>
      </w:r>
      <w:r w:rsidRPr="004071A2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4071A2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4071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7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Pr="004071A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071A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C4B1A">
        <w:rPr>
          <w:sz w:val="28"/>
          <w:szCs w:val="28"/>
        </w:rPr>
        <w:t>от общего объема</w:t>
      </w:r>
      <w:r>
        <w:rPr>
          <w:sz w:val="28"/>
          <w:szCs w:val="28"/>
        </w:rPr>
        <w:t>,</w:t>
      </w:r>
      <w:r w:rsidRPr="005C4B1A">
        <w:rPr>
          <w:sz w:val="28"/>
          <w:szCs w:val="28"/>
        </w:rPr>
        <w:t xml:space="preserve"> введенного в действие жилья в </w:t>
      </w:r>
      <w:r>
        <w:rPr>
          <w:sz w:val="28"/>
          <w:szCs w:val="28"/>
        </w:rPr>
        <w:t>городском округе</w:t>
      </w:r>
      <w:r w:rsidRPr="005C4B1A">
        <w:rPr>
          <w:sz w:val="28"/>
          <w:szCs w:val="28"/>
        </w:rPr>
        <w:t>.</w:t>
      </w:r>
    </w:p>
    <w:p w:rsidR="00DF52A4" w:rsidRDefault="00792111" w:rsidP="00AB43F6">
      <w:pPr>
        <w:pStyle w:val="22"/>
        <w:keepNext/>
        <w:spacing w:after="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66C89">
        <w:rPr>
          <w:sz w:val="28"/>
          <w:szCs w:val="28"/>
        </w:rPr>
        <w:t>В</w:t>
      </w:r>
      <w:r w:rsidR="00DF52A4">
        <w:rPr>
          <w:sz w:val="28"/>
          <w:szCs w:val="28"/>
        </w:rPr>
        <w:t>вод жилья в городском округе город Октябрьский Республика Башкортостан</w:t>
      </w:r>
    </w:p>
    <w:p w:rsidR="00DF52A4" w:rsidRDefault="00DF52A4" w:rsidP="00DF52A4">
      <w:pPr>
        <w:pStyle w:val="22"/>
        <w:keepNext/>
        <w:spacing w:after="0" w:line="360" w:lineRule="auto"/>
        <w:ind w:left="-283"/>
        <w:jc w:val="both"/>
        <w:rPr>
          <w:sz w:val="23"/>
          <w:szCs w:val="23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418"/>
        <w:gridCol w:w="1417"/>
        <w:gridCol w:w="1276"/>
        <w:gridCol w:w="1304"/>
      </w:tblGrid>
      <w:tr w:rsidR="00DF52A4" w:rsidTr="00AB43F6">
        <w:trPr>
          <w:trHeight w:val="957"/>
        </w:trPr>
        <w:tc>
          <w:tcPr>
            <w:tcW w:w="2978" w:type="dxa"/>
            <w:shd w:val="clear" w:color="auto" w:fill="auto"/>
          </w:tcPr>
          <w:p w:rsidR="00DF52A4" w:rsidRDefault="00DF52A4" w:rsidP="00DF5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52A4" w:rsidRPr="0003501E" w:rsidRDefault="00DF52A4" w:rsidP="00DF5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DF52A4" w:rsidRDefault="00DF52A4" w:rsidP="00DF5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52A4" w:rsidRPr="0003501E" w:rsidRDefault="00DF52A4" w:rsidP="00DF5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01E">
              <w:rPr>
                <w:rFonts w:ascii="Times New Roman" w:hAnsi="Times New Roman"/>
                <w:sz w:val="26"/>
                <w:szCs w:val="26"/>
              </w:rPr>
              <w:t>2011 год</w:t>
            </w:r>
          </w:p>
        </w:tc>
        <w:tc>
          <w:tcPr>
            <w:tcW w:w="1418" w:type="dxa"/>
            <w:shd w:val="clear" w:color="auto" w:fill="auto"/>
          </w:tcPr>
          <w:p w:rsidR="00DF52A4" w:rsidRDefault="00DF52A4" w:rsidP="00DF5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52A4" w:rsidRPr="0003501E" w:rsidRDefault="00DF52A4" w:rsidP="00DF5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01E">
              <w:rPr>
                <w:rFonts w:ascii="Times New Roman" w:hAnsi="Times New Roman"/>
                <w:sz w:val="26"/>
                <w:szCs w:val="26"/>
              </w:rPr>
              <w:t>2012год</w:t>
            </w:r>
          </w:p>
        </w:tc>
        <w:tc>
          <w:tcPr>
            <w:tcW w:w="1417" w:type="dxa"/>
            <w:shd w:val="clear" w:color="auto" w:fill="auto"/>
          </w:tcPr>
          <w:p w:rsidR="00AB43F6" w:rsidRDefault="00AB43F6" w:rsidP="00DF5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52A4" w:rsidRPr="0003501E" w:rsidRDefault="00AB43F6" w:rsidP="00DF5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F52A4" w:rsidRPr="0003501E">
              <w:rPr>
                <w:rFonts w:ascii="Times New Roman" w:hAnsi="Times New Roman"/>
                <w:sz w:val="26"/>
                <w:szCs w:val="26"/>
              </w:rPr>
              <w:t>013год</w:t>
            </w:r>
          </w:p>
        </w:tc>
        <w:tc>
          <w:tcPr>
            <w:tcW w:w="1276" w:type="dxa"/>
            <w:shd w:val="clear" w:color="auto" w:fill="auto"/>
          </w:tcPr>
          <w:p w:rsidR="00AB43F6" w:rsidRDefault="00AB43F6" w:rsidP="00DF5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52A4" w:rsidRPr="0003501E" w:rsidRDefault="00DF52A4" w:rsidP="00DF5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501E">
              <w:rPr>
                <w:rFonts w:ascii="Times New Roman" w:hAnsi="Times New Roman"/>
                <w:sz w:val="26"/>
                <w:szCs w:val="26"/>
              </w:rPr>
              <w:t>2014год</w:t>
            </w:r>
          </w:p>
        </w:tc>
        <w:tc>
          <w:tcPr>
            <w:tcW w:w="1304" w:type="dxa"/>
            <w:shd w:val="clear" w:color="auto" w:fill="auto"/>
          </w:tcPr>
          <w:p w:rsidR="00DF52A4" w:rsidRDefault="00DF52A4" w:rsidP="00DF52A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F52A4" w:rsidRPr="00BD3A5A" w:rsidRDefault="00DF52A4" w:rsidP="00DF52A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2015 год</w:t>
            </w:r>
          </w:p>
        </w:tc>
      </w:tr>
      <w:tr w:rsidR="00DF52A4" w:rsidRPr="00680870" w:rsidTr="00F47094">
        <w:tc>
          <w:tcPr>
            <w:tcW w:w="2978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01E">
              <w:rPr>
                <w:rFonts w:ascii="Times New Roman" w:hAnsi="Times New Roman"/>
                <w:sz w:val="26"/>
                <w:szCs w:val="26"/>
              </w:rPr>
              <w:t>Ввод жилья, кв. м</w:t>
            </w: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46133,9</w:t>
            </w:r>
          </w:p>
        </w:tc>
        <w:tc>
          <w:tcPr>
            <w:tcW w:w="1418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47705,6</w:t>
            </w:r>
          </w:p>
        </w:tc>
        <w:tc>
          <w:tcPr>
            <w:tcW w:w="1417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49498,7</w:t>
            </w:r>
          </w:p>
        </w:tc>
        <w:tc>
          <w:tcPr>
            <w:tcW w:w="1276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50553</w:t>
            </w:r>
          </w:p>
        </w:tc>
        <w:tc>
          <w:tcPr>
            <w:tcW w:w="1304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52A4" w:rsidRPr="00BD3A5A" w:rsidRDefault="00DF52A4" w:rsidP="00DF52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50610</w:t>
            </w:r>
          </w:p>
        </w:tc>
      </w:tr>
      <w:tr w:rsidR="00DF52A4" w:rsidRPr="00351ACD" w:rsidTr="00F47094">
        <w:tc>
          <w:tcPr>
            <w:tcW w:w="2978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01E">
              <w:rPr>
                <w:rFonts w:ascii="Times New Roman" w:hAnsi="Times New Roman"/>
                <w:sz w:val="26"/>
                <w:szCs w:val="26"/>
              </w:rPr>
              <w:t>% роста</w:t>
            </w: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418" w:type="dxa"/>
            <w:shd w:val="clear" w:color="auto" w:fill="auto"/>
          </w:tcPr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417" w:type="dxa"/>
            <w:shd w:val="clear" w:color="auto" w:fill="auto"/>
          </w:tcPr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276" w:type="dxa"/>
            <w:shd w:val="clear" w:color="auto" w:fill="auto"/>
          </w:tcPr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304" w:type="dxa"/>
            <w:shd w:val="clear" w:color="auto" w:fill="auto"/>
          </w:tcPr>
          <w:p w:rsidR="00DF52A4" w:rsidRPr="00351ACD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DF52A4" w:rsidRPr="00680870" w:rsidTr="00F47094">
        <w:tc>
          <w:tcPr>
            <w:tcW w:w="2978" w:type="dxa"/>
            <w:shd w:val="clear" w:color="auto" w:fill="auto"/>
          </w:tcPr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01E">
              <w:rPr>
                <w:rFonts w:ascii="Times New Roman" w:hAnsi="Times New Roman"/>
                <w:sz w:val="26"/>
                <w:szCs w:val="26"/>
              </w:rPr>
              <w:t>Индивидуальное жилищное строительство, кв. м</w:t>
            </w:r>
          </w:p>
        </w:tc>
        <w:tc>
          <w:tcPr>
            <w:tcW w:w="1417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19204,9</w:t>
            </w:r>
          </w:p>
        </w:tc>
        <w:tc>
          <w:tcPr>
            <w:tcW w:w="1418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21008</w:t>
            </w:r>
          </w:p>
        </w:tc>
        <w:tc>
          <w:tcPr>
            <w:tcW w:w="1417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20221,4</w:t>
            </w:r>
          </w:p>
        </w:tc>
        <w:tc>
          <w:tcPr>
            <w:tcW w:w="1276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5696</w:t>
            </w:r>
          </w:p>
        </w:tc>
        <w:tc>
          <w:tcPr>
            <w:tcW w:w="1304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351ACD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11785</w:t>
            </w:r>
          </w:p>
        </w:tc>
      </w:tr>
      <w:tr w:rsidR="00DF52A4" w:rsidRPr="00351ACD" w:rsidTr="00F47094">
        <w:trPr>
          <w:trHeight w:val="1107"/>
        </w:trPr>
        <w:tc>
          <w:tcPr>
            <w:tcW w:w="2978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01E">
              <w:rPr>
                <w:rFonts w:ascii="Times New Roman" w:hAnsi="Times New Roman"/>
                <w:sz w:val="26"/>
                <w:szCs w:val="26"/>
              </w:rPr>
              <w:t xml:space="preserve">Многоквартирное жилищное </w:t>
            </w: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501E">
              <w:rPr>
                <w:rFonts w:ascii="Times New Roman" w:hAnsi="Times New Roman"/>
                <w:sz w:val="26"/>
                <w:szCs w:val="26"/>
              </w:rPr>
              <w:t>строительство, кв. м</w:t>
            </w:r>
          </w:p>
        </w:tc>
        <w:tc>
          <w:tcPr>
            <w:tcW w:w="1417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26929</w:t>
            </w:r>
          </w:p>
        </w:tc>
        <w:tc>
          <w:tcPr>
            <w:tcW w:w="1418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23465,9</w:t>
            </w:r>
          </w:p>
        </w:tc>
        <w:tc>
          <w:tcPr>
            <w:tcW w:w="1417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29277,3</w:t>
            </w:r>
          </w:p>
        </w:tc>
        <w:tc>
          <w:tcPr>
            <w:tcW w:w="1276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03501E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01E">
              <w:rPr>
                <w:rFonts w:ascii="Times New Roman" w:hAnsi="Times New Roman"/>
                <w:sz w:val="24"/>
                <w:szCs w:val="24"/>
              </w:rPr>
              <w:t>44857</w:t>
            </w:r>
          </w:p>
        </w:tc>
        <w:tc>
          <w:tcPr>
            <w:tcW w:w="1304" w:type="dxa"/>
            <w:shd w:val="clear" w:color="auto" w:fill="auto"/>
          </w:tcPr>
          <w:p w:rsidR="00DF52A4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2A4" w:rsidRPr="00351ACD" w:rsidRDefault="00DF52A4" w:rsidP="00DF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38825</w:t>
            </w:r>
          </w:p>
        </w:tc>
      </w:tr>
    </w:tbl>
    <w:p w:rsidR="00AB43F6" w:rsidRDefault="00DF52A4" w:rsidP="00AB43F6">
      <w:pPr>
        <w:pStyle w:val="22"/>
        <w:keepNext/>
        <w:spacing w:after="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B43F6">
        <w:rPr>
          <w:sz w:val="28"/>
          <w:szCs w:val="28"/>
        </w:rPr>
        <w:t xml:space="preserve">  Объем жилья, введенный предприятиями и организациями городского округа, в 2015 году снизился по сравнению с 2014 годом на 13,4% и составил 38825 кв. метров (справочно: в 2014 году -44857 кв. метров).</w:t>
      </w:r>
    </w:p>
    <w:p w:rsidR="00486F5C" w:rsidRDefault="00481861" w:rsidP="00DF52A4">
      <w:pPr>
        <w:pStyle w:val="22"/>
        <w:keepNext/>
        <w:spacing w:after="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52A4">
        <w:rPr>
          <w:sz w:val="28"/>
          <w:szCs w:val="28"/>
        </w:rPr>
        <w:t xml:space="preserve">  </w:t>
      </w:r>
      <w:r w:rsidR="00486F5C" w:rsidRPr="00CF1247">
        <w:rPr>
          <w:sz w:val="28"/>
          <w:szCs w:val="28"/>
        </w:rPr>
        <w:t>Развитию индивидуального жилищного строительства способствует выделение земельных участков различным категориям льготников, обеспечение инженерными коммуникациями, строительство которых ведется за счет средств республиканского бюджета.</w:t>
      </w:r>
    </w:p>
    <w:p w:rsidR="00887F94" w:rsidRPr="00CF39E1" w:rsidRDefault="00CF39E1" w:rsidP="00CF1247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CF39E1">
        <w:rPr>
          <w:rFonts w:ascii="Times New Roman" w:hAnsi="Times New Roman"/>
          <w:sz w:val="28"/>
          <w:szCs w:val="28"/>
          <w:lang w:eastAsia="ru-RU"/>
        </w:rPr>
        <w:t xml:space="preserve">В прошлом году в городском округе </w:t>
      </w:r>
      <w:r w:rsidR="008232DF">
        <w:rPr>
          <w:rFonts w:ascii="Times New Roman" w:hAnsi="Times New Roman"/>
          <w:sz w:val="28"/>
          <w:szCs w:val="28"/>
          <w:lang w:eastAsia="ru-RU"/>
        </w:rPr>
        <w:t xml:space="preserve"> льготным</w:t>
      </w:r>
      <w:r w:rsidRPr="00CF39E1">
        <w:rPr>
          <w:rFonts w:ascii="Times New Roman" w:hAnsi="Times New Roman"/>
          <w:sz w:val="28"/>
          <w:szCs w:val="28"/>
          <w:lang w:eastAsia="ru-RU"/>
        </w:rPr>
        <w:t xml:space="preserve"> категориям граждан</w:t>
      </w:r>
      <w:r w:rsidR="008232DF">
        <w:rPr>
          <w:rFonts w:ascii="Times New Roman" w:hAnsi="Times New Roman"/>
          <w:sz w:val="28"/>
          <w:szCs w:val="28"/>
          <w:lang w:eastAsia="ru-RU"/>
        </w:rPr>
        <w:t xml:space="preserve">, имеющим право на однократное получение земельных участков, предоставлено </w:t>
      </w:r>
      <w:r w:rsidRPr="00CF39E1">
        <w:rPr>
          <w:rFonts w:ascii="Times New Roman" w:hAnsi="Times New Roman"/>
          <w:sz w:val="28"/>
          <w:szCs w:val="28"/>
          <w:lang w:eastAsia="ru-RU"/>
        </w:rPr>
        <w:t>344 земельных участка</w:t>
      </w:r>
      <w:r w:rsidR="008232DF">
        <w:rPr>
          <w:rFonts w:ascii="Times New Roman" w:hAnsi="Times New Roman"/>
          <w:sz w:val="28"/>
          <w:szCs w:val="28"/>
          <w:lang w:eastAsia="ru-RU"/>
        </w:rPr>
        <w:t>.</w:t>
      </w:r>
    </w:p>
    <w:p w:rsidR="00B40B99" w:rsidRDefault="00486F5C" w:rsidP="00CF1247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CA78B2">
        <w:rPr>
          <w:rFonts w:ascii="Times New Roman" w:hAnsi="Times New Roman"/>
          <w:sz w:val="28"/>
          <w:szCs w:val="28"/>
        </w:rPr>
        <w:t xml:space="preserve">На строительстве объектов коммунального хозяйства, включенных в РАИП, в </w:t>
      </w:r>
      <w:r w:rsidR="00CA78B2">
        <w:rPr>
          <w:rFonts w:ascii="Times New Roman" w:hAnsi="Times New Roman"/>
          <w:sz w:val="28"/>
          <w:szCs w:val="28"/>
        </w:rPr>
        <w:t xml:space="preserve">течение </w:t>
      </w:r>
      <w:r w:rsidRPr="00CA78B2">
        <w:rPr>
          <w:rFonts w:ascii="Times New Roman" w:hAnsi="Times New Roman"/>
          <w:sz w:val="28"/>
          <w:szCs w:val="28"/>
        </w:rPr>
        <w:t xml:space="preserve"> 2015 года освоено </w:t>
      </w:r>
      <w:r w:rsidR="00F47094">
        <w:rPr>
          <w:rFonts w:ascii="Times New Roman" w:hAnsi="Times New Roman"/>
          <w:sz w:val="28"/>
          <w:szCs w:val="28"/>
        </w:rPr>
        <w:t>16,6</w:t>
      </w:r>
      <w:r w:rsidRPr="00CA78B2">
        <w:rPr>
          <w:rFonts w:ascii="Times New Roman" w:hAnsi="Times New Roman"/>
          <w:sz w:val="28"/>
          <w:szCs w:val="28"/>
        </w:rPr>
        <w:t xml:space="preserve"> млн. рублей, из которых-  </w:t>
      </w:r>
      <w:r w:rsidR="00F47094">
        <w:rPr>
          <w:rFonts w:ascii="Times New Roman" w:hAnsi="Times New Roman"/>
          <w:sz w:val="28"/>
          <w:szCs w:val="28"/>
        </w:rPr>
        <w:t>7,4</w:t>
      </w:r>
      <w:r w:rsidRPr="00CA78B2">
        <w:rPr>
          <w:rFonts w:ascii="Times New Roman" w:hAnsi="Times New Roman"/>
          <w:sz w:val="28"/>
          <w:szCs w:val="28"/>
        </w:rPr>
        <w:t xml:space="preserve"> млн. рублей</w:t>
      </w:r>
      <w:r w:rsidR="00CA78B2">
        <w:rPr>
          <w:rFonts w:ascii="Times New Roman" w:hAnsi="Times New Roman"/>
          <w:sz w:val="28"/>
          <w:szCs w:val="28"/>
        </w:rPr>
        <w:t xml:space="preserve"> водоснабжение </w:t>
      </w:r>
      <w:r w:rsidR="00F47094">
        <w:rPr>
          <w:rFonts w:ascii="Times New Roman" w:hAnsi="Times New Roman"/>
          <w:sz w:val="28"/>
          <w:szCs w:val="28"/>
        </w:rPr>
        <w:t xml:space="preserve">и газоснабжение </w:t>
      </w:r>
      <w:r w:rsidR="00CA78B2">
        <w:rPr>
          <w:rFonts w:ascii="Times New Roman" w:hAnsi="Times New Roman"/>
          <w:sz w:val="28"/>
          <w:szCs w:val="28"/>
        </w:rPr>
        <w:t xml:space="preserve">микрорайонов №40а и 40б, 9,2 млн. рублей - </w:t>
      </w:r>
      <w:r w:rsidRPr="00CA78B2">
        <w:rPr>
          <w:rFonts w:ascii="Times New Roman" w:hAnsi="Times New Roman"/>
          <w:sz w:val="28"/>
          <w:szCs w:val="28"/>
        </w:rPr>
        <w:t xml:space="preserve"> электроснабжение   микрорайон</w:t>
      </w:r>
      <w:r w:rsidR="001D10DE">
        <w:rPr>
          <w:rFonts w:ascii="Times New Roman" w:hAnsi="Times New Roman"/>
          <w:sz w:val="28"/>
          <w:szCs w:val="28"/>
        </w:rPr>
        <w:t>ов</w:t>
      </w:r>
      <w:r w:rsidRPr="00CA78B2">
        <w:rPr>
          <w:rFonts w:ascii="Times New Roman" w:hAnsi="Times New Roman"/>
          <w:sz w:val="28"/>
          <w:szCs w:val="28"/>
        </w:rPr>
        <w:t xml:space="preserve"> №40 (внутриквартальные сети)</w:t>
      </w:r>
      <w:r w:rsidR="00CA78B2">
        <w:rPr>
          <w:rFonts w:ascii="Times New Roman" w:hAnsi="Times New Roman"/>
          <w:sz w:val="28"/>
          <w:szCs w:val="28"/>
        </w:rPr>
        <w:t>,</w:t>
      </w:r>
      <w:r w:rsidR="001D10DE">
        <w:rPr>
          <w:rFonts w:ascii="Times New Roman" w:hAnsi="Times New Roman"/>
          <w:sz w:val="28"/>
          <w:szCs w:val="28"/>
        </w:rPr>
        <w:t>№40а и 40б</w:t>
      </w:r>
      <w:r w:rsidRPr="00CA78B2">
        <w:rPr>
          <w:rFonts w:ascii="Times New Roman" w:hAnsi="Times New Roman"/>
          <w:sz w:val="28"/>
          <w:szCs w:val="28"/>
        </w:rPr>
        <w:t xml:space="preserve">. </w:t>
      </w:r>
    </w:p>
    <w:p w:rsidR="00CF1247" w:rsidRDefault="00B40B99" w:rsidP="00CF1247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757A8A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республиканск</w:t>
      </w:r>
      <w:r w:rsidRPr="00757A8A">
        <w:rPr>
          <w:rFonts w:ascii="Times New Roman" w:hAnsi="Times New Roman"/>
          <w:sz w:val="28"/>
          <w:szCs w:val="28"/>
        </w:rPr>
        <w:t xml:space="preserve">ого бюджета продолжается финансирование строительства объектов социальной сферы. </w:t>
      </w:r>
      <w:r>
        <w:rPr>
          <w:rFonts w:ascii="Times New Roman" w:hAnsi="Times New Roman"/>
          <w:sz w:val="28"/>
          <w:szCs w:val="28"/>
        </w:rPr>
        <w:t>На продолжение строительства детского сада  на 260 мест в 34 микрорайоне в 2015 году было направлено 130  млн. рублей.</w:t>
      </w:r>
      <w:r w:rsidRPr="00757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Для завершения работ  на  акушерском корпусе на 80 коек перинатального центра городской больницы №1  из бюджета Республики Башкортостан направлено 33 млн. рублей.</w:t>
      </w:r>
      <w:r w:rsidR="00486F5C" w:rsidRPr="00CA78B2">
        <w:rPr>
          <w:rFonts w:ascii="Times New Roman" w:hAnsi="Times New Roman"/>
          <w:sz w:val="28"/>
          <w:szCs w:val="28"/>
        </w:rPr>
        <w:t xml:space="preserve"> </w:t>
      </w:r>
    </w:p>
    <w:p w:rsidR="009F51A2" w:rsidRDefault="001D10DE" w:rsidP="009F51A2">
      <w:pPr>
        <w:pStyle w:val="a5"/>
        <w:spacing w:before="0" w:beforeAutospacing="0" w:after="0" w:afterAutospacing="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1247" w:rsidRPr="00CA78B2">
        <w:rPr>
          <w:sz w:val="28"/>
          <w:szCs w:val="28"/>
        </w:rPr>
        <w:t>В течение  2015 года в городском округе в результате нового строительства и реконструкции введены в действие детский сад на 260 мест площадью 4928 кв. метров</w:t>
      </w:r>
      <w:r w:rsidR="006375E4" w:rsidRPr="00CA78B2">
        <w:rPr>
          <w:sz w:val="28"/>
          <w:szCs w:val="28"/>
        </w:rPr>
        <w:t xml:space="preserve"> </w:t>
      </w:r>
      <w:r w:rsidR="007255C6">
        <w:rPr>
          <w:sz w:val="28"/>
          <w:szCs w:val="28"/>
        </w:rPr>
        <w:t>(</w:t>
      </w:r>
      <w:r w:rsidR="006375E4" w:rsidRPr="00CA78B2">
        <w:rPr>
          <w:sz w:val="28"/>
          <w:szCs w:val="28"/>
        </w:rPr>
        <w:t>объем инвестиций 137,3 млн. рублей)</w:t>
      </w:r>
      <w:r w:rsidR="004C59A4" w:rsidRPr="00CA78B2">
        <w:rPr>
          <w:sz w:val="28"/>
          <w:szCs w:val="28"/>
        </w:rPr>
        <w:t>; реконструкция</w:t>
      </w:r>
      <w:r w:rsidR="00E4245A">
        <w:rPr>
          <w:sz w:val="28"/>
          <w:szCs w:val="28"/>
        </w:rPr>
        <w:t xml:space="preserve"> </w:t>
      </w:r>
      <w:r w:rsidR="004C59A4" w:rsidRPr="00CA78B2">
        <w:rPr>
          <w:sz w:val="28"/>
          <w:szCs w:val="28"/>
        </w:rPr>
        <w:t xml:space="preserve"> Якшеевского</w:t>
      </w:r>
      <w:r w:rsidR="00E4245A">
        <w:rPr>
          <w:sz w:val="28"/>
          <w:szCs w:val="28"/>
        </w:rPr>
        <w:t xml:space="preserve"> </w:t>
      </w:r>
      <w:r w:rsidR="004C59A4">
        <w:rPr>
          <w:sz w:val="28"/>
          <w:szCs w:val="28"/>
        </w:rPr>
        <w:t xml:space="preserve"> водозабора </w:t>
      </w:r>
      <w:r w:rsidR="00961617">
        <w:rPr>
          <w:sz w:val="28"/>
          <w:szCs w:val="28"/>
        </w:rPr>
        <w:t>- в</w:t>
      </w:r>
      <w:r w:rsidR="004C59A4">
        <w:rPr>
          <w:sz w:val="28"/>
          <w:szCs w:val="28"/>
        </w:rPr>
        <w:t>торая трубчатая насосная станция на сумму 154,7 млн. рублей</w:t>
      </w:r>
      <w:r w:rsidR="00970E14">
        <w:rPr>
          <w:sz w:val="28"/>
          <w:szCs w:val="28"/>
        </w:rPr>
        <w:t xml:space="preserve">; </w:t>
      </w:r>
      <w:r w:rsidR="00CF1247">
        <w:rPr>
          <w:sz w:val="28"/>
          <w:szCs w:val="28"/>
        </w:rPr>
        <w:t>сервис-центр площадью 189,8 кв. метров по ул</w:t>
      </w:r>
      <w:r w:rsidR="00961617">
        <w:rPr>
          <w:sz w:val="28"/>
          <w:szCs w:val="28"/>
        </w:rPr>
        <w:t>. К</w:t>
      </w:r>
      <w:r w:rsidR="00CF1247">
        <w:rPr>
          <w:sz w:val="28"/>
          <w:szCs w:val="28"/>
        </w:rPr>
        <w:t>осмонавтов</w:t>
      </w:r>
      <w:r w:rsidR="007255C6">
        <w:rPr>
          <w:sz w:val="28"/>
          <w:szCs w:val="28"/>
        </w:rPr>
        <w:t>,</w:t>
      </w:r>
      <w:r w:rsidR="00CF1247">
        <w:rPr>
          <w:sz w:val="28"/>
          <w:szCs w:val="28"/>
        </w:rPr>
        <w:t>7/2</w:t>
      </w:r>
      <w:r w:rsidR="006375E4">
        <w:rPr>
          <w:sz w:val="28"/>
          <w:szCs w:val="28"/>
        </w:rPr>
        <w:t xml:space="preserve"> (объем инвестиций 4,6 млн. рублей)</w:t>
      </w:r>
      <w:r w:rsidR="00CF1247">
        <w:rPr>
          <w:sz w:val="28"/>
          <w:szCs w:val="28"/>
        </w:rPr>
        <w:t xml:space="preserve">; </w:t>
      </w:r>
      <w:r w:rsidR="00A92E95">
        <w:rPr>
          <w:sz w:val="28"/>
          <w:szCs w:val="28"/>
        </w:rPr>
        <w:t xml:space="preserve"> салон семейного отдыха по ул</w:t>
      </w:r>
      <w:r w:rsidR="00961617">
        <w:rPr>
          <w:sz w:val="28"/>
          <w:szCs w:val="28"/>
        </w:rPr>
        <w:t>. Г</w:t>
      </w:r>
      <w:r w:rsidR="00A92E95">
        <w:rPr>
          <w:sz w:val="28"/>
          <w:szCs w:val="28"/>
        </w:rPr>
        <w:t>убкина,26 (переоборудование помещений жилого дома) площадью 167,9 кв. метров</w:t>
      </w:r>
      <w:r w:rsidR="00340B46">
        <w:rPr>
          <w:sz w:val="28"/>
          <w:szCs w:val="28"/>
        </w:rPr>
        <w:t xml:space="preserve"> </w:t>
      </w:r>
      <w:r w:rsidR="007F1BAE">
        <w:rPr>
          <w:sz w:val="28"/>
          <w:szCs w:val="28"/>
        </w:rPr>
        <w:t>(</w:t>
      </w:r>
      <w:r w:rsidR="00340B46">
        <w:rPr>
          <w:sz w:val="28"/>
          <w:szCs w:val="28"/>
        </w:rPr>
        <w:t>объем инвестиций 5,0 млн. рублей)</w:t>
      </w:r>
      <w:r w:rsidR="000C451A">
        <w:rPr>
          <w:sz w:val="28"/>
          <w:szCs w:val="28"/>
        </w:rPr>
        <w:t>;</w:t>
      </w:r>
      <w:r w:rsidR="004C59A4">
        <w:rPr>
          <w:sz w:val="28"/>
          <w:szCs w:val="28"/>
        </w:rPr>
        <w:t xml:space="preserve"> </w:t>
      </w:r>
      <w:r w:rsidR="004C59A4">
        <w:rPr>
          <w:sz w:val="28"/>
          <w:szCs w:val="28"/>
          <w:lang w:val="en-US"/>
        </w:rPr>
        <w:t>I</w:t>
      </w:r>
      <w:r w:rsidR="004C59A4">
        <w:rPr>
          <w:sz w:val="28"/>
          <w:szCs w:val="28"/>
        </w:rPr>
        <w:t>-ая очередь эконом-магазина «Апельсин» в 28 микрорайоне</w:t>
      </w:r>
      <w:r w:rsidR="007F1BAE">
        <w:rPr>
          <w:sz w:val="28"/>
          <w:szCs w:val="28"/>
        </w:rPr>
        <w:t xml:space="preserve"> площадью 72,7 кв. метра (объем </w:t>
      </w:r>
      <w:r w:rsidR="007F1BAE">
        <w:rPr>
          <w:sz w:val="28"/>
          <w:szCs w:val="28"/>
        </w:rPr>
        <w:lastRenderedPageBreak/>
        <w:t>инвестиций 0,89 млн. рублей)</w:t>
      </w:r>
      <w:r w:rsidR="004C59A4">
        <w:rPr>
          <w:sz w:val="28"/>
          <w:szCs w:val="28"/>
        </w:rPr>
        <w:t>; торговый дом «Лиана» по ул</w:t>
      </w:r>
      <w:r w:rsidR="00961617">
        <w:rPr>
          <w:sz w:val="28"/>
          <w:szCs w:val="28"/>
        </w:rPr>
        <w:t>. К</w:t>
      </w:r>
      <w:r w:rsidR="004C59A4">
        <w:rPr>
          <w:sz w:val="28"/>
          <w:szCs w:val="28"/>
        </w:rPr>
        <w:t>ооперативная</w:t>
      </w:r>
      <w:r w:rsidR="007255C6">
        <w:rPr>
          <w:sz w:val="28"/>
          <w:szCs w:val="28"/>
        </w:rPr>
        <w:t>,</w:t>
      </w:r>
      <w:r w:rsidR="004C59A4">
        <w:rPr>
          <w:sz w:val="28"/>
          <w:szCs w:val="28"/>
        </w:rPr>
        <w:t>1/2 площадью 1245,7 кв. метров</w:t>
      </w:r>
      <w:r w:rsidR="007F1BAE">
        <w:rPr>
          <w:sz w:val="28"/>
          <w:szCs w:val="28"/>
        </w:rPr>
        <w:t xml:space="preserve"> (объем инвестиций 1,5 млн. рублей)</w:t>
      </w:r>
      <w:r w:rsidR="004C59A4">
        <w:rPr>
          <w:sz w:val="28"/>
          <w:szCs w:val="28"/>
        </w:rPr>
        <w:t>; автокомплекс «Девон» по ул</w:t>
      </w:r>
      <w:r w:rsidR="00961617">
        <w:rPr>
          <w:sz w:val="28"/>
          <w:szCs w:val="28"/>
        </w:rPr>
        <w:t>. К</w:t>
      </w:r>
      <w:r w:rsidR="004C59A4">
        <w:rPr>
          <w:sz w:val="28"/>
          <w:szCs w:val="28"/>
        </w:rPr>
        <w:t>осмонавтов</w:t>
      </w:r>
      <w:r w:rsidR="00970E14">
        <w:rPr>
          <w:sz w:val="28"/>
          <w:szCs w:val="28"/>
        </w:rPr>
        <w:t>,</w:t>
      </w:r>
      <w:r w:rsidR="004C59A4">
        <w:rPr>
          <w:sz w:val="28"/>
          <w:szCs w:val="28"/>
        </w:rPr>
        <w:t xml:space="preserve"> 2г</w:t>
      </w:r>
      <w:r w:rsidR="00970E14">
        <w:rPr>
          <w:sz w:val="28"/>
          <w:szCs w:val="28"/>
        </w:rPr>
        <w:t xml:space="preserve">  </w:t>
      </w:r>
      <w:r w:rsidR="004C59A4">
        <w:rPr>
          <w:sz w:val="28"/>
          <w:szCs w:val="28"/>
        </w:rPr>
        <w:t>площадью 130,2 кв. метров</w:t>
      </w:r>
      <w:r w:rsidR="007F1BAE">
        <w:rPr>
          <w:sz w:val="28"/>
          <w:szCs w:val="28"/>
        </w:rPr>
        <w:t xml:space="preserve"> (объем инвестиций 1,0 млн. рублей)</w:t>
      </w:r>
      <w:r w:rsidR="004C59A4">
        <w:rPr>
          <w:sz w:val="28"/>
          <w:szCs w:val="28"/>
        </w:rPr>
        <w:t>; склад готовой продукции площадью 289 кв. метров ООО «Золотой Рог</w:t>
      </w:r>
      <w:r w:rsidR="00961617">
        <w:rPr>
          <w:sz w:val="28"/>
          <w:szCs w:val="28"/>
        </w:rPr>
        <w:t>» (</w:t>
      </w:r>
      <w:r w:rsidR="007F1BAE">
        <w:rPr>
          <w:sz w:val="28"/>
          <w:szCs w:val="28"/>
        </w:rPr>
        <w:t>объем инвестиций 0,2 млн. рублей)</w:t>
      </w:r>
      <w:r w:rsidR="009F51A2">
        <w:rPr>
          <w:sz w:val="28"/>
          <w:szCs w:val="28"/>
        </w:rPr>
        <w:t>; 8 гостевых домиков площадью 1646,8 кв. м на территории  спортивно-оздоровительного комплекса «Спартак» (освоено 24 млн. рублей),  производственный  цех  площадью 763,4 кв. м (объем инвестиций 4,0 млн. рублей).</w:t>
      </w:r>
      <w:r w:rsidR="009F51A2" w:rsidRPr="007F483D">
        <w:rPr>
          <w:sz w:val="28"/>
          <w:szCs w:val="28"/>
        </w:rPr>
        <w:t xml:space="preserve"> </w:t>
      </w:r>
    </w:p>
    <w:p w:rsidR="00E84596" w:rsidRPr="00E84596" w:rsidRDefault="00CF1247" w:rsidP="00E84596">
      <w:pPr>
        <w:autoSpaceDE w:val="0"/>
        <w:autoSpaceDN w:val="0"/>
        <w:adjustRightInd w:val="0"/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E84596">
        <w:rPr>
          <w:rFonts w:ascii="Times New Roman" w:hAnsi="Times New Roman"/>
          <w:sz w:val="28"/>
          <w:szCs w:val="28"/>
        </w:rPr>
        <w:t xml:space="preserve"> </w:t>
      </w:r>
      <w:r w:rsidR="00486F5C" w:rsidRPr="00E84596">
        <w:rPr>
          <w:rFonts w:ascii="Times New Roman" w:hAnsi="Times New Roman"/>
          <w:sz w:val="28"/>
          <w:szCs w:val="28"/>
        </w:rPr>
        <w:t xml:space="preserve">   Для реализации жилищных прав граждан, переселяемых из ветхих и аварийных домов в соответствии с Программой переселения граждан из ветхих и аварийных домов</w:t>
      </w:r>
      <w:r w:rsidR="00E84596" w:rsidRPr="00E84596">
        <w:rPr>
          <w:rFonts w:ascii="Times New Roman" w:hAnsi="Times New Roman"/>
          <w:sz w:val="28"/>
          <w:szCs w:val="28"/>
        </w:rPr>
        <w:t xml:space="preserve"> (</w:t>
      </w:r>
      <w:r w:rsidR="00E84596" w:rsidRPr="00E84596">
        <w:rPr>
          <w:rFonts w:ascii="Times New Roman" w:hAnsi="Times New Roman"/>
          <w:sz w:val="28"/>
          <w:szCs w:val="28"/>
          <w:lang w:val="en-US"/>
        </w:rPr>
        <w:t>II</w:t>
      </w:r>
      <w:r w:rsidR="00E84596" w:rsidRPr="00E84596">
        <w:rPr>
          <w:rFonts w:ascii="Times New Roman" w:hAnsi="Times New Roman"/>
          <w:sz w:val="28"/>
          <w:szCs w:val="28"/>
        </w:rPr>
        <w:t xml:space="preserve"> этап) снесены 11 домов площадью 4253,2 кв. метра.</w:t>
      </w:r>
    </w:p>
    <w:p w:rsidR="00E84596" w:rsidRDefault="00E84596" w:rsidP="00E84596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E84596">
        <w:rPr>
          <w:rFonts w:ascii="Times New Roman" w:hAnsi="Times New Roman"/>
          <w:sz w:val="28"/>
          <w:szCs w:val="28"/>
        </w:rPr>
        <w:t xml:space="preserve"> Для переселения горожан приобретено 87 квартир площадью 4668,9 кв. метров. Жилищные условия улучшили 262 человека. На реализацию </w:t>
      </w:r>
      <w:r w:rsidRPr="00E84596">
        <w:rPr>
          <w:rFonts w:ascii="Times New Roman" w:hAnsi="Times New Roman"/>
          <w:sz w:val="28"/>
          <w:szCs w:val="28"/>
          <w:lang w:val="en-US"/>
        </w:rPr>
        <w:t>II</w:t>
      </w:r>
      <w:r w:rsidRPr="00E84596">
        <w:rPr>
          <w:rFonts w:ascii="Times New Roman" w:hAnsi="Times New Roman"/>
          <w:sz w:val="28"/>
          <w:szCs w:val="28"/>
        </w:rPr>
        <w:t xml:space="preserve"> этапа Программы использовано 205,7 млн. рублей.</w:t>
      </w:r>
    </w:p>
    <w:p w:rsidR="009E0AA2" w:rsidRDefault="009E0AA2" w:rsidP="009E0AA2">
      <w:pPr>
        <w:pStyle w:val="22"/>
        <w:keepNext/>
        <w:spacing w:after="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Объем работ, выполненный по виду деятельности «Строительство», в прошедшем году составил 2089,3 млн. рублей, что составляет 81,5% к уровню 2014 года. </w:t>
      </w:r>
    </w:p>
    <w:p w:rsidR="00125498" w:rsidRPr="00125498" w:rsidRDefault="00125498" w:rsidP="00DF52A4">
      <w:pPr>
        <w:pStyle w:val="22"/>
        <w:keepNext/>
        <w:spacing w:after="0" w:line="360" w:lineRule="auto"/>
        <w:ind w:left="-283"/>
        <w:jc w:val="both"/>
        <w:rPr>
          <w:b/>
          <w:sz w:val="28"/>
          <w:szCs w:val="28"/>
        </w:rPr>
      </w:pPr>
      <w:r w:rsidRPr="00125498">
        <w:rPr>
          <w:b/>
          <w:sz w:val="28"/>
          <w:szCs w:val="28"/>
        </w:rPr>
        <w:t>Транспорт</w:t>
      </w:r>
    </w:p>
    <w:p w:rsidR="00125498" w:rsidRDefault="00125498" w:rsidP="00125498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125498">
        <w:rPr>
          <w:rFonts w:ascii="Times New Roman" w:hAnsi="Times New Roman"/>
          <w:sz w:val="28"/>
          <w:szCs w:val="28"/>
        </w:rPr>
        <w:t xml:space="preserve"> Маршрутными автобусами некоммерческого партнерства «Пассажир-Сервис» перевезено </w:t>
      </w:r>
      <w:r w:rsidR="00823EE4">
        <w:rPr>
          <w:rFonts w:ascii="Times New Roman" w:hAnsi="Times New Roman"/>
          <w:sz w:val="28"/>
          <w:szCs w:val="28"/>
        </w:rPr>
        <w:t>3582,8</w:t>
      </w:r>
      <w:r w:rsidRPr="00125498">
        <w:rPr>
          <w:rFonts w:ascii="Times New Roman" w:hAnsi="Times New Roman"/>
          <w:sz w:val="28"/>
          <w:szCs w:val="28"/>
        </w:rPr>
        <w:t xml:space="preserve"> тыс. человек, что на </w:t>
      </w:r>
      <w:r w:rsidR="00823EE4">
        <w:rPr>
          <w:rFonts w:ascii="Times New Roman" w:hAnsi="Times New Roman"/>
          <w:sz w:val="28"/>
          <w:szCs w:val="28"/>
        </w:rPr>
        <w:t>100,9</w:t>
      </w:r>
      <w:r w:rsidRPr="00125498">
        <w:rPr>
          <w:rFonts w:ascii="Times New Roman" w:hAnsi="Times New Roman"/>
          <w:sz w:val="28"/>
          <w:szCs w:val="28"/>
        </w:rPr>
        <w:t xml:space="preserve"> тыс. человек или </w:t>
      </w:r>
      <w:r w:rsidR="00823EE4">
        <w:rPr>
          <w:rFonts w:ascii="Times New Roman" w:hAnsi="Times New Roman"/>
          <w:sz w:val="28"/>
          <w:szCs w:val="28"/>
        </w:rPr>
        <w:t>2,9</w:t>
      </w:r>
      <w:r w:rsidRPr="00125498">
        <w:rPr>
          <w:rFonts w:ascii="Times New Roman" w:hAnsi="Times New Roman"/>
          <w:sz w:val="28"/>
          <w:szCs w:val="28"/>
        </w:rPr>
        <w:t xml:space="preserve">% больше показателя   предыдущего года. Для работы на маршрутах общего пользования привлечены 39 автобусов. Пассажирооборот автобусов по маршрутам регулярных перевозок, выполненный автобусами физических лиц (владельцев) составил </w:t>
      </w:r>
      <w:r w:rsidR="00823EE4">
        <w:rPr>
          <w:rFonts w:ascii="Times New Roman" w:hAnsi="Times New Roman"/>
          <w:sz w:val="28"/>
          <w:szCs w:val="28"/>
        </w:rPr>
        <w:t>22213</w:t>
      </w:r>
      <w:r w:rsidRPr="00125498">
        <w:rPr>
          <w:rFonts w:ascii="Times New Roman" w:hAnsi="Times New Roman"/>
          <w:sz w:val="28"/>
          <w:szCs w:val="28"/>
        </w:rPr>
        <w:t xml:space="preserve"> тыс. пасс. км с ростом к  2014 год</w:t>
      </w:r>
      <w:r w:rsidR="00823EE4">
        <w:rPr>
          <w:rFonts w:ascii="Times New Roman" w:hAnsi="Times New Roman"/>
          <w:sz w:val="28"/>
          <w:szCs w:val="28"/>
        </w:rPr>
        <w:t>у</w:t>
      </w:r>
      <w:r w:rsidRPr="00125498">
        <w:rPr>
          <w:rFonts w:ascii="Times New Roman" w:hAnsi="Times New Roman"/>
          <w:sz w:val="28"/>
          <w:szCs w:val="28"/>
        </w:rPr>
        <w:t xml:space="preserve"> на </w:t>
      </w:r>
      <w:r w:rsidR="00823EE4">
        <w:rPr>
          <w:rFonts w:ascii="Times New Roman" w:hAnsi="Times New Roman"/>
          <w:sz w:val="28"/>
          <w:szCs w:val="28"/>
        </w:rPr>
        <w:t>2,9</w:t>
      </w:r>
      <w:r w:rsidRPr="00125498">
        <w:rPr>
          <w:rFonts w:ascii="Times New Roman" w:hAnsi="Times New Roman"/>
          <w:sz w:val="28"/>
          <w:szCs w:val="28"/>
        </w:rPr>
        <w:t>%. За рассматриваемый период автобусами по маршрутам регулярных перевозок выполнен</w:t>
      </w:r>
      <w:r w:rsidR="00823EE4">
        <w:rPr>
          <w:rFonts w:ascii="Times New Roman" w:hAnsi="Times New Roman"/>
          <w:sz w:val="28"/>
          <w:szCs w:val="28"/>
        </w:rPr>
        <w:t>о</w:t>
      </w:r>
      <w:r w:rsidRPr="00125498">
        <w:rPr>
          <w:rFonts w:ascii="Times New Roman" w:hAnsi="Times New Roman"/>
          <w:sz w:val="28"/>
          <w:szCs w:val="28"/>
        </w:rPr>
        <w:t xml:space="preserve">  1</w:t>
      </w:r>
      <w:r w:rsidR="00823EE4">
        <w:rPr>
          <w:rFonts w:ascii="Times New Roman" w:hAnsi="Times New Roman"/>
          <w:sz w:val="28"/>
          <w:szCs w:val="28"/>
        </w:rPr>
        <w:t>50755</w:t>
      </w:r>
      <w:r w:rsidRPr="00125498">
        <w:rPr>
          <w:rFonts w:ascii="Times New Roman" w:hAnsi="Times New Roman"/>
          <w:sz w:val="28"/>
          <w:szCs w:val="28"/>
        </w:rPr>
        <w:t xml:space="preserve"> внутригородск</w:t>
      </w:r>
      <w:r w:rsidR="00823EE4">
        <w:rPr>
          <w:rFonts w:ascii="Times New Roman" w:hAnsi="Times New Roman"/>
          <w:sz w:val="28"/>
          <w:szCs w:val="28"/>
        </w:rPr>
        <w:t>их</w:t>
      </w:r>
      <w:r w:rsidRPr="00125498">
        <w:rPr>
          <w:rFonts w:ascii="Times New Roman" w:hAnsi="Times New Roman"/>
          <w:sz w:val="28"/>
          <w:szCs w:val="28"/>
        </w:rPr>
        <w:t xml:space="preserve"> рей</w:t>
      </w:r>
      <w:r w:rsidR="0021332A">
        <w:rPr>
          <w:rFonts w:ascii="Times New Roman" w:hAnsi="Times New Roman"/>
          <w:sz w:val="28"/>
          <w:szCs w:val="28"/>
        </w:rPr>
        <w:t>с</w:t>
      </w:r>
      <w:r w:rsidR="00823EE4">
        <w:rPr>
          <w:rFonts w:ascii="Times New Roman" w:hAnsi="Times New Roman"/>
          <w:sz w:val="28"/>
          <w:szCs w:val="28"/>
        </w:rPr>
        <w:t>ов.</w:t>
      </w:r>
    </w:p>
    <w:p w:rsidR="00E8708E" w:rsidRDefault="00E8708E" w:rsidP="00E8708E">
      <w:pPr>
        <w:spacing w:after="0" w:line="360" w:lineRule="auto"/>
        <w:ind w:left="-283" w:firstLine="708"/>
        <w:jc w:val="both"/>
        <w:rPr>
          <w:rFonts w:ascii="Times New Roman" w:hAnsi="Times New Roman"/>
          <w:b/>
          <w:sz w:val="28"/>
          <w:szCs w:val="28"/>
        </w:rPr>
      </w:pPr>
      <w:r w:rsidRPr="00E8708E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E8708E" w:rsidRDefault="00E8708E" w:rsidP="00E8708E">
      <w:pPr>
        <w:spacing w:after="0" w:line="360" w:lineRule="auto"/>
        <w:ind w:left="-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E8708E">
        <w:rPr>
          <w:rFonts w:ascii="Times New Roman" w:eastAsia="Times New Roman" w:hAnsi="Times New Roman"/>
          <w:bCs/>
          <w:sz w:val="28"/>
          <w:szCs w:val="28"/>
          <w:lang w:eastAsia="ru-RU"/>
        </w:rPr>
        <w:t>Несмотря на кризисные явления в экономике потребительский рынок город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округа</w:t>
      </w:r>
      <w:r w:rsidRPr="00E87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продолжал  развиваться.</w:t>
      </w:r>
    </w:p>
    <w:p w:rsidR="00BB7873" w:rsidRDefault="00BB7873" w:rsidP="00BB7873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A6943">
        <w:rPr>
          <w:sz w:val="28"/>
          <w:szCs w:val="28"/>
        </w:rPr>
        <w:t xml:space="preserve"> Определенное влияние на </w:t>
      </w:r>
      <w:r>
        <w:rPr>
          <w:sz w:val="28"/>
          <w:szCs w:val="28"/>
        </w:rPr>
        <w:t>развитие</w:t>
      </w:r>
      <w:r w:rsidRPr="001A6943">
        <w:rPr>
          <w:sz w:val="28"/>
          <w:szCs w:val="28"/>
        </w:rPr>
        <w:t xml:space="preserve"> потребительско</w:t>
      </w:r>
      <w:r>
        <w:rPr>
          <w:sz w:val="28"/>
          <w:szCs w:val="28"/>
        </w:rPr>
        <w:t>го</w:t>
      </w:r>
      <w:r w:rsidRPr="001A6943">
        <w:rPr>
          <w:sz w:val="28"/>
          <w:szCs w:val="28"/>
        </w:rPr>
        <w:t xml:space="preserve"> рынк</w:t>
      </w:r>
      <w:r>
        <w:rPr>
          <w:sz w:val="28"/>
          <w:szCs w:val="28"/>
        </w:rPr>
        <w:t>а</w:t>
      </w:r>
      <w:r w:rsidRPr="001A6943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</w:t>
      </w:r>
      <w:r w:rsidRPr="001A6943">
        <w:rPr>
          <w:sz w:val="28"/>
          <w:szCs w:val="28"/>
        </w:rPr>
        <w:t xml:space="preserve"> оказывал</w:t>
      </w:r>
      <w:r>
        <w:rPr>
          <w:sz w:val="28"/>
          <w:szCs w:val="28"/>
        </w:rPr>
        <w:t>и</w:t>
      </w:r>
      <w:r w:rsidRPr="001A6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замедление  роста </w:t>
      </w:r>
      <w:r w:rsidRPr="001A6943">
        <w:rPr>
          <w:sz w:val="28"/>
          <w:szCs w:val="28"/>
        </w:rPr>
        <w:t xml:space="preserve">  среднемесячной заработной платы, </w:t>
      </w:r>
      <w:r>
        <w:rPr>
          <w:sz w:val="28"/>
          <w:szCs w:val="28"/>
        </w:rPr>
        <w:t>нарастание</w:t>
      </w:r>
      <w:r w:rsidRPr="001A6943">
        <w:rPr>
          <w:sz w:val="28"/>
          <w:szCs w:val="28"/>
        </w:rPr>
        <w:t xml:space="preserve"> инфляционных процессов, </w:t>
      </w:r>
      <w:r>
        <w:rPr>
          <w:sz w:val="28"/>
          <w:szCs w:val="28"/>
        </w:rPr>
        <w:t xml:space="preserve">снижение доступности </w:t>
      </w:r>
      <w:r w:rsidRPr="001A6943">
        <w:rPr>
          <w:sz w:val="28"/>
          <w:szCs w:val="28"/>
        </w:rPr>
        <w:t xml:space="preserve"> потребительского кредитования.</w:t>
      </w:r>
    </w:p>
    <w:p w:rsidR="00BB7873" w:rsidRDefault="00BB7873" w:rsidP="00BB7873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1A6943">
        <w:rPr>
          <w:sz w:val="28"/>
          <w:szCs w:val="28"/>
        </w:rPr>
        <w:t xml:space="preserve"> Оборот розничной торговли </w:t>
      </w:r>
      <w:r>
        <w:rPr>
          <w:sz w:val="28"/>
          <w:szCs w:val="28"/>
        </w:rPr>
        <w:t>сложился в сумме 29710,4  млн. рублей</w:t>
      </w:r>
      <w:r w:rsidRPr="001A6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1A6943">
        <w:rPr>
          <w:sz w:val="28"/>
          <w:szCs w:val="28"/>
        </w:rPr>
        <w:t xml:space="preserve">превысил уровень </w:t>
      </w:r>
      <w:r>
        <w:rPr>
          <w:sz w:val="28"/>
          <w:szCs w:val="28"/>
        </w:rPr>
        <w:t xml:space="preserve">  </w:t>
      </w:r>
      <w:r w:rsidRPr="001A6943">
        <w:rPr>
          <w:sz w:val="28"/>
          <w:szCs w:val="28"/>
        </w:rPr>
        <w:t>прошлого года</w:t>
      </w:r>
      <w:r>
        <w:rPr>
          <w:sz w:val="28"/>
          <w:szCs w:val="28"/>
        </w:rPr>
        <w:t xml:space="preserve"> на 0,4%. </w:t>
      </w:r>
    </w:p>
    <w:p w:rsidR="00E4245A" w:rsidRDefault="001B1B87" w:rsidP="00E424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4245A">
        <w:rPr>
          <w:rFonts w:ascii="Times New Roman" w:hAnsi="Times New Roman"/>
          <w:b/>
          <w:sz w:val="28"/>
          <w:szCs w:val="28"/>
        </w:rPr>
        <w:t xml:space="preserve">борот розничной торговли </w:t>
      </w:r>
      <w:r w:rsidR="00E4245A">
        <w:rPr>
          <w:b/>
          <w:noProof/>
          <w:sz w:val="3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645795</wp:posOffset>
            </wp:positionV>
            <wp:extent cx="5942330" cy="3280410"/>
            <wp:effectExtent l="0" t="0" r="4445" b="0"/>
            <wp:wrapSquare wrapText="right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5A">
        <w:rPr>
          <w:rFonts w:ascii="Times New Roman" w:hAnsi="Times New Roman"/>
          <w:b/>
          <w:sz w:val="28"/>
          <w:szCs w:val="28"/>
        </w:rPr>
        <w:t xml:space="preserve">и </w:t>
      </w:r>
      <w:r w:rsidR="00E4245A" w:rsidRPr="001D10FF">
        <w:rPr>
          <w:rFonts w:ascii="Times New Roman" w:hAnsi="Times New Roman"/>
          <w:b/>
          <w:sz w:val="28"/>
          <w:szCs w:val="28"/>
        </w:rPr>
        <w:t>оборот общественного питания</w:t>
      </w:r>
      <w:r w:rsidR="00E4245A">
        <w:rPr>
          <w:rFonts w:ascii="Times New Roman" w:hAnsi="Times New Roman"/>
          <w:b/>
          <w:sz w:val="28"/>
          <w:szCs w:val="28"/>
        </w:rPr>
        <w:t xml:space="preserve">  </w:t>
      </w:r>
    </w:p>
    <w:p w:rsidR="00E4245A" w:rsidRDefault="00E4245A" w:rsidP="00E424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10FF">
        <w:rPr>
          <w:rFonts w:ascii="Times New Roman" w:hAnsi="Times New Roman"/>
          <w:b/>
          <w:sz w:val="28"/>
          <w:szCs w:val="28"/>
        </w:rPr>
        <w:t xml:space="preserve"> </w:t>
      </w:r>
    </w:p>
    <w:p w:rsidR="004523DF" w:rsidRDefault="004523DF" w:rsidP="00A664B5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</w:p>
    <w:p w:rsidR="00A664B5" w:rsidRDefault="00AF3E28" w:rsidP="00A664B5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A664B5">
        <w:rPr>
          <w:sz w:val="28"/>
          <w:szCs w:val="28"/>
        </w:rPr>
        <w:t xml:space="preserve">Основную часть оборота розничной торговли в городском округе 76,3 %  (в 2014 году -74,9%) формируют предприятия малого бизнеса и лица, занимающиеся индивидуальной трудовой деятельностью </w:t>
      </w:r>
      <w:r w:rsidR="00A664B5" w:rsidRPr="00A664B5">
        <w:rPr>
          <w:sz w:val="28"/>
          <w:szCs w:val="28"/>
        </w:rPr>
        <w:t>–</w:t>
      </w:r>
      <w:r w:rsidRPr="00A664B5">
        <w:rPr>
          <w:sz w:val="28"/>
          <w:szCs w:val="28"/>
        </w:rPr>
        <w:t xml:space="preserve"> </w:t>
      </w:r>
      <w:r w:rsidR="00A664B5" w:rsidRPr="00A664B5">
        <w:rPr>
          <w:sz w:val="28"/>
          <w:szCs w:val="28"/>
        </w:rPr>
        <w:t xml:space="preserve">доля </w:t>
      </w:r>
      <w:r w:rsidRPr="00A664B5">
        <w:rPr>
          <w:sz w:val="28"/>
          <w:szCs w:val="28"/>
        </w:rPr>
        <w:t>оборот</w:t>
      </w:r>
      <w:r w:rsidR="00A664B5" w:rsidRPr="00A664B5">
        <w:rPr>
          <w:sz w:val="28"/>
          <w:szCs w:val="28"/>
        </w:rPr>
        <w:t>а</w:t>
      </w:r>
      <w:r w:rsidRPr="00A664B5">
        <w:rPr>
          <w:sz w:val="28"/>
          <w:szCs w:val="28"/>
        </w:rPr>
        <w:t xml:space="preserve"> индивидуальных предпринимателей, торгующих вне рынка – 44,2% (45,9%- 2014 год), доля </w:t>
      </w:r>
      <w:r w:rsidRPr="007F5542">
        <w:rPr>
          <w:sz w:val="28"/>
          <w:szCs w:val="28"/>
        </w:rPr>
        <w:t xml:space="preserve">оборота малых организаций – </w:t>
      </w:r>
      <w:r>
        <w:rPr>
          <w:sz w:val="28"/>
          <w:szCs w:val="28"/>
        </w:rPr>
        <w:t>32,1</w:t>
      </w:r>
      <w:r w:rsidRPr="007F5542">
        <w:rPr>
          <w:sz w:val="28"/>
          <w:szCs w:val="28"/>
        </w:rPr>
        <w:t>%</w:t>
      </w:r>
      <w:r>
        <w:rPr>
          <w:sz w:val="28"/>
          <w:szCs w:val="28"/>
        </w:rPr>
        <w:t xml:space="preserve"> (2014 год – 29%)</w:t>
      </w:r>
      <w:r w:rsidR="00A664B5">
        <w:rPr>
          <w:szCs w:val="28"/>
        </w:rPr>
        <w:t xml:space="preserve">; </w:t>
      </w:r>
      <w:r w:rsidR="00A664B5" w:rsidRPr="007F5542">
        <w:rPr>
          <w:sz w:val="28"/>
          <w:szCs w:val="28"/>
        </w:rPr>
        <w:t xml:space="preserve">оборота крупных и средних предприятий всех отраслей экономики – </w:t>
      </w:r>
      <w:r w:rsidR="00A664B5">
        <w:rPr>
          <w:sz w:val="28"/>
          <w:szCs w:val="28"/>
        </w:rPr>
        <w:t>12,2</w:t>
      </w:r>
      <w:r w:rsidR="00A664B5" w:rsidRPr="007F5542">
        <w:rPr>
          <w:sz w:val="28"/>
          <w:szCs w:val="28"/>
        </w:rPr>
        <w:t>%</w:t>
      </w:r>
      <w:r w:rsidR="00A664B5">
        <w:rPr>
          <w:sz w:val="28"/>
          <w:szCs w:val="28"/>
        </w:rPr>
        <w:t xml:space="preserve"> (2014 год – 12,8%),</w:t>
      </w:r>
      <w:r w:rsidR="00A664B5" w:rsidRPr="00A664B5">
        <w:rPr>
          <w:sz w:val="28"/>
          <w:szCs w:val="28"/>
        </w:rPr>
        <w:t xml:space="preserve"> </w:t>
      </w:r>
      <w:r w:rsidR="00A664B5">
        <w:rPr>
          <w:sz w:val="28"/>
          <w:szCs w:val="28"/>
        </w:rPr>
        <w:t>доля оборота рынков составляет  2,6% (2014 год– 3,5%).</w:t>
      </w:r>
    </w:p>
    <w:p w:rsidR="00C03866" w:rsidRPr="00C03866" w:rsidRDefault="00C03866" w:rsidP="009640E2">
      <w:pPr>
        <w:pStyle w:val="af0"/>
        <w:ind w:left="-283"/>
        <w:rPr>
          <w:color w:val="000000"/>
          <w:szCs w:val="28"/>
        </w:rPr>
      </w:pPr>
      <w:r w:rsidRPr="00C03866">
        <w:rPr>
          <w:color w:val="000000"/>
          <w:szCs w:val="28"/>
        </w:rPr>
        <w:t>В настоящее время инфраструктура розничной торговли в городском округе  представлена достаточно развитой сетью торговых организаций.</w:t>
      </w:r>
    </w:p>
    <w:p w:rsidR="00C03866" w:rsidRDefault="00C03866" w:rsidP="009640E2">
      <w:pPr>
        <w:pStyle w:val="af0"/>
        <w:ind w:left="-283"/>
        <w:rPr>
          <w:szCs w:val="28"/>
        </w:rPr>
      </w:pPr>
      <w:r w:rsidRPr="00C03866">
        <w:rPr>
          <w:szCs w:val="28"/>
        </w:rPr>
        <w:t>По состоянию на 1</w:t>
      </w:r>
      <w:r>
        <w:rPr>
          <w:szCs w:val="28"/>
        </w:rPr>
        <w:t xml:space="preserve">января  </w:t>
      </w:r>
      <w:r w:rsidRPr="00C03866">
        <w:rPr>
          <w:szCs w:val="28"/>
        </w:rPr>
        <w:t>201</w:t>
      </w:r>
      <w:r>
        <w:rPr>
          <w:szCs w:val="28"/>
        </w:rPr>
        <w:t>6</w:t>
      </w:r>
      <w:r w:rsidRPr="00C03866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C03866">
        <w:rPr>
          <w:szCs w:val="28"/>
        </w:rPr>
        <w:t xml:space="preserve"> в городском округе  действуют </w:t>
      </w:r>
      <w:r w:rsidR="007B0936">
        <w:rPr>
          <w:szCs w:val="28"/>
        </w:rPr>
        <w:t>875</w:t>
      </w:r>
      <w:r w:rsidRPr="00C03866">
        <w:rPr>
          <w:szCs w:val="28"/>
        </w:rPr>
        <w:t xml:space="preserve"> </w:t>
      </w:r>
      <w:r w:rsidRPr="00C03866">
        <w:rPr>
          <w:szCs w:val="28"/>
        </w:rPr>
        <w:lastRenderedPageBreak/>
        <w:t>предприятий торговли</w:t>
      </w:r>
      <w:r w:rsidR="007B0936">
        <w:rPr>
          <w:szCs w:val="28"/>
        </w:rPr>
        <w:t xml:space="preserve"> и </w:t>
      </w:r>
      <w:r w:rsidRPr="00C03866">
        <w:rPr>
          <w:szCs w:val="28"/>
        </w:rPr>
        <w:t xml:space="preserve"> общественного питания</w:t>
      </w:r>
      <w:r w:rsidR="009640E2">
        <w:rPr>
          <w:szCs w:val="28"/>
        </w:rPr>
        <w:t>: 396 непродовольственных магазинов, 16 торговых центров, 9 автосалонов, 138 продовольственных магазинов, 199 предприятий общественного питания на 19485 посадочных мест</w:t>
      </w:r>
      <w:r w:rsidRPr="00C03866">
        <w:rPr>
          <w:szCs w:val="28"/>
        </w:rPr>
        <w:t>,</w:t>
      </w:r>
      <w:r w:rsidR="009640E2">
        <w:rPr>
          <w:szCs w:val="28"/>
        </w:rPr>
        <w:t xml:space="preserve"> </w:t>
      </w:r>
      <w:r w:rsidRPr="00C03866">
        <w:rPr>
          <w:szCs w:val="28"/>
        </w:rPr>
        <w:t xml:space="preserve"> 10 торговых комплексов, </w:t>
      </w:r>
      <w:r w:rsidR="009640E2">
        <w:rPr>
          <w:szCs w:val="28"/>
        </w:rPr>
        <w:t>1</w:t>
      </w:r>
      <w:r w:rsidRPr="00C03866">
        <w:rPr>
          <w:szCs w:val="28"/>
        </w:rPr>
        <w:t xml:space="preserve"> рын</w:t>
      </w:r>
      <w:r w:rsidR="009640E2">
        <w:rPr>
          <w:szCs w:val="28"/>
        </w:rPr>
        <w:t>о</w:t>
      </w:r>
      <w:r w:rsidRPr="00C03866">
        <w:rPr>
          <w:szCs w:val="28"/>
        </w:rPr>
        <w:t>к</w:t>
      </w:r>
      <w:r w:rsidR="009640E2">
        <w:rPr>
          <w:szCs w:val="28"/>
        </w:rPr>
        <w:t xml:space="preserve">. </w:t>
      </w:r>
    </w:p>
    <w:p w:rsidR="009640E2" w:rsidRPr="007F5542" w:rsidRDefault="00E072D7" w:rsidP="00E072D7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40E2" w:rsidRPr="007F5542">
        <w:rPr>
          <w:sz w:val="28"/>
          <w:szCs w:val="28"/>
        </w:rPr>
        <w:t xml:space="preserve">бщая площадь предприятий торговли </w:t>
      </w:r>
      <w:r>
        <w:rPr>
          <w:sz w:val="28"/>
          <w:szCs w:val="28"/>
        </w:rPr>
        <w:t xml:space="preserve">и общественного питания городского округа </w:t>
      </w:r>
      <w:r w:rsidR="009640E2">
        <w:rPr>
          <w:sz w:val="28"/>
          <w:szCs w:val="28"/>
        </w:rPr>
        <w:t xml:space="preserve">за  </w:t>
      </w:r>
      <w:r w:rsidR="009640E2" w:rsidRPr="007F5542">
        <w:rPr>
          <w:sz w:val="28"/>
          <w:szCs w:val="28"/>
        </w:rPr>
        <w:t>201</w:t>
      </w:r>
      <w:r w:rsidR="009640E2">
        <w:rPr>
          <w:sz w:val="28"/>
          <w:szCs w:val="28"/>
        </w:rPr>
        <w:t>5</w:t>
      </w:r>
      <w:r w:rsidR="009640E2" w:rsidRPr="007F5542">
        <w:rPr>
          <w:sz w:val="28"/>
          <w:szCs w:val="28"/>
        </w:rPr>
        <w:t xml:space="preserve"> год составила </w:t>
      </w:r>
      <w:r w:rsidR="009640E2">
        <w:rPr>
          <w:sz w:val="28"/>
          <w:szCs w:val="28"/>
        </w:rPr>
        <w:t>287,7</w:t>
      </w:r>
      <w:r w:rsidR="009640E2" w:rsidRPr="007F5542">
        <w:rPr>
          <w:sz w:val="28"/>
          <w:szCs w:val="28"/>
        </w:rPr>
        <w:t xml:space="preserve"> </w:t>
      </w:r>
      <w:r w:rsidR="009640E2">
        <w:rPr>
          <w:sz w:val="28"/>
          <w:szCs w:val="28"/>
        </w:rPr>
        <w:t>тыс</w:t>
      </w:r>
      <w:r w:rsidR="009640E2" w:rsidRPr="007F5542">
        <w:rPr>
          <w:sz w:val="28"/>
          <w:szCs w:val="28"/>
        </w:rPr>
        <w:t>.</w:t>
      </w:r>
      <w:r w:rsidR="00F47094">
        <w:rPr>
          <w:sz w:val="28"/>
          <w:szCs w:val="28"/>
        </w:rPr>
        <w:t xml:space="preserve"> </w:t>
      </w:r>
      <w:r w:rsidR="009640E2" w:rsidRPr="007F5542">
        <w:rPr>
          <w:sz w:val="28"/>
          <w:szCs w:val="28"/>
        </w:rPr>
        <w:t xml:space="preserve">кв. метров, из которых торговая площадь – </w:t>
      </w:r>
      <w:r w:rsidR="009640E2">
        <w:rPr>
          <w:sz w:val="28"/>
          <w:szCs w:val="28"/>
        </w:rPr>
        <w:t>132,2</w:t>
      </w:r>
      <w:r w:rsidR="009640E2" w:rsidRPr="007F5542">
        <w:rPr>
          <w:sz w:val="28"/>
          <w:szCs w:val="28"/>
        </w:rPr>
        <w:t xml:space="preserve"> </w:t>
      </w:r>
      <w:r w:rsidR="009640E2">
        <w:rPr>
          <w:sz w:val="28"/>
          <w:szCs w:val="28"/>
        </w:rPr>
        <w:t>тыс</w:t>
      </w:r>
      <w:r w:rsidR="009640E2" w:rsidRPr="007F5542">
        <w:rPr>
          <w:sz w:val="28"/>
          <w:szCs w:val="28"/>
        </w:rPr>
        <w:t>. кв. метр</w:t>
      </w:r>
      <w:r w:rsidR="00B01D1F">
        <w:rPr>
          <w:sz w:val="28"/>
          <w:szCs w:val="28"/>
        </w:rPr>
        <w:t>ов</w:t>
      </w:r>
      <w:r w:rsidR="009640E2" w:rsidRPr="007F5542">
        <w:rPr>
          <w:sz w:val="28"/>
          <w:szCs w:val="28"/>
        </w:rPr>
        <w:t>.</w:t>
      </w:r>
    </w:p>
    <w:p w:rsidR="009640E2" w:rsidRPr="00C03866" w:rsidRDefault="00B01D1F" w:rsidP="00B01D1F">
      <w:pPr>
        <w:pStyle w:val="a5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7F5542">
        <w:rPr>
          <w:sz w:val="28"/>
          <w:szCs w:val="28"/>
        </w:rPr>
        <w:t xml:space="preserve">Обеспеченность жителей городского округа (исходя из методики расчёта на 1000 жителей) составила: </w:t>
      </w:r>
    </w:p>
    <w:p w:rsidR="00C03866" w:rsidRPr="00C03866" w:rsidRDefault="00C03866" w:rsidP="00B01D1F">
      <w:pPr>
        <w:widowControl w:val="0"/>
        <w:tabs>
          <w:tab w:val="num" w:pos="0"/>
        </w:tabs>
        <w:spacing w:after="0" w:line="360" w:lineRule="auto"/>
        <w:ind w:left="-2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66">
        <w:rPr>
          <w:rFonts w:ascii="Times New Roman" w:hAnsi="Times New Roman"/>
          <w:color w:val="000000"/>
          <w:sz w:val="28"/>
          <w:szCs w:val="28"/>
        </w:rPr>
        <w:t xml:space="preserve">- торговыми площадями по продаже продовольственных товаров — </w:t>
      </w:r>
      <w:r w:rsidR="00B01D1F">
        <w:rPr>
          <w:rFonts w:ascii="Times New Roman" w:hAnsi="Times New Roman"/>
          <w:color w:val="000000"/>
          <w:sz w:val="28"/>
          <w:szCs w:val="28"/>
        </w:rPr>
        <w:t>21</w:t>
      </w:r>
      <w:r w:rsidRPr="00C03866">
        <w:rPr>
          <w:rFonts w:ascii="Times New Roman" w:hAnsi="Times New Roman"/>
          <w:color w:val="000000"/>
          <w:sz w:val="28"/>
          <w:szCs w:val="28"/>
        </w:rPr>
        <w:t xml:space="preserve">9,1 </w:t>
      </w:r>
      <w:r w:rsidR="00B01D1F">
        <w:rPr>
          <w:rFonts w:ascii="Times New Roman" w:hAnsi="Times New Roman"/>
          <w:color w:val="000000"/>
          <w:sz w:val="28"/>
          <w:szCs w:val="28"/>
        </w:rPr>
        <w:t>кв. м</w:t>
      </w:r>
      <w:r w:rsidRPr="00C0386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C2DC1">
        <w:rPr>
          <w:rFonts w:ascii="Times New Roman" w:hAnsi="Times New Roman"/>
          <w:color w:val="000000"/>
          <w:sz w:val="28"/>
          <w:szCs w:val="28"/>
        </w:rPr>
        <w:t>что практически соответствует показателю</w:t>
      </w:r>
      <w:r w:rsidRPr="00C03866">
        <w:rPr>
          <w:rFonts w:ascii="Times New Roman" w:hAnsi="Times New Roman"/>
          <w:color w:val="000000"/>
          <w:sz w:val="28"/>
          <w:szCs w:val="28"/>
        </w:rPr>
        <w:t xml:space="preserve"> 2014 года</w:t>
      </w:r>
      <w:r w:rsidR="009C2DC1">
        <w:rPr>
          <w:rFonts w:ascii="Times New Roman" w:hAnsi="Times New Roman"/>
          <w:color w:val="000000"/>
          <w:sz w:val="28"/>
          <w:szCs w:val="28"/>
        </w:rPr>
        <w:t>)</w:t>
      </w:r>
      <w:r w:rsidR="00961617" w:rsidRPr="00C03866">
        <w:rPr>
          <w:rFonts w:ascii="Times New Roman" w:hAnsi="Times New Roman"/>
          <w:color w:val="000000"/>
          <w:sz w:val="28"/>
          <w:szCs w:val="28"/>
        </w:rPr>
        <w:t>;</w:t>
      </w:r>
    </w:p>
    <w:p w:rsidR="00C03866" w:rsidRPr="00C03866" w:rsidRDefault="00C03866" w:rsidP="00B01D1F">
      <w:pPr>
        <w:widowControl w:val="0"/>
        <w:tabs>
          <w:tab w:val="num" w:pos="0"/>
        </w:tabs>
        <w:spacing w:after="0" w:line="360" w:lineRule="auto"/>
        <w:ind w:left="-2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66">
        <w:rPr>
          <w:rFonts w:ascii="Times New Roman" w:hAnsi="Times New Roman"/>
          <w:color w:val="000000"/>
          <w:sz w:val="28"/>
          <w:szCs w:val="28"/>
        </w:rPr>
        <w:t xml:space="preserve">-  торговыми площадями по продаже непродовольственных товаров — </w:t>
      </w:r>
      <w:r w:rsidR="009C2DC1">
        <w:rPr>
          <w:rFonts w:ascii="Times New Roman" w:hAnsi="Times New Roman"/>
          <w:color w:val="000000"/>
          <w:sz w:val="28"/>
          <w:szCs w:val="28"/>
        </w:rPr>
        <w:t>950,2</w:t>
      </w:r>
      <w:r w:rsidR="00B01D1F">
        <w:rPr>
          <w:rFonts w:ascii="Times New Roman" w:hAnsi="Times New Roman"/>
          <w:color w:val="000000"/>
          <w:sz w:val="28"/>
          <w:szCs w:val="28"/>
        </w:rPr>
        <w:t xml:space="preserve"> кв. м</w:t>
      </w:r>
      <w:r w:rsidRPr="00C0386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01D1F">
        <w:rPr>
          <w:rFonts w:ascii="Times New Roman" w:hAnsi="Times New Roman"/>
          <w:color w:val="000000"/>
          <w:sz w:val="28"/>
          <w:szCs w:val="28"/>
        </w:rPr>
        <w:t>увеличе</w:t>
      </w:r>
      <w:r w:rsidRPr="00C03866">
        <w:rPr>
          <w:rFonts w:ascii="Times New Roman" w:hAnsi="Times New Roman"/>
          <w:color w:val="000000"/>
          <w:sz w:val="28"/>
          <w:szCs w:val="28"/>
        </w:rPr>
        <w:t xml:space="preserve">ние на </w:t>
      </w:r>
      <w:r w:rsidR="00B01D1F">
        <w:rPr>
          <w:rFonts w:ascii="Times New Roman" w:hAnsi="Times New Roman"/>
          <w:color w:val="000000"/>
          <w:sz w:val="28"/>
          <w:szCs w:val="28"/>
        </w:rPr>
        <w:t>1</w:t>
      </w:r>
      <w:r w:rsidR="009C2DC1">
        <w:rPr>
          <w:rFonts w:ascii="Times New Roman" w:hAnsi="Times New Roman"/>
          <w:color w:val="000000"/>
          <w:sz w:val="28"/>
          <w:szCs w:val="28"/>
        </w:rPr>
        <w:t>7,5</w:t>
      </w:r>
      <w:r w:rsidR="00B01D1F">
        <w:rPr>
          <w:rFonts w:ascii="Times New Roman" w:hAnsi="Times New Roman"/>
          <w:color w:val="000000"/>
          <w:sz w:val="28"/>
          <w:szCs w:val="28"/>
        </w:rPr>
        <w:t xml:space="preserve"> кв. м</w:t>
      </w:r>
      <w:r w:rsidRPr="00C03866">
        <w:rPr>
          <w:rFonts w:ascii="Times New Roman" w:hAnsi="Times New Roman"/>
          <w:color w:val="000000"/>
          <w:sz w:val="28"/>
          <w:szCs w:val="28"/>
        </w:rPr>
        <w:t>);</w:t>
      </w:r>
    </w:p>
    <w:p w:rsidR="00C03866" w:rsidRDefault="00C03866" w:rsidP="00B01D1F">
      <w:pPr>
        <w:widowControl w:val="0"/>
        <w:tabs>
          <w:tab w:val="num" w:pos="0"/>
        </w:tabs>
        <w:spacing w:after="0" w:line="360" w:lineRule="auto"/>
        <w:ind w:left="-2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66">
        <w:rPr>
          <w:rFonts w:ascii="Times New Roman" w:hAnsi="Times New Roman"/>
          <w:color w:val="000000"/>
          <w:sz w:val="28"/>
          <w:szCs w:val="28"/>
        </w:rPr>
        <w:t xml:space="preserve">- посадочными местами общедоступной сети общественного питания – </w:t>
      </w:r>
      <w:r w:rsidR="00B01D1F">
        <w:rPr>
          <w:rFonts w:ascii="Times New Roman" w:hAnsi="Times New Roman"/>
          <w:color w:val="000000"/>
          <w:sz w:val="28"/>
          <w:szCs w:val="28"/>
        </w:rPr>
        <w:t>172</w:t>
      </w:r>
      <w:r w:rsidRPr="00C03866">
        <w:rPr>
          <w:rFonts w:ascii="Times New Roman" w:hAnsi="Times New Roman"/>
          <w:color w:val="000000"/>
          <w:sz w:val="28"/>
          <w:szCs w:val="28"/>
        </w:rPr>
        <w:t xml:space="preserve"> мест</w:t>
      </w:r>
      <w:r w:rsidR="00B01D1F">
        <w:rPr>
          <w:rFonts w:ascii="Times New Roman" w:hAnsi="Times New Roman"/>
          <w:color w:val="000000"/>
          <w:sz w:val="28"/>
          <w:szCs w:val="28"/>
        </w:rPr>
        <w:t>а</w:t>
      </w:r>
      <w:r w:rsidRPr="00C0386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01D1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C03866">
        <w:rPr>
          <w:rFonts w:ascii="Times New Roman" w:hAnsi="Times New Roman"/>
          <w:color w:val="000000"/>
          <w:sz w:val="28"/>
          <w:szCs w:val="28"/>
        </w:rPr>
        <w:t xml:space="preserve"> уровн</w:t>
      </w:r>
      <w:r w:rsidR="00B01D1F">
        <w:rPr>
          <w:rFonts w:ascii="Times New Roman" w:hAnsi="Times New Roman"/>
          <w:color w:val="000000"/>
          <w:sz w:val="28"/>
          <w:szCs w:val="28"/>
        </w:rPr>
        <w:t>е</w:t>
      </w:r>
      <w:r w:rsidRPr="00C03866">
        <w:rPr>
          <w:rFonts w:ascii="Times New Roman" w:hAnsi="Times New Roman"/>
          <w:color w:val="000000"/>
          <w:sz w:val="28"/>
          <w:szCs w:val="28"/>
        </w:rPr>
        <w:t xml:space="preserve"> 2014 года)</w:t>
      </w:r>
      <w:r w:rsidR="00B01D1F">
        <w:rPr>
          <w:rFonts w:ascii="Times New Roman" w:hAnsi="Times New Roman"/>
          <w:color w:val="000000"/>
          <w:sz w:val="28"/>
          <w:szCs w:val="28"/>
        </w:rPr>
        <w:t>.</w:t>
      </w:r>
    </w:p>
    <w:p w:rsidR="00067074" w:rsidRPr="009E0AA2" w:rsidRDefault="00067074" w:rsidP="00EC414D">
      <w:pPr>
        <w:spacing w:after="0" w:line="360" w:lineRule="auto"/>
        <w:ind w:lef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A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прошедшем году реконструировано и введено в эксплуатацию </w:t>
      </w:r>
      <w:r w:rsidR="009E0AA2" w:rsidRPr="009E0AA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E0A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потребительского рынка общей площадью </w:t>
      </w:r>
      <w:r w:rsidR="009E0AA2" w:rsidRPr="009E0AA2">
        <w:rPr>
          <w:rFonts w:ascii="Times New Roman" w:eastAsia="Times New Roman" w:hAnsi="Times New Roman"/>
          <w:sz w:val="28"/>
          <w:szCs w:val="28"/>
          <w:lang w:eastAsia="ru-RU"/>
        </w:rPr>
        <w:t>3235,2</w:t>
      </w:r>
      <w:r w:rsidRPr="009E0AA2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метров. В строительство и приобретение оборудования субъектами малого предпринимательства  вложено инвестиций в сумме  </w:t>
      </w:r>
      <w:r w:rsidR="009E0AA2" w:rsidRPr="009E0AA2">
        <w:rPr>
          <w:rFonts w:ascii="Times New Roman" w:eastAsia="Times New Roman" w:hAnsi="Times New Roman"/>
          <w:sz w:val="28"/>
          <w:szCs w:val="28"/>
          <w:lang w:eastAsia="ru-RU"/>
        </w:rPr>
        <w:t>53,7</w:t>
      </w:r>
      <w:r w:rsidRPr="009E0AA2">
        <w:rPr>
          <w:rFonts w:ascii="Times New Roman" w:eastAsia="Times New Roman" w:hAnsi="Times New Roman"/>
          <w:sz w:val="28"/>
          <w:szCs w:val="28"/>
          <w:lang w:eastAsia="ru-RU"/>
        </w:rPr>
        <w:t xml:space="preserve">  млн. рублей.</w:t>
      </w:r>
    </w:p>
    <w:p w:rsidR="00EC414D" w:rsidRPr="00EC414D" w:rsidRDefault="00EC414D" w:rsidP="00EC414D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EC414D">
        <w:rPr>
          <w:rFonts w:ascii="Times New Roman" w:hAnsi="Times New Roman"/>
          <w:sz w:val="28"/>
          <w:szCs w:val="28"/>
        </w:rPr>
        <w:t>В целях стабилизации цен на социально-значимые товары,</w:t>
      </w:r>
      <w:r w:rsidRPr="00EC414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C414D">
        <w:rPr>
          <w:rFonts w:ascii="Times New Roman" w:hAnsi="Times New Roman"/>
          <w:sz w:val="28"/>
          <w:szCs w:val="28"/>
        </w:rPr>
        <w:t>создания условий для реализации собственной произведенной продукции республиканских сельхозпроизводителей и более полного обеспечения населения сельскохозяйственной продукцией за 201</w:t>
      </w:r>
      <w:r>
        <w:rPr>
          <w:rFonts w:ascii="Times New Roman" w:hAnsi="Times New Roman"/>
          <w:sz w:val="28"/>
          <w:szCs w:val="28"/>
        </w:rPr>
        <w:t>5</w:t>
      </w:r>
      <w:r w:rsidRPr="00EC414D">
        <w:rPr>
          <w:rFonts w:ascii="Times New Roman" w:hAnsi="Times New Roman"/>
          <w:sz w:val="28"/>
          <w:szCs w:val="28"/>
        </w:rPr>
        <w:t xml:space="preserve"> год на территории городского округа были организованы и проведены </w:t>
      </w:r>
      <w:r>
        <w:rPr>
          <w:rFonts w:ascii="Times New Roman" w:hAnsi="Times New Roman"/>
          <w:sz w:val="28"/>
          <w:szCs w:val="28"/>
        </w:rPr>
        <w:t>33</w:t>
      </w:r>
      <w:r w:rsidRPr="00EC414D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и</w:t>
      </w:r>
      <w:r w:rsidRPr="00EC414D">
        <w:rPr>
          <w:rFonts w:ascii="Times New Roman" w:hAnsi="Times New Roman"/>
          <w:sz w:val="28"/>
          <w:szCs w:val="28"/>
        </w:rPr>
        <w:t xml:space="preserve"> по продаже продовольственных товаров, сельскохозяйственной продукции по ценам от производителей. В ярмарках приняли участие фермерские хозяйства, частные лица, индивидуальные предприниматели городского округа и близлежащих районов.</w:t>
      </w:r>
    </w:p>
    <w:p w:rsidR="00067074" w:rsidRPr="002A3FD5" w:rsidRDefault="00067074" w:rsidP="000E3BB4">
      <w:pPr>
        <w:pStyle w:val="ae"/>
        <w:spacing w:after="0" w:line="360" w:lineRule="auto"/>
        <w:ind w:left="-283" w:firstLine="709"/>
        <w:jc w:val="both"/>
        <w:rPr>
          <w:rFonts w:ascii="Times New Roman" w:hAnsi="Times New Roman"/>
          <w:sz w:val="28"/>
        </w:rPr>
      </w:pPr>
      <w:r w:rsidRPr="002A3FD5">
        <w:rPr>
          <w:rFonts w:ascii="Times New Roman" w:hAnsi="Times New Roman"/>
          <w:b/>
          <w:sz w:val="28"/>
        </w:rPr>
        <w:t>Оборот общественного питания</w:t>
      </w:r>
      <w:r w:rsidRPr="002A3FD5">
        <w:rPr>
          <w:rFonts w:ascii="Times New Roman" w:hAnsi="Times New Roman"/>
          <w:sz w:val="28"/>
        </w:rPr>
        <w:t xml:space="preserve">  за  январь - </w:t>
      </w:r>
      <w:r>
        <w:rPr>
          <w:rFonts w:ascii="Times New Roman" w:hAnsi="Times New Roman"/>
          <w:sz w:val="28"/>
        </w:rPr>
        <w:t>дека</w:t>
      </w:r>
      <w:r w:rsidRPr="002A3FD5">
        <w:rPr>
          <w:rFonts w:ascii="Times New Roman" w:hAnsi="Times New Roman"/>
          <w:sz w:val="28"/>
        </w:rPr>
        <w:t>брь 2015 года сложился в сумме 1</w:t>
      </w:r>
      <w:r>
        <w:rPr>
          <w:rFonts w:ascii="Times New Roman" w:hAnsi="Times New Roman"/>
          <w:sz w:val="28"/>
        </w:rPr>
        <w:t>644,3</w:t>
      </w:r>
      <w:r w:rsidRPr="002A3FD5">
        <w:rPr>
          <w:rFonts w:ascii="Times New Roman" w:hAnsi="Times New Roman"/>
          <w:sz w:val="28"/>
        </w:rPr>
        <w:t xml:space="preserve"> млн. рублей или 100,</w:t>
      </w:r>
      <w:r>
        <w:rPr>
          <w:rFonts w:ascii="Times New Roman" w:hAnsi="Times New Roman"/>
          <w:sz w:val="28"/>
        </w:rPr>
        <w:t>2</w:t>
      </w:r>
      <w:r w:rsidRPr="002A3FD5">
        <w:rPr>
          <w:rFonts w:ascii="Times New Roman" w:hAnsi="Times New Roman"/>
          <w:sz w:val="28"/>
        </w:rPr>
        <w:t xml:space="preserve">% к  </w:t>
      </w:r>
      <w:r>
        <w:rPr>
          <w:rFonts w:ascii="Times New Roman" w:hAnsi="Times New Roman"/>
          <w:sz w:val="28"/>
        </w:rPr>
        <w:t>уровню</w:t>
      </w:r>
      <w:r w:rsidRPr="002A3FD5">
        <w:rPr>
          <w:rFonts w:ascii="Times New Roman" w:hAnsi="Times New Roman"/>
          <w:sz w:val="28"/>
        </w:rPr>
        <w:t xml:space="preserve"> 2014 года. </w:t>
      </w:r>
    </w:p>
    <w:p w:rsidR="00067074" w:rsidRPr="00411FA9" w:rsidRDefault="00067074" w:rsidP="000E3BB4">
      <w:pPr>
        <w:pStyle w:val="ae"/>
        <w:spacing w:after="0" w:line="360" w:lineRule="auto"/>
        <w:ind w:left="-283" w:firstLine="709"/>
        <w:jc w:val="both"/>
        <w:rPr>
          <w:rFonts w:ascii="Times New Roman" w:hAnsi="Times New Roman"/>
          <w:sz w:val="28"/>
        </w:rPr>
      </w:pPr>
      <w:r w:rsidRPr="00411FA9">
        <w:rPr>
          <w:rFonts w:ascii="Times New Roman" w:hAnsi="Times New Roman"/>
          <w:sz w:val="28"/>
        </w:rPr>
        <w:lastRenderedPageBreak/>
        <w:t xml:space="preserve">В  расчете на душу населения городского округа оборот общественного питания за январь - </w:t>
      </w:r>
      <w:r>
        <w:rPr>
          <w:rFonts w:ascii="Times New Roman" w:hAnsi="Times New Roman"/>
          <w:sz w:val="28"/>
        </w:rPr>
        <w:t>дека</w:t>
      </w:r>
      <w:r w:rsidRPr="00411FA9">
        <w:rPr>
          <w:rFonts w:ascii="Times New Roman" w:hAnsi="Times New Roman"/>
          <w:sz w:val="28"/>
        </w:rPr>
        <w:t xml:space="preserve">брь 2015 года составил  </w:t>
      </w:r>
      <w:r w:rsidR="00843F2C">
        <w:rPr>
          <w:rFonts w:ascii="Times New Roman" w:hAnsi="Times New Roman"/>
          <w:sz w:val="28"/>
        </w:rPr>
        <w:t>14547</w:t>
      </w:r>
      <w:r w:rsidRPr="00411FA9">
        <w:rPr>
          <w:rFonts w:ascii="Times New Roman" w:hAnsi="Times New Roman"/>
          <w:sz w:val="28"/>
        </w:rPr>
        <w:t xml:space="preserve">   рублей  (справочно: январь - </w:t>
      </w:r>
      <w:r>
        <w:rPr>
          <w:rFonts w:ascii="Times New Roman" w:hAnsi="Times New Roman"/>
          <w:sz w:val="28"/>
        </w:rPr>
        <w:t>дека</w:t>
      </w:r>
      <w:r w:rsidRPr="00411FA9">
        <w:rPr>
          <w:rFonts w:ascii="Times New Roman" w:hAnsi="Times New Roman"/>
          <w:sz w:val="28"/>
        </w:rPr>
        <w:t xml:space="preserve">брь 2014 года – </w:t>
      </w:r>
      <w:r w:rsidR="00843F2C">
        <w:rPr>
          <w:rFonts w:ascii="Times New Roman" w:hAnsi="Times New Roman"/>
          <w:sz w:val="28"/>
        </w:rPr>
        <w:t>12917</w:t>
      </w:r>
      <w:r w:rsidRPr="00411FA9">
        <w:rPr>
          <w:rFonts w:ascii="Times New Roman" w:hAnsi="Times New Roman"/>
          <w:sz w:val="28"/>
        </w:rPr>
        <w:t xml:space="preserve"> рублей).</w:t>
      </w:r>
    </w:p>
    <w:p w:rsidR="006D539D" w:rsidRDefault="006D539D" w:rsidP="000E3BB4">
      <w:pPr>
        <w:spacing w:after="0" w:line="360" w:lineRule="auto"/>
        <w:ind w:left="-283" w:firstLine="708"/>
        <w:jc w:val="both"/>
        <w:rPr>
          <w:rFonts w:ascii="Times New Roman" w:hAnsi="Times New Roman"/>
          <w:b/>
          <w:sz w:val="28"/>
          <w:szCs w:val="28"/>
        </w:rPr>
      </w:pPr>
      <w:r w:rsidRPr="006D539D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2A4D1F" w:rsidRDefault="002A4D1F" w:rsidP="00622F07">
      <w:pPr>
        <w:spacing w:after="0" w:line="360" w:lineRule="auto"/>
        <w:ind w:left="-283" w:firstLine="708"/>
        <w:jc w:val="both"/>
        <w:rPr>
          <w:rFonts w:ascii="Times New Roman" w:hAnsi="Times New Roman"/>
          <w:bCs/>
          <w:sz w:val="28"/>
          <w:szCs w:val="28"/>
        </w:rPr>
      </w:pPr>
      <w:r w:rsidRPr="002A4D1F">
        <w:rPr>
          <w:rFonts w:ascii="Times New Roman" w:hAnsi="Times New Roman"/>
          <w:bCs/>
          <w:sz w:val="28"/>
          <w:szCs w:val="28"/>
        </w:rPr>
        <w:t xml:space="preserve">Определяющее  влияние на качество жизни людей  оказывает состояние дел в сфере </w:t>
      </w:r>
      <w:r>
        <w:rPr>
          <w:rFonts w:ascii="Times New Roman" w:hAnsi="Times New Roman"/>
          <w:bCs/>
          <w:sz w:val="28"/>
          <w:szCs w:val="28"/>
        </w:rPr>
        <w:t>жилищно-коммунального хозяйства</w:t>
      </w:r>
      <w:r w:rsidRPr="002A4D1F">
        <w:rPr>
          <w:rFonts w:ascii="Times New Roman" w:hAnsi="Times New Roman"/>
          <w:bCs/>
          <w:sz w:val="28"/>
          <w:szCs w:val="28"/>
        </w:rPr>
        <w:t>.</w:t>
      </w:r>
    </w:p>
    <w:p w:rsidR="00622F07" w:rsidRDefault="00622F07" w:rsidP="00622F07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жилищного фонда городского округа составляет 2615</w:t>
      </w:r>
      <w:r w:rsidR="00D3608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кв. метров, в том числе государственный – 34,0 тыс. кв. метров, муниципальный – 165,7 тыс. кв. метров, частной собственности – 2415,3 тыс. кв. метров.</w:t>
      </w:r>
    </w:p>
    <w:p w:rsidR="00622F07" w:rsidRDefault="00622F07" w:rsidP="00622F07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показателям комфортности жилищный фонд городского округа обеспечен: водопроводом – 99,95%, водоотведением – 99,1%, отоплением – 100%, газом – 98,0%, </w:t>
      </w:r>
      <w:r w:rsidR="008D1187">
        <w:rPr>
          <w:rFonts w:ascii="Times New Roman" w:hAnsi="Times New Roman"/>
          <w:sz w:val="28"/>
          <w:szCs w:val="28"/>
        </w:rPr>
        <w:t>напольными электрическими плитами – 2,0%, горячим водоснабжением – 85,3%.</w:t>
      </w:r>
    </w:p>
    <w:p w:rsidR="008D1187" w:rsidRDefault="008D1187" w:rsidP="00622F07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расположены  801 многоквартирный дом и 8041 индивидуальный жилой дом.</w:t>
      </w:r>
    </w:p>
    <w:p w:rsidR="00067074" w:rsidRDefault="008F3212" w:rsidP="00B01D1F">
      <w:pPr>
        <w:widowControl w:val="0"/>
        <w:tabs>
          <w:tab w:val="num" w:pos="0"/>
        </w:tabs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E346C5">
        <w:rPr>
          <w:rFonts w:ascii="Times New Roman" w:hAnsi="Times New Roman"/>
          <w:bCs/>
          <w:sz w:val="28"/>
          <w:szCs w:val="28"/>
        </w:rPr>
        <w:t>Постепенно в город</w:t>
      </w:r>
      <w:r w:rsidR="002E006A">
        <w:rPr>
          <w:rFonts w:ascii="Times New Roman" w:hAnsi="Times New Roman"/>
          <w:bCs/>
          <w:sz w:val="28"/>
          <w:szCs w:val="28"/>
        </w:rPr>
        <w:t xml:space="preserve">ском округе </w:t>
      </w:r>
      <w:r w:rsidRPr="00E346C5">
        <w:rPr>
          <w:rFonts w:ascii="Times New Roman" w:hAnsi="Times New Roman"/>
          <w:bCs/>
          <w:sz w:val="28"/>
          <w:szCs w:val="28"/>
        </w:rPr>
        <w:t xml:space="preserve"> улучшается состояние дворов многоквартирных домов.</w:t>
      </w:r>
      <w:r w:rsidRPr="00E346C5">
        <w:rPr>
          <w:rFonts w:ascii="Times New Roman" w:hAnsi="Times New Roman"/>
          <w:sz w:val="28"/>
          <w:szCs w:val="28"/>
        </w:rPr>
        <w:t xml:space="preserve"> В прошедшем году  были отремонтировано </w:t>
      </w:r>
      <w:r w:rsidR="007869F4">
        <w:rPr>
          <w:rFonts w:ascii="Times New Roman" w:hAnsi="Times New Roman"/>
          <w:sz w:val="28"/>
          <w:szCs w:val="28"/>
        </w:rPr>
        <w:t>180</w:t>
      </w:r>
      <w:r w:rsidRPr="00E346C5">
        <w:rPr>
          <w:rFonts w:ascii="Times New Roman" w:hAnsi="Times New Roman"/>
          <w:sz w:val="28"/>
          <w:szCs w:val="28"/>
        </w:rPr>
        <w:t xml:space="preserve"> дворовы</w:t>
      </w:r>
      <w:r w:rsidR="007869F4">
        <w:rPr>
          <w:rFonts w:ascii="Times New Roman" w:hAnsi="Times New Roman"/>
          <w:sz w:val="28"/>
          <w:szCs w:val="28"/>
        </w:rPr>
        <w:t>х</w:t>
      </w:r>
      <w:r w:rsidRPr="00E346C5">
        <w:rPr>
          <w:rFonts w:ascii="Times New Roman" w:hAnsi="Times New Roman"/>
          <w:sz w:val="28"/>
          <w:szCs w:val="28"/>
        </w:rPr>
        <w:t xml:space="preserve"> территори</w:t>
      </w:r>
      <w:r w:rsidR="007869F4">
        <w:rPr>
          <w:rFonts w:ascii="Times New Roman" w:hAnsi="Times New Roman"/>
          <w:sz w:val="28"/>
          <w:szCs w:val="28"/>
        </w:rPr>
        <w:t>й многоквартирных домов</w:t>
      </w:r>
      <w:r w:rsidRPr="008F3212">
        <w:rPr>
          <w:rFonts w:ascii="Times New Roman" w:hAnsi="Times New Roman"/>
          <w:sz w:val="28"/>
          <w:szCs w:val="28"/>
        </w:rPr>
        <w:t xml:space="preserve">, </w:t>
      </w:r>
      <w:r w:rsidR="00212E02">
        <w:rPr>
          <w:rFonts w:ascii="Times New Roman" w:hAnsi="Times New Roman"/>
          <w:sz w:val="28"/>
          <w:szCs w:val="28"/>
        </w:rPr>
        <w:t xml:space="preserve"> обслуживаемы</w:t>
      </w:r>
      <w:r w:rsidR="007869F4">
        <w:rPr>
          <w:rFonts w:ascii="Times New Roman" w:hAnsi="Times New Roman"/>
          <w:sz w:val="28"/>
          <w:szCs w:val="28"/>
        </w:rPr>
        <w:t>х</w:t>
      </w:r>
      <w:r w:rsidR="00212E02">
        <w:rPr>
          <w:rFonts w:ascii="Times New Roman" w:hAnsi="Times New Roman"/>
          <w:sz w:val="28"/>
          <w:szCs w:val="28"/>
        </w:rPr>
        <w:t xml:space="preserve"> </w:t>
      </w:r>
      <w:r w:rsidR="00D36087">
        <w:rPr>
          <w:rFonts w:ascii="Times New Roman" w:hAnsi="Times New Roman"/>
          <w:sz w:val="28"/>
          <w:szCs w:val="28"/>
        </w:rPr>
        <w:t xml:space="preserve">ОАО </w:t>
      </w:r>
      <w:r w:rsidR="00212E02">
        <w:rPr>
          <w:rFonts w:ascii="Times New Roman" w:hAnsi="Times New Roman"/>
          <w:sz w:val="28"/>
          <w:szCs w:val="28"/>
        </w:rPr>
        <w:t>«Жилуправление»</w:t>
      </w:r>
      <w:r w:rsidRPr="008F3212">
        <w:rPr>
          <w:rFonts w:ascii="Times New Roman" w:hAnsi="Times New Roman"/>
          <w:sz w:val="28"/>
          <w:szCs w:val="28"/>
        </w:rPr>
        <w:t xml:space="preserve">. На эти цели было направлено </w:t>
      </w:r>
      <w:r w:rsidR="007869F4">
        <w:rPr>
          <w:rFonts w:ascii="Times New Roman" w:hAnsi="Times New Roman"/>
          <w:sz w:val="28"/>
          <w:szCs w:val="28"/>
        </w:rPr>
        <w:t>16,0</w:t>
      </w:r>
      <w:r w:rsidRPr="008F3212">
        <w:rPr>
          <w:rFonts w:ascii="Times New Roman" w:hAnsi="Times New Roman"/>
          <w:sz w:val="28"/>
          <w:szCs w:val="28"/>
        </w:rPr>
        <w:t xml:space="preserve"> млн. рублей.</w:t>
      </w:r>
      <w:r w:rsidR="00705449">
        <w:rPr>
          <w:rFonts w:ascii="Times New Roman" w:hAnsi="Times New Roman"/>
          <w:sz w:val="28"/>
          <w:szCs w:val="28"/>
        </w:rPr>
        <w:t xml:space="preserve"> Установлено новое детское оборудование на 5-ти детских площадках. </w:t>
      </w:r>
    </w:p>
    <w:p w:rsidR="00F622BB" w:rsidRDefault="00F622BB" w:rsidP="00B01D1F">
      <w:pPr>
        <w:widowControl w:val="0"/>
        <w:tabs>
          <w:tab w:val="num" w:pos="0"/>
        </w:tabs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F622BB">
        <w:rPr>
          <w:rFonts w:ascii="Times New Roman" w:hAnsi="Times New Roman"/>
          <w:sz w:val="28"/>
          <w:szCs w:val="28"/>
        </w:rPr>
        <w:t xml:space="preserve"> В прошедшем году при поддержке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Pr="00F622BB">
        <w:rPr>
          <w:rFonts w:ascii="Times New Roman" w:hAnsi="Times New Roman"/>
          <w:sz w:val="28"/>
          <w:szCs w:val="28"/>
        </w:rPr>
        <w:t xml:space="preserve"> была продолжена работа по переходу на современные технологии в сфере теплоснабжения. Построены 2  блочно-модульные котельные по улицам </w:t>
      </w:r>
      <w:r>
        <w:rPr>
          <w:rFonts w:ascii="Times New Roman" w:hAnsi="Times New Roman"/>
          <w:sz w:val="28"/>
          <w:szCs w:val="28"/>
        </w:rPr>
        <w:t xml:space="preserve">Садовое кольцо,2 и </w:t>
      </w:r>
      <w:r w:rsidR="00705449">
        <w:rPr>
          <w:rFonts w:ascii="Times New Roman" w:hAnsi="Times New Roman"/>
          <w:sz w:val="28"/>
          <w:szCs w:val="28"/>
        </w:rPr>
        <w:t>Садовое кольцо</w:t>
      </w:r>
      <w:r w:rsidR="007255C6">
        <w:rPr>
          <w:rFonts w:ascii="Times New Roman" w:hAnsi="Times New Roman"/>
          <w:sz w:val="28"/>
          <w:szCs w:val="28"/>
        </w:rPr>
        <w:t>,</w:t>
      </w:r>
      <w:r w:rsidR="00705449">
        <w:rPr>
          <w:rFonts w:ascii="Times New Roman" w:hAnsi="Times New Roman"/>
          <w:sz w:val="28"/>
          <w:szCs w:val="28"/>
        </w:rPr>
        <w:t>17-а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22BB">
        <w:rPr>
          <w:rFonts w:ascii="Times New Roman" w:hAnsi="Times New Roman"/>
          <w:sz w:val="28"/>
          <w:szCs w:val="28"/>
        </w:rPr>
        <w:t xml:space="preserve"> На сегодня из </w:t>
      </w:r>
      <w:r>
        <w:rPr>
          <w:rFonts w:ascii="Times New Roman" w:hAnsi="Times New Roman"/>
          <w:sz w:val="28"/>
          <w:szCs w:val="28"/>
        </w:rPr>
        <w:t>22</w:t>
      </w:r>
      <w:r w:rsidRPr="00F622BB">
        <w:rPr>
          <w:rFonts w:ascii="Times New Roman" w:hAnsi="Times New Roman"/>
          <w:sz w:val="28"/>
          <w:szCs w:val="28"/>
        </w:rPr>
        <w:t xml:space="preserve">  котельных</w:t>
      </w:r>
      <w:r>
        <w:rPr>
          <w:rFonts w:ascii="Times New Roman" w:hAnsi="Times New Roman"/>
          <w:sz w:val="28"/>
          <w:szCs w:val="28"/>
        </w:rPr>
        <w:t>,</w:t>
      </w:r>
      <w:r w:rsidR="0070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обслуживаемых ОАО «Октябрьсктеплоэнерго»,</w:t>
      </w:r>
      <w:r w:rsidRPr="00F622BB">
        <w:rPr>
          <w:rFonts w:ascii="Times New Roman" w:hAnsi="Times New Roman"/>
          <w:sz w:val="28"/>
          <w:szCs w:val="28"/>
        </w:rPr>
        <w:t xml:space="preserve">  </w:t>
      </w:r>
      <w:r w:rsidR="00705449">
        <w:rPr>
          <w:rFonts w:ascii="Times New Roman" w:hAnsi="Times New Roman"/>
          <w:sz w:val="28"/>
          <w:szCs w:val="28"/>
        </w:rPr>
        <w:t>8 котельных</w:t>
      </w:r>
      <w:r w:rsidRPr="00F622BB">
        <w:rPr>
          <w:rFonts w:ascii="Times New Roman" w:hAnsi="Times New Roman"/>
          <w:sz w:val="28"/>
          <w:szCs w:val="28"/>
        </w:rPr>
        <w:t xml:space="preserve"> – в </w:t>
      </w:r>
      <w:r w:rsidR="00F229B0">
        <w:rPr>
          <w:rFonts w:ascii="Times New Roman" w:hAnsi="Times New Roman"/>
          <w:sz w:val="28"/>
          <w:szCs w:val="28"/>
        </w:rPr>
        <w:t xml:space="preserve"> </w:t>
      </w:r>
      <w:r w:rsidRPr="00F622BB">
        <w:rPr>
          <w:rFonts w:ascii="Times New Roman" w:hAnsi="Times New Roman"/>
          <w:sz w:val="28"/>
          <w:szCs w:val="28"/>
        </w:rPr>
        <w:t xml:space="preserve">блочно-модульном исполнении. </w:t>
      </w:r>
    </w:p>
    <w:p w:rsidR="00D54F56" w:rsidRPr="00D54F56" w:rsidRDefault="00D54F56" w:rsidP="00D54F56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D54F56">
        <w:rPr>
          <w:rFonts w:ascii="Times New Roman" w:hAnsi="Times New Roman"/>
          <w:sz w:val="28"/>
          <w:szCs w:val="28"/>
        </w:rPr>
        <w:t xml:space="preserve">В целях обеспечения комфортных и безопасных условий проживания горожан и поддержания  жилищного фонда городского округа в надлежащем состоянии </w:t>
      </w:r>
      <w:r w:rsidR="00705449">
        <w:rPr>
          <w:rFonts w:ascii="Times New Roman" w:hAnsi="Times New Roman"/>
          <w:sz w:val="28"/>
          <w:szCs w:val="28"/>
        </w:rPr>
        <w:t xml:space="preserve">в </w:t>
      </w:r>
      <w:r w:rsidRPr="00D54F56">
        <w:rPr>
          <w:rFonts w:ascii="Times New Roman" w:hAnsi="Times New Roman"/>
          <w:sz w:val="28"/>
          <w:szCs w:val="28"/>
        </w:rPr>
        <w:t xml:space="preserve">   2015 год</w:t>
      </w:r>
      <w:r w:rsidR="00705449">
        <w:rPr>
          <w:rFonts w:ascii="Times New Roman" w:hAnsi="Times New Roman"/>
          <w:sz w:val="28"/>
          <w:szCs w:val="28"/>
        </w:rPr>
        <w:t>у</w:t>
      </w:r>
      <w:r w:rsidRPr="00D54F56">
        <w:rPr>
          <w:rFonts w:ascii="Times New Roman" w:hAnsi="Times New Roman"/>
          <w:sz w:val="28"/>
          <w:szCs w:val="28"/>
        </w:rPr>
        <w:t xml:space="preserve">  произведены  следующие работы:</w:t>
      </w:r>
    </w:p>
    <w:p w:rsidR="00D54F56" w:rsidRPr="00D54F56" w:rsidRDefault="00D54F56" w:rsidP="00D54F56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D54F56">
        <w:rPr>
          <w:rFonts w:ascii="Times New Roman" w:hAnsi="Times New Roman"/>
          <w:sz w:val="28"/>
          <w:szCs w:val="28"/>
        </w:rPr>
        <w:lastRenderedPageBreak/>
        <w:t xml:space="preserve">- управляющей компанией ОАО «Жилуправление» выполнен  ремонт </w:t>
      </w:r>
      <w:r w:rsidR="00705449">
        <w:rPr>
          <w:rFonts w:ascii="Times New Roman" w:hAnsi="Times New Roman"/>
          <w:sz w:val="28"/>
          <w:szCs w:val="28"/>
        </w:rPr>
        <w:t xml:space="preserve">контейнерных площадок </w:t>
      </w:r>
      <w:r w:rsidRPr="00D54F56">
        <w:rPr>
          <w:rFonts w:ascii="Times New Roman" w:hAnsi="Times New Roman"/>
          <w:sz w:val="28"/>
          <w:szCs w:val="28"/>
        </w:rPr>
        <w:t xml:space="preserve">на сумму </w:t>
      </w:r>
      <w:r w:rsidR="00705449">
        <w:rPr>
          <w:rFonts w:ascii="Times New Roman" w:hAnsi="Times New Roman"/>
          <w:sz w:val="28"/>
          <w:szCs w:val="28"/>
        </w:rPr>
        <w:t>112,5</w:t>
      </w:r>
      <w:r w:rsidRPr="00D54F56">
        <w:rPr>
          <w:rFonts w:ascii="Times New Roman" w:hAnsi="Times New Roman"/>
          <w:sz w:val="28"/>
          <w:szCs w:val="28"/>
        </w:rPr>
        <w:t xml:space="preserve"> тыс. рублей;</w:t>
      </w:r>
      <w:r w:rsidR="00705449">
        <w:rPr>
          <w:rFonts w:ascii="Times New Roman" w:hAnsi="Times New Roman"/>
          <w:sz w:val="28"/>
          <w:szCs w:val="28"/>
        </w:rPr>
        <w:t xml:space="preserve"> приобретены 6 модульных контейнеров для сбора, накопления и временного хранения опасных отходов – отработанных компактных люминесцентных ламп, ртутьсодержащих бытовых термометров на сумму 39,5 тыс. рублей;</w:t>
      </w:r>
    </w:p>
    <w:p w:rsidR="00D54F56" w:rsidRPr="00D54F56" w:rsidRDefault="00D54F56" w:rsidP="00D54F56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D54F56">
        <w:rPr>
          <w:rFonts w:ascii="Times New Roman" w:hAnsi="Times New Roman"/>
          <w:sz w:val="28"/>
          <w:szCs w:val="28"/>
        </w:rPr>
        <w:t xml:space="preserve">           - </w:t>
      </w:r>
      <w:r w:rsidR="00907AF0">
        <w:rPr>
          <w:rFonts w:ascii="Times New Roman" w:hAnsi="Times New Roman"/>
          <w:sz w:val="28"/>
          <w:szCs w:val="28"/>
        </w:rPr>
        <w:t xml:space="preserve">ОАО «Октябрьские электрические сети» выполнена </w:t>
      </w:r>
      <w:r w:rsidRPr="00D54F56">
        <w:rPr>
          <w:rFonts w:ascii="Times New Roman" w:hAnsi="Times New Roman"/>
          <w:sz w:val="28"/>
          <w:szCs w:val="28"/>
        </w:rPr>
        <w:t xml:space="preserve"> реконструкция </w:t>
      </w:r>
      <w:r w:rsidR="00907AF0">
        <w:rPr>
          <w:rFonts w:ascii="Times New Roman" w:hAnsi="Times New Roman"/>
          <w:sz w:val="28"/>
          <w:szCs w:val="28"/>
        </w:rPr>
        <w:t xml:space="preserve"> </w:t>
      </w:r>
      <w:r w:rsidRPr="00D54F56">
        <w:rPr>
          <w:rFonts w:ascii="Times New Roman" w:hAnsi="Times New Roman"/>
          <w:sz w:val="28"/>
          <w:szCs w:val="28"/>
        </w:rPr>
        <w:t xml:space="preserve">РП-7, </w:t>
      </w:r>
      <w:r w:rsidR="00907AF0">
        <w:rPr>
          <w:rFonts w:ascii="Times New Roman" w:hAnsi="Times New Roman"/>
          <w:sz w:val="28"/>
          <w:szCs w:val="28"/>
        </w:rPr>
        <w:t xml:space="preserve">РП-4, </w:t>
      </w:r>
      <w:r w:rsidRPr="00D54F56">
        <w:rPr>
          <w:rFonts w:ascii="Times New Roman" w:hAnsi="Times New Roman"/>
          <w:sz w:val="28"/>
          <w:szCs w:val="28"/>
        </w:rPr>
        <w:t xml:space="preserve">ТП-070 на сумму </w:t>
      </w:r>
      <w:r w:rsidR="00907AF0">
        <w:rPr>
          <w:rFonts w:ascii="Times New Roman" w:hAnsi="Times New Roman"/>
          <w:sz w:val="28"/>
          <w:szCs w:val="28"/>
        </w:rPr>
        <w:t>4,4</w:t>
      </w:r>
      <w:r w:rsidRPr="00D54F56">
        <w:rPr>
          <w:rFonts w:ascii="Times New Roman" w:hAnsi="Times New Roman"/>
          <w:sz w:val="28"/>
          <w:szCs w:val="28"/>
        </w:rPr>
        <w:t xml:space="preserve"> млн. рублей; капитальный ремонт воздушных линий 0,4кВ на сумму 1,5 млн. рублей;</w:t>
      </w:r>
      <w:r w:rsidR="00907AF0">
        <w:rPr>
          <w:rFonts w:ascii="Times New Roman" w:hAnsi="Times New Roman"/>
          <w:sz w:val="28"/>
          <w:szCs w:val="28"/>
        </w:rPr>
        <w:t xml:space="preserve"> капитальный ремонт воздушных линий 0,4кВ на сумму 2,1 млн. рублей;</w:t>
      </w:r>
    </w:p>
    <w:p w:rsidR="00AA59AE" w:rsidRDefault="00D54F56" w:rsidP="00D54F56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D54F56">
        <w:rPr>
          <w:rFonts w:ascii="Times New Roman" w:hAnsi="Times New Roman"/>
          <w:sz w:val="28"/>
          <w:szCs w:val="28"/>
        </w:rPr>
        <w:t xml:space="preserve">          - </w:t>
      </w:r>
      <w:r w:rsidR="00907AF0">
        <w:rPr>
          <w:rFonts w:ascii="Times New Roman" w:hAnsi="Times New Roman"/>
          <w:sz w:val="28"/>
          <w:szCs w:val="28"/>
        </w:rPr>
        <w:t>ОАО «Октябрьсктеплоэнерго» выполнило</w:t>
      </w:r>
      <w:r w:rsidRPr="00D54F56">
        <w:rPr>
          <w:rFonts w:ascii="Times New Roman" w:hAnsi="Times New Roman"/>
          <w:sz w:val="28"/>
          <w:szCs w:val="28"/>
        </w:rPr>
        <w:t xml:space="preserve"> капитальный ремонт тепловых сетей протяженностью </w:t>
      </w:r>
      <w:r w:rsidR="00907AF0">
        <w:rPr>
          <w:rFonts w:ascii="Times New Roman" w:hAnsi="Times New Roman"/>
          <w:sz w:val="28"/>
          <w:szCs w:val="28"/>
        </w:rPr>
        <w:t xml:space="preserve"> 2,8</w:t>
      </w:r>
      <w:r w:rsidRPr="00D54F56">
        <w:rPr>
          <w:rFonts w:ascii="Times New Roman" w:hAnsi="Times New Roman"/>
          <w:sz w:val="28"/>
          <w:szCs w:val="28"/>
        </w:rPr>
        <w:t xml:space="preserve"> км (в двухтрубном исчислении)  на сумму </w:t>
      </w:r>
      <w:r w:rsidR="00907AF0">
        <w:rPr>
          <w:rFonts w:ascii="Times New Roman" w:hAnsi="Times New Roman"/>
          <w:sz w:val="28"/>
          <w:szCs w:val="28"/>
        </w:rPr>
        <w:t>20,6</w:t>
      </w:r>
      <w:r w:rsidRPr="00D54F56">
        <w:rPr>
          <w:rFonts w:ascii="Times New Roman" w:hAnsi="Times New Roman"/>
          <w:sz w:val="28"/>
          <w:szCs w:val="28"/>
        </w:rPr>
        <w:t xml:space="preserve"> млн. рублей</w:t>
      </w:r>
      <w:r w:rsidR="00907AF0">
        <w:rPr>
          <w:rFonts w:ascii="Times New Roman" w:hAnsi="Times New Roman"/>
          <w:sz w:val="28"/>
          <w:szCs w:val="28"/>
        </w:rPr>
        <w:t>;  капитальный ремонт котла ПТВМ-30 на котельной №15 на сумму 1054,5 тыс.</w:t>
      </w:r>
      <w:r w:rsidR="00E257A7">
        <w:rPr>
          <w:rFonts w:ascii="Times New Roman" w:hAnsi="Times New Roman"/>
          <w:sz w:val="28"/>
          <w:szCs w:val="28"/>
        </w:rPr>
        <w:t xml:space="preserve"> </w:t>
      </w:r>
      <w:r w:rsidR="00907AF0">
        <w:rPr>
          <w:rFonts w:ascii="Times New Roman" w:hAnsi="Times New Roman"/>
          <w:sz w:val="28"/>
          <w:szCs w:val="28"/>
        </w:rPr>
        <w:t>рублей; установку современных</w:t>
      </w:r>
      <w:r w:rsidR="00574817">
        <w:rPr>
          <w:rFonts w:ascii="Times New Roman" w:hAnsi="Times New Roman"/>
          <w:sz w:val="28"/>
          <w:szCs w:val="28"/>
        </w:rPr>
        <w:t xml:space="preserve"> модернизированных </w:t>
      </w:r>
      <w:r w:rsidR="00907AF0">
        <w:rPr>
          <w:rFonts w:ascii="Times New Roman" w:hAnsi="Times New Roman"/>
          <w:sz w:val="28"/>
          <w:szCs w:val="28"/>
        </w:rPr>
        <w:t xml:space="preserve"> горелочных устройств котла ДКВР20/13 (котельная №15) на сумму 450 тыс. рублей</w:t>
      </w:r>
      <w:r w:rsidR="00574817">
        <w:rPr>
          <w:rFonts w:ascii="Times New Roman" w:hAnsi="Times New Roman"/>
          <w:sz w:val="28"/>
          <w:szCs w:val="28"/>
        </w:rPr>
        <w:t>; капитальный ремонт парового котла (котельная №2) с установкой  современных модернизированных  горелочных устройств на сумму 1269 тыс. рублей</w:t>
      </w:r>
      <w:r w:rsidR="00AA59AE">
        <w:rPr>
          <w:rFonts w:ascii="Times New Roman" w:hAnsi="Times New Roman"/>
          <w:sz w:val="28"/>
          <w:szCs w:val="28"/>
        </w:rPr>
        <w:t>;</w:t>
      </w:r>
    </w:p>
    <w:p w:rsidR="00D54F56" w:rsidRPr="00D54F56" w:rsidRDefault="00AA59AE" w:rsidP="00D54F56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МУП «Октябрьсккоммунводоканал» - проложены сети водопровода (ул</w:t>
      </w:r>
      <w:r w:rsidR="00961617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>ургенева, Репина, ул</w:t>
      </w:r>
      <w:r w:rsidR="00961617">
        <w:rPr>
          <w:rFonts w:ascii="Times New Roman" w:hAnsi="Times New Roman"/>
          <w:sz w:val="28"/>
          <w:szCs w:val="28"/>
        </w:rPr>
        <w:t>. Б</w:t>
      </w:r>
      <w:r>
        <w:rPr>
          <w:rFonts w:ascii="Times New Roman" w:hAnsi="Times New Roman"/>
          <w:sz w:val="28"/>
          <w:szCs w:val="28"/>
        </w:rPr>
        <w:t>айбакова), внутриплощадочные сети в микрорайонах №40а и №40б протяженностью 5,6 тыс. п</w:t>
      </w:r>
      <w:r w:rsidR="00961617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 xml:space="preserve"> на сумму 5,6 млн. рублей; замена водопровода по ул.С.Батыра на сумму 586 тыс. рублей. </w:t>
      </w:r>
      <w:r w:rsidR="00D54F56" w:rsidRPr="00D54F56">
        <w:rPr>
          <w:rFonts w:ascii="Times New Roman" w:hAnsi="Times New Roman"/>
          <w:sz w:val="28"/>
          <w:szCs w:val="28"/>
        </w:rPr>
        <w:t xml:space="preserve">  </w:t>
      </w:r>
    </w:p>
    <w:p w:rsidR="00E24E23" w:rsidRPr="00B71464" w:rsidRDefault="000736D1" w:rsidP="00D54F56">
      <w:pPr>
        <w:spacing w:after="0" w:line="360" w:lineRule="auto"/>
        <w:ind w:left="-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02529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     </w:t>
      </w:r>
      <w:r w:rsidR="00E24E23" w:rsidRPr="00B02529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> </w:t>
      </w:r>
      <w:r w:rsidR="00E24E23" w:rsidRPr="00B714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Актуальной для  Октябрьского  проблемой является состояние и ремонт  дорог, тротуаров. Протяженность автомобильных дорог общего пользования местного значения по городу составляет </w:t>
      </w:r>
      <w:r w:rsidR="00B71464" w:rsidRPr="00B714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286,9</w:t>
      </w:r>
      <w:r w:rsidR="00E24E23" w:rsidRPr="00B714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км, из них с твердым  покрытием – </w:t>
      </w:r>
      <w:r w:rsidR="00B71464" w:rsidRPr="00B714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286,9</w:t>
      </w:r>
      <w:r w:rsidR="00E24E23" w:rsidRPr="00B714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км (</w:t>
      </w:r>
      <w:r w:rsidR="00B71464" w:rsidRPr="00B714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100</w:t>
      </w:r>
      <w:r w:rsidR="00E24E23" w:rsidRPr="00B714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% от общей протяженности дорог). Решение этой проблемы требует значительного объема финансирования.</w:t>
      </w:r>
    </w:p>
    <w:p w:rsidR="00E24E23" w:rsidRDefault="00E24E23" w:rsidP="00E24E23">
      <w:pPr>
        <w:spacing w:after="0" w:line="360" w:lineRule="auto"/>
        <w:ind w:lef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E2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B0D7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24E23">
        <w:rPr>
          <w:rFonts w:ascii="Times New Roman" w:eastAsia="Times New Roman" w:hAnsi="Times New Roman"/>
          <w:sz w:val="28"/>
          <w:szCs w:val="28"/>
          <w:lang w:eastAsia="ru-RU"/>
        </w:rPr>
        <w:t>В 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24E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CC433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бюджета Республики Башкортостан </w:t>
      </w:r>
      <w:r w:rsidR="00F229B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 </w:t>
      </w:r>
      <w:r w:rsidRPr="00E24E23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 на участках ряда дорог город</w:t>
      </w:r>
      <w:r w:rsidR="00CC433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округа </w:t>
      </w:r>
      <w:r w:rsidRPr="00E24E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</w:t>
      </w:r>
      <w:r w:rsidR="007255C6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ротяженностью </w:t>
      </w:r>
      <w:r w:rsidRPr="00E24E23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CC433D">
        <w:rPr>
          <w:rFonts w:ascii="Times New Roman" w:eastAsia="Times New Roman" w:hAnsi="Times New Roman"/>
          <w:sz w:val="28"/>
          <w:szCs w:val="28"/>
          <w:lang w:eastAsia="ru-RU"/>
        </w:rPr>
        <w:t>,5 км</w:t>
      </w:r>
      <w:r w:rsidR="003B0D7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28,6 млн. рублей</w:t>
      </w:r>
      <w:r w:rsidRPr="00E24E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0D7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бюджета городского округа выполнены работы по ремонту дорог площадью </w:t>
      </w:r>
      <w:r w:rsidR="00F229B0">
        <w:rPr>
          <w:rFonts w:ascii="Times New Roman" w:eastAsia="Times New Roman" w:hAnsi="Times New Roman"/>
          <w:sz w:val="28"/>
          <w:szCs w:val="28"/>
          <w:lang w:eastAsia="ru-RU"/>
        </w:rPr>
        <w:t>72,9 тыс. кв. м</w:t>
      </w:r>
      <w:r w:rsidR="002130BA">
        <w:rPr>
          <w:rFonts w:ascii="Times New Roman" w:eastAsia="Times New Roman" w:hAnsi="Times New Roman"/>
          <w:sz w:val="28"/>
          <w:szCs w:val="28"/>
          <w:lang w:eastAsia="ru-RU"/>
        </w:rPr>
        <w:t>етров</w:t>
      </w:r>
      <w:r w:rsidR="00F229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F229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44,0 млн. рублей.</w:t>
      </w:r>
      <w:r w:rsidR="002130B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пешеходных переходов (ул</w:t>
      </w:r>
      <w:r w:rsidR="00961617"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r w:rsidR="002130BA">
        <w:rPr>
          <w:rFonts w:ascii="Times New Roman" w:eastAsia="Times New Roman" w:hAnsi="Times New Roman"/>
          <w:sz w:val="28"/>
          <w:szCs w:val="28"/>
          <w:lang w:eastAsia="ru-RU"/>
        </w:rPr>
        <w:t>ортунова, Губкина, Садовое кольцо) и тротуара (ул</w:t>
      </w:r>
      <w:r w:rsidR="00961617"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r w:rsidR="002130BA">
        <w:rPr>
          <w:rFonts w:ascii="Times New Roman" w:eastAsia="Times New Roman" w:hAnsi="Times New Roman"/>
          <w:sz w:val="28"/>
          <w:szCs w:val="28"/>
          <w:lang w:eastAsia="ru-RU"/>
        </w:rPr>
        <w:t>омсомольская, Фрунзе) направлено 333,4 тыс. рублей.</w:t>
      </w:r>
    </w:p>
    <w:p w:rsidR="009F7775" w:rsidRPr="009F7775" w:rsidRDefault="002130BA" w:rsidP="009F7775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F7775" w:rsidRPr="009F7775">
        <w:rPr>
          <w:rFonts w:ascii="Times New Roman" w:hAnsi="Times New Roman"/>
          <w:sz w:val="28"/>
          <w:szCs w:val="28"/>
        </w:rPr>
        <w:t>Для  повышения безопасности дорожного движения выполнены следующие работы: произведена  установка  пешеходных  светофорных  объектов (в районе школ №5,15)  на сумму 302,6 тыс. рублей</w:t>
      </w:r>
      <w:r w:rsidR="00C91D74">
        <w:rPr>
          <w:rFonts w:ascii="Times New Roman" w:hAnsi="Times New Roman"/>
          <w:sz w:val="28"/>
          <w:szCs w:val="28"/>
        </w:rPr>
        <w:t xml:space="preserve"> и замена светофорного объекта (ул.</w:t>
      </w:r>
      <w:r w:rsidR="00105EF9">
        <w:rPr>
          <w:rFonts w:ascii="Times New Roman" w:hAnsi="Times New Roman"/>
          <w:sz w:val="28"/>
          <w:szCs w:val="28"/>
        </w:rPr>
        <w:t xml:space="preserve"> </w:t>
      </w:r>
      <w:r w:rsidR="00C91D74">
        <w:rPr>
          <w:rFonts w:ascii="Times New Roman" w:hAnsi="Times New Roman"/>
          <w:sz w:val="28"/>
          <w:szCs w:val="28"/>
        </w:rPr>
        <w:t>Ленина-Клинова) на сумму 1040,7 тыс. рублей</w:t>
      </w:r>
      <w:r w:rsidR="009F7775" w:rsidRPr="009F7775">
        <w:rPr>
          <w:rFonts w:ascii="Times New Roman" w:hAnsi="Times New Roman"/>
          <w:sz w:val="28"/>
          <w:szCs w:val="28"/>
        </w:rPr>
        <w:t xml:space="preserve">;  установлено  </w:t>
      </w:r>
      <w:r w:rsidR="00C91D74">
        <w:rPr>
          <w:rFonts w:ascii="Times New Roman" w:hAnsi="Times New Roman"/>
          <w:sz w:val="28"/>
          <w:szCs w:val="28"/>
        </w:rPr>
        <w:t>550</w:t>
      </w:r>
      <w:r w:rsidR="009F7775" w:rsidRPr="009F7775">
        <w:rPr>
          <w:rFonts w:ascii="Times New Roman" w:hAnsi="Times New Roman"/>
          <w:sz w:val="28"/>
          <w:szCs w:val="28"/>
        </w:rPr>
        <w:t xml:space="preserve"> дорожных знаков, произведена замена 106 дорожных знаков на общую сумму </w:t>
      </w:r>
      <w:r w:rsidR="00C91D74">
        <w:rPr>
          <w:rFonts w:ascii="Times New Roman" w:hAnsi="Times New Roman"/>
          <w:sz w:val="28"/>
          <w:szCs w:val="28"/>
        </w:rPr>
        <w:t>2183,5</w:t>
      </w:r>
      <w:r w:rsidR="009F7775" w:rsidRPr="009F7775">
        <w:rPr>
          <w:rFonts w:ascii="Times New Roman" w:hAnsi="Times New Roman"/>
          <w:sz w:val="28"/>
          <w:szCs w:val="28"/>
        </w:rPr>
        <w:t xml:space="preserve"> тыс. рублей, нанесена дорожная разметка протяженностью </w:t>
      </w:r>
      <w:r w:rsidR="00C91D74">
        <w:rPr>
          <w:rFonts w:ascii="Times New Roman" w:hAnsi="Times New Roman"/>
          <w:sz w:val="28"/>
          <w:szCs w:val="28"/>
        </w:rPr>
        <w:t>40,3</w:t>
      </w:r>
      <w:r w:rsidR="009F7775" w:rsidRPr="009F7775">
        <w:rPr>
          <w:rFonts w:ascii="Times New Roman" w:hAnsi="Times New Roman"/>
          <w:sz w:val="28"/>
          <w:szCs w:val="28"/>
        </w:rPr>
        <w:t xml:space="preserve"> км на сумму </w:t>
      </w:r>
      <w:r w:rsidR="009F7775" w:rsidRPr="00DF265A">
        <w:rPr>
          <w:rFonts w:ascii="Times New Roman" w:hAnsi="Times New Roman"/>
          <w:sz w:val="28"/>
          <w:szCs w:val="28"/>
        </w:rPr>
        <w:t>1,</w:t>
      </w:r>
      <w:r w:rsidR="00DF265A" w:rsidRPr="00DF265A">
        <w:rPr>
          <w:rFonts w:ascii="Times New Roman" w:hAnsi="Times New Roman"/>
          <w:sz w:val="28"/>
          <w:szCs w:val="28"/>
        </w:rPr>
        <w:t>4</w:t>
      </w:r>
      <w:r w:rsidR="009F7775" w:rsidRPr="00DF265A">
        <w:rPr>
          <w:rFonts w:ascii="Times New Roman" w:hAnsi="Times New Roman"/>
          <w:sz w:val="28"/>
          <w:szCs w:val="28"/>
        </w:rPr>
        <w:t xml:space="preserve"> </w:t>
      </w:r>
      <w:r w:rsidR="009F7775" w:rsidRPr="009F7775">
        <w:rPr>
          <w:rFonts w:ascii="Times New Roman" w:hAnsi="Times New Roman"/>
          <w:sz w:val="28"/>
          <w:szCs w:val="28"/>
        </w:rPr>
        <w:t>млн. рублей</w:t>
      </w:r>
      <w:r>
        <w:rPr>
          <w:rFonts w:ascii="Times New Roman" w:hAnsi="Times New Roman"/>
          <w:sz w:val="28"/>
          <w:szCs w:val="28"/>
        </w:rPr>
        <w:t>, установлены остановочные павильоны (</w:t>
      </w:r>
      <w:r w:rsidR="00105EF9">
        <w:rPr>
          <w:rFonts w:ascii="Times New Roman" w:hAnsi="Times New Roman"/>
          <w:sz w:val="28"/>
          <w:szCs w:val="28"/>
        </w:rPr>
        <w:t>ул. Матросова</w:t>
      </w:r>
      <w:r>
        <w:rPr>
          <w:rFonts w:ascii="Times New Roman" w:hAnsi="Times New Roman"/>
          <w:sz w:val="28"/>
          <w:szCs w:val="28"/>
        </w:rPr>
        <w:t>, Кооперативная, Кирова) на сумму 84</w:t>
      </w:r>
      <w:r w:rsidR="00C91D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 тыс.</w:t>
      </w:r>
      <w:r w:rsidR="00105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9F7775" w:rsidRPr="009F7775">
        <w:rPr>
          <w:rFonts w:ascii="Times New Roman" w:hAnsi="Times New Roman"/>
          <w:sz w:val="28"/>
          <w:szCs w:val="28"/>
        </w:rPr>
        <w:t>.</w:t>
      </w:r>
    </w:p>
    <w:p w:rsidR="002758CA" w:rsidRDefault="009F7775" w:rsidP="002758CA">
      <w:pPr>
        <w:spacing w:after="0" w:line="360" w:lineRule="auto"/>
        <w:ind w:left="-283" w:firstLine="709"/>
        <w:jc w:val="both"/>
        <w:rPr>
          <w:rFonts w:ascii="Times New Roman" w:hAnsi="Times New Roman"/>
          <w:b/>
          <w:sz w:val="28"/>
          <w:szCs w:val="28"/>
        </w:rPr>
      </w:pPr>
      <w:r w:rsidRPr="009F7775">
        <w:rPr>
          <w:rFonts w:ascii="Times New Roman" w:hAnsi="Times New Roman"/>
          <w:sz w:val="28"/>
          <w:szCs w:val="28"/>
        </w:rPr>
        <w:t xml:space="preserve">С целью улучшения городской среды в части озеленения и улучшения эстетических характеристик высажено </w:t>
      </w:r>
      <w:r w:rsidR="00C91D74">
        <w:rPr>
          <w:rFonts w:ascii="Times New Roman" w:hAnsi="Times New Roman"/>
          <w:sz w:val="28"/>
          <w:szCs w:val="28"/>
        </w:rPr>
        <w:t>621</w:t>
      </w:r>
      <w:r w:rsidRPr="009F7775">
        <w:rPr>
          <w:rFonts w:ascii="Times New Roman" w:hAnsi="Times New Roman"/>
          <w:sz w:val="28"/>
          <w:szCs w:val="28"/>
        </w:rPr>
        <w:t xml:space="preserve"> дерев</w:t>
      </w:r>
      <w:r w:rsidR="00C91D74">
        <w:rPr>
          <w:rFonts w:ascii="Times New Roman" w:hAnsi="Times New Roman"/>
          <w:sz w:val="28"/>
          <w:szCs w:val="28"/>
        </w:rPr>
        <w:t>о</w:t>
      </w:r>
      <w:r w:rsidRPr="009F7775">
        <w:rPr>
          <w:rFonts w:ascii="Times New Roman" w:hAnsi="Times New Roman"/>
          <w:sz w:val="28"/>
          <w:szCs w:val="28"/>
        </w:rPr>
        <w:t xml:space="preserve">, </w:t>
      </w:r>
      <w:r w:rsidR="00C91D74">
        <w:rPr>
          <w:rFonts w:ascii="Times New Roman" w:hAnsi="Times New Roman"/>
          <w:sz w:val="28"/>
          <w:szCs w:val="28"/>
        </w:rPr>
        <w:t>1050 кустарников,</w:t>
      </w:r>
      <w:r w:rsidRPr="009F7775">
        <w:rPr>
          <w:rFonts w:ascii="Times New Roman" w:hAnsi="Times New Roman"/>
          <w:sz w:val="28"/>
          <w:szCs w:val="28"/>
        </w:rPr>
        <w:t xml:space="preserve"> устроены цветники и газоны на площади 6,1 тыс. кв. м  на общую сумму 2,5 млн. рублей. </w:t>
      </w:r>
      <w:r w:rsidR="002758CA">
        <w:rPr>
          <w:rFonts w:ascii="Times New Roman" w:hAnsi="Times New Roman"/>
          <w:b/>
          <w:sz w:val="28"/>
          <w:szCs w:val="28"/>
        </w:rPr>
        <w:t>Муниципальные финансы</w:t>
      </w:r>
    </w:p>
    <w:p w:rsidR="00FB248B" w:rsidRPr="002758CA" w:rsidRDefault="00FB248B" w:rsidP="002758CA">
      <w:pPr>
        <w:spacing w:after="0" w:line="360" w:lineRule="auto"/>
        <w:ind w:left="-283" w:firstLine="709"/>
        <w:jc w:val="both"/>
        <w:rPr>
          <w:rFonts w:ascii="Times New Roman" w:hAnsi="Times New Roman"/>
          <w:b/>
          <w:sz w:val="28"/>
          <w:szCs w:val="28"/>
        </w:rPr>
      </w:pPr>
      <w:r w:rsidRPr="00AF6849">
        <w:rPr>
          <w:rFonts w:ascii="Times New Roman" w:hAnsi="Times New Roman"/>
          <w:b/>
          <w:sz w:val="28"/>
          <w:szCs w:val="28"/>
        </w:rPr>
        <w:t xml:space="preserve"> Доходы бюджета городского округа</w:t>
      </w:r>
    </w:p>
    <w:p w:rsidR="00FB248B" w:rsidRDefault="00FB248B" w:rsidP="00FB248B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в бюджет городского округа поступили доходы в сумме 2197,8 млн. рублей. Годовой уточненный план по доходам исполнен на 101,0%.</w:t>
      </w:r>
    </w:p>
    <w:p w:rsidR="00FB248B" w:rsidRPr="00FB248B" w:rsidRDefault="00FB248B" w:rsidP="00FB248B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FB248B">
        <w:rPr>
          <w:rFonts w:ascii="Times New Roman" w:hAnsi="Times New Roman"/>
          <w:sz w:val="28"/>
          <w:szCs w:val="28"/>
        </w:rPr>
        <w:t xml:space="preserve">Темп  роста  доходов  бюджета 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B248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2015 год сост</w:t>
      </w:r>
      <w:r w:rsidRPr="00FB248B">
        <w:rPr>
          <w:rFonts w:ascii="Times New Roman" w:hAnsi="Times New Roman"/>
          <w:sz w:val="28"/>
          <w:szCs w:val="28"/>
        </w:rPr>
        <w:t>авил 105</w:t>
      </w:r>
      <w:r>
        <w:rPr>
          <w:rFonts w:ascii="Times New Roman" w:hAnsi="Times New Roman"/>
          <w:sz w:val="28"/>
          <w:szCs w:val="28"/>
        </w:rPr>
        <w:t>,9</w:t>
      </w:r>
      <w:r w:rsidRPr="00FB248B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 xml:space="preserve"> уровню</w:t>
      </w:r>
      <w:r w:rsidRPr="00FB248B">
        <w:rPr>
          <w:rFonts w:ascii="Times New Roman" w:hAnsi="Times New Roman"/>
          <w:sz w:val="28"/>
          <w:szCs w:val="28"/>
        </w:rPr>
        <w:t xml:space="preserve">  предыдущего  года. </w:t>
      </w:r>
    </w:p>
    <w:p w:rsidR="00FB248B" w:rsidRDefault="00FB248B" w:rsidP="00FB248B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FB248B">
        <w:rPr>
          <w:rFonts w:ascii="Times New Roman" w:hAnsi="Times New Roman"/>
          <w:sz w:val="28"/>
          <w:szCs w:val="28"/>
        </w:rPr>
        <w:t>Рост  доходов  обеспечен  за  счет  собственных источников  –  налоговых  и  неналоговых  доходов, темп  роста  которых  составил  10</w:t>
      </w:r>
      <w:r w:rsidR="00A62D52">
        <w:rPr>
          <w:rFonts w:ascii="Times New Roman" w:hAnsi="Times New Roman"/>
          <w:sz w:val="28"/>
          <w:szCs w:val="28"/>
        </w:rPr>
        <w:t>3,9</w:t>
      </w:r>
      <w:r w:rsidRPr="00FB248B">
        <w:rPr>
          <w:rFonts w:ascii="Times New Roman" w:hAnsi="Times New Roman"/>
          <w:sz w:val="28"/>
          <w:szCs w:val="28"/>
        </w:rPr>
        <w:t xml:space="preserve">% к  </w:t>
      </w:r>
      <w:r w:rsidR="00A62D52">
        <w:rPr>
          <w:rFonts w:ascii="Times New Roman" w:hAnsi="Times New Roman"/>
          <w:sz w:val="28"/>
          <w:szCs w:val="28"/>
        </w:rPr>
        <w:t>пр</w:t>
      </w:r>
      <w:r w:rsidRPr="00FB248B">
        <w:rPr>
          <w:rFonts w:ascii="Times New Roman" w:hAnsi="Times New Roman"/>
          <w:sz w:val="28"/>
          <w:szCs w:val="28"/>
        </w:rPr>
        <w:t>едыдуще</w:t>
      </w:r>
      <w:r w:rsidR="00A62D52">
        <w:rPr>
          <w:rFonts w:ascii="Times New Roman" w:hAnsi="Times New Roman"/>
          <w:sz w:val="28"/>
          <w:szCs w:val="28"/>
        </w:rPr>
        <w:t>му</w:t>
      </w:r>
      <w:r w:rsidRPr="00FB248B">
        <w:rPr>
          <w:rFonts w:ascii="Times New Roman" w:hAnsi="Times New Roman"/>
          <w:sz w:val="28"/>
          <w:szCs w:val="28"/>
        </w:rPr>
        <w:t xml:space="preserve">  год</w:t>
      </w:r>
      <w:r w:rsidR="00A62D52">
        <w:rPr>
          <w:rFonts w:ascii="Times New Roman" w:hAnsi="Times New Roman"/>
          <w:sz w:val="28"/>
          <w:szCs w:val="28"/>
        </w:rPr>
        <w:t>у и безвозмездных поступлений (108,7%)</w:t>
      </w:r>
      <w:r w:rsidRPr="00FB248B">
        <w:rPr>
          <w:rFonts w:ascii="Times New Roman" w:hAnsi="Times New Roman"/>
          <w:sz w:val="28"/>
          <w:szCs w:val="28"/>
        </w:rPr>
        <w:t xml:space="preserve">. </w:t>
      </w:r>
    </w:p>
    <w:p w:rsidR="00DD2F86" w:rsidRDefault="00DD2F86" w:rsidP="00FB248B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FB248B">
        <w:rPr>
          <w:rFonts w:ascii="Times New Roman" w:hAnsi="Times New Roman"/>
          <w:sz w:val="28"/>
          <w:szCs w:val="28"/>
        </w:rPr>
        <w:t>Безвозмездные  поступления  составили 1</w:t>
      </w:r>
      <w:r>
        <w:rPr>
          <w:rFonts w:ascii="Times New Roman" w:hAnsi="Times New Roman"/>
          <w:sz w:val="28"/>
          <w:szCs w:val="28"/>
        </w:rPr>
        <w:t>063,4</w:t>
      </w:r>
      <w:r w:rsidRPr="00FB248B">
        <w:rPr>
          <w:rFonts w:ascii="Times New Roman" w:hAnsi="Times New Roman"/>
          <w:sz w:val="28"/>
          <w:szCs w:val="28"/>
        </w:rPr>
        <w:t xml:space="preserve">  млн</w:t>
      </w:r>
      <w:r w:rsidR="001411D5">
        <w:rPr>
          <w:rFonts w:ascii="Times New Roman" w:hAnsi="Times New Roman"/>
          <w:sz w:val="28"/>
          <w:szCs w:val="28"/>
        </w:rPr>
        <w:t>.</w:t>
      </w:r>
      <w:r w:rsidRPr="00FB248B">
        <w:rPr>
          <w:rFonts w:ascii="Times New Roman" w:hAnsi="Times New Roman"/>
          <w:sz w:val="28"/>
          <w:szCs w:val="28"/>
        </w:rPr>
        <w:t xml:space="preserve">  рублей,  или </w:t>
      </w:r>
      <w:r w:rsidR="00452C38">
        <w:rPr>
          <w:rFonts w:ascii="Times New Roman" w:hAnsi="Times New Roman"/>
          <w:sz w:val="28"/>
          <w:szCs w:val="28"/>
        </w:rPr>
        <w:t>48,4</w:t>
      </w:r>
      <w:r w:rsidRPr="00FB248B">
        <w:rPr>
          <w:rFonts w:ascii="Times New Roman" w:hAnsi="Times New Roman"/>
          <w:sz w:val="28"/>
          <w:szCs w:val="28"/>
        </w:rPr>
        <w:t xml:space="preserve">% от  общего объема доходов  бюджета 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B248B">
        <w:rPr>
          <w:rFonts w:ascii="Times New Roman" w:hAnsi="Times New Roman"/>
          <w:sz w:val="28"/>
          <w:szCs w:val="28"/>
        </w:rPr>
        <w:t xml:space="preserve">.  </w:t>
      </w:r>
    </w:p>
    <w:p w:rsidR="00FB248B" w:rsidRDefault="00A62D52" w:rsidP="00FB248B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объема б</w:t>
      </w:r>
      <w:r w:rsidR="00FB248B" w:rsidRPr="00FB248B">
        <w:rPr>
          <w:rFonts w:ascii="Times New Roman" w:hAnsi="Times New Roman"/>
          <w:sz w:val="28"/>
          <w:szCs w:val="28"/>
        </w:rPr>
        <w:t>езвозмездны</w:t>
      </w:r>
      <w:r>
        <w:rPr>
          <w:rFonts w:ascii="Times New Roman" w:hAnsi="Times New Roman"/>
          <w:sz w:val="28"/>
          <w:szCs w:val="28"/>
        </w:rPr>
        <w:t>х</w:t>
      </w:r>
      <w:r w:rsidR="00FB248B" w:rsidRPr="00FB248B">
        <w:rPr>
          <w:rFonts w:ascii="Times New Roman" w:hAnsi="Times New Roman"/>
          <w:sz w:val="28"/>
          <w:szCs w:val="28"/>
        </w:rPr>
        <w:t xml:space="preserve">  поступлени</w:t>
      </w:r>
      <w:r>
        <w:rPr>
          <w:rFonts w:ascii="Times New Roman" w:hAnsi="Times New Roman"/>
          <w:sz w:val="28"/>
          <w:szCs w:val="28"/>
        </w:rPr>
        <w:t>й</w:t>
      </w:r>
      <w:r w:rsidR="00FB248B" w:rsidRPr="00FB24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от других</w:t>
      </w:r>
      <w:r w:rsidR="00FB248B" w:rsidRPr="00FB248B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 бюджетной системы Российской Федерации</w:t>
      </w:r>
      <w:r w:rsidR="00FB248B" w:rsidRPr="00FB2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произошел за счет увеличени</w:t>
      </w:r>
      <w:r w:rsidR="007255C6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суммы субсидии на переселение граждан из аварийного и ветхого жилого фонда на 44,4 млн. рублей и объема субвенций на выполнение передаваемых полномочий субъектов Российской Федерации на 36,2 млн. рублей.</w:t>
      </w:r>
      <w:r w:rsidR="00FB248B" w:rsidRPr="00FB248B">
        <w:rPr>
          <w:rFonts w:ascii="Times New Roman" w:hAnsi="Times New Roman"/>
          <w:sz w:val="28"/>
          <w:szCs w:val="28"/>
        </w:rPr>
        <w:t xml:space="preserve"> </w:t>
      </w:r>
    </w:p>
    <w:p w:rsidR="0077755D" w:rsidRPr="0077755D" w:rsidRDefault="009E0AA2" w:rsidP="00B908E1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Бюджет</w:t>
      </w:r>
      <w:r w:rsidR="0077755D" w:rsidRPr="0077755D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городского округа город Октябрьский Республика Башкортостан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88"/>
        <w:gridCol w:w="1418"/>
        <w:gridCol w:w="1276"/>
        <w:gridCol w:w="1417"/>
        <w:gridCol w:w="1446"/>
      </w:tblGrid>
      <w:tr w:rsidR="0077755D" w:rsidRPr="008D548E" w:rsidTr="00A92E95">
        <w:trPr>
          <w:trHeight w:val="1172"/>
        </w:trPr>
        <w:tc>
          <w:tcPr>
            <w:tcW w:w="2689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dxa"/>
            <w:shd w:val="clear" w:color="auto" w:fill="auto"/>
          </w:tcPr>
          <w:p w:rsidR="0077755D" w:rsidRPr="00402188" w:rsidRDefault="0077755D" w:rsidP="00A92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2011</w:t>
            </w:r>
          </w:p>
          <w:p w:rsidR="0077755D" w:rsidRPr="00402188" w:rsidRDefault="0077755D" w:rsidP="00A92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77755D" w:rsidRPr="00402188" w:rsidRDefault="0077755D" w:rsidP="00A92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77755D" w:rsidRPr="00402188" w:rsidRDefault="0077755D" w:rsidP="00A92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77755D" w:rsidRPr="00402188" w:rsidRDefault="0077755D" w:rsidP="00A92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77755D" w:rsidRPr="00402188" w:rsidRDefault="0077755D" w:rsidP="00A92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77755D" w:rsidRPr="00402188" w:rsidRDefault="0077755D" w:rsidP="00A92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77755D" w:rsidRPr="00402188" w:rsidRDefault="0077755D" w:rsidP="00A92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46" w:type="dxa"/>
            <w:shd w:val="clear" w:color="auto" w:fill="auto"/>
          </w:tcPr>
          <w:p w:rsidR="0077755D" w:rsidRPr="00402188" w:rsidRDefault="0077755D" w:rsidP="00A92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77755D" w:rsidRPr="00402188" w:rsidRDefault="0077755D" w:rsidP="00A92E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77755D" w:rsidRPr="008D548E" w:rsidTr="00A92E95">
        <w:trPr>
          <w:trHeight w:val="634"/>
        </w:trPr>
        <w:tc>
          <w:tcPr>
            <w:tcW w:w="2689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Доходы бюджета, млн. рублей</w:t>
            </w:r>
          </w:p>
        </w:tc>
        <w:tc>
          <w:tcPr>
            <w:tcW w:w="138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1698,0</w:t>
            </w:r>
          </w:p>
        </w:tc>
        <w:tc>
          <w:tcPr>
            <w:tcW w:w="141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1686,1</w:t>
            </w:r>
          </w:p>
        </w:tc>
        <w:tc>
          <w:tcPr>
            <w:tcW w:w="127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1711,5</w:t>
            </w:r>
          </w:p>
        </w:tc>
        <w:tc>
          <w:tcPr>
            <w:tcW w:w="1417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2075,3</w:t>
            </w:r>
          </w:p>
        </w:tc>
        <w:tc>
          <w:tcPr>
            <w:tcW w:w="144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2197,8</w:t>
            </w:r>
          </w:p>
        </w:tc>
      </w:tr>
      <w:tr w:rsidR="0077755D" w:rsidRPr="008D548E" w:rsidTr="00A92E95">
        <w:tc>
          <w:tcPr>
            <w:tcW w:w="2689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% роста</w:t>
            </w:r>
          </w:p>
        </w:tc>
        <w:tc>
          <w:tcPr>
            <w:tcW w:w="138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132,2</w:t>
            </w:r>
          </w:p>
        </w:tc>
        <w:tc>
          <w:tcPr>
            <w:tcW w:w="141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99,3</w:t>
            </w:r>
          </w:p>
        </w:tc>
        <w:tc>
          <w:tcPr>
            <w:tcW w:w="127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101,5</w:t>
            </w:r>
          </w:p>
        </w:tc>
        <w:tc>
          <w:tcPr>
            <w:tcW w:w="1417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121,3</w:t>
            </w:r>
          </w:p>
        </w:tc>
        <w:tc>
          <w:tcPr>
            <w:tcW w:w="144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105,9</w:t>
            </w:r>
          </w:p>
        </w:tc>
      </w:tr>
      <w:tr w:rsidR="0077755D" w:rsidRPr="008D548E" w:rsidTr="00A92E95">
        <w:tc>
          <w:tcPr>
            <w:tcW w:w="2689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Собственные доходы, млн. рублей</w:t>
            </w:r>
          </w:p>
        </w:tc>
        <w:tc>
          <w:tcPr>
            <w:tcW w:w="138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1381,6</w:t>
            </w:r>
          </w:p>
        </w:tc>
        <w:tc>
          <w:tcPr>
            <w:tcW w:w="141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1334,9</w:t>
            </w:r>
          </w:p>
        </w:tc>
        <w:tc>
          <w:tcPr>
            <w:tcW w:w="127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1332,1</w:t>
            </w:r>
          </w:p>
        </w:tc>
        <w:tc>
          <w:tcPr>
            <w:tcW w:w="1417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1606,7</w:t>
            </w:r>
          </w:p>
        </w:tc>
        <w:tc>
          <w:tcPr>
            <w:tcW w:w="144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1669,5</w:t>
            </w:r>
          </w:p>
        </w:tc>
      </w:tr>
      <w:tr w:rsidR="0077755D" w:rsidRPr="008D548E" w:rsidTr="00A92E95">
        <w:tc>
          <w:tcPr>
            <w:tcW w:w="2689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% роста</w:t>
            </w:r>
          </w:p>
        </w:tc>
        <w:tc>
          <w:tcPr>
            <w:tcW w:w="138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134,3</w:t>
            </w:r>
          </w:p>
        </w:tc>
        <w:tc>
          <w:tcPr>
            <w:tcW w:w="141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  <w:tc>
          <w:tcPr>
            <w:tcW w:w="127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  <w:tc>
          <w:tcPr>
            <w:tcW w:w="1417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120,6</w:t>
            </w:r>
          </w:p>
        </w:tc>
        <w:tc>
          <w:tcPr>
            <w:tcW w:w="144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103,9</w:t>
            </w:r>
          </w:p>
        </w:tc>
      </w:tr>
      <w:tr w:rsidR="0077755D" w:rsidRPr="008D548E" w:rsidTr="00A92E95">
        <w:tc>
          <w:tcPr>
            <w:tcW w:w="2689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Уд. вес собственных доходов в общем объеме доходов</w:t>
            </w:r>
          </w:p>
        </w:tc>
        <w:tc>
          <w:tcPr>
            <w:tcW w:w="138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81,4</w:t>
            </w:r>
          </w:p>
        </w:tc>
        <w:tc>
          <w:tcPr>
            <w:tcW w:w="141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79,2</w:t>
            </w:r>
          </w:p>
        </w:tc>
        <w:tc>
          <w:tcPr>
            <w:tcW w:w="127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77,8</w:t>
            </w:r>
          </w:p>
        </w:tc>
        <w:tc>
          <w:tcPr>
            <w:tcW w:w="1417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77,4</w:t>
            </w:r>
          </w:p>
        </w:tc>
        <w:tc>
          <w:tcPr>
            <w:tcW w:w="144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76,0</w:t>
            </w:r>
          </w:p>
        </w:tc>
      </w:tr>
      <w:tr w:rsidR="0077755D" w:rsidRPr="008D548E" w:rsidTr="00A92E95">
        <w:tc>
          <w:tcPr>
            <w:tcW w:w="2689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Расходы бюджета, млн. рублей</w:t>
            </w:r>
          </w:p>
        </w:tc>
        <w:tc>
          <w:tcPr>
            <w:tcW w:w="138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1690,4</w:t>
            </w:r>
          </w:p>
        </w:tc>
        <w:tc>
          <w:tcPr>
            <w:tcW w:w="141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1731,7</w:t>
            </w:r>
          </w:p>
        </w:tc>
        <w:tc>
          <w:tcPr>
            <w:tcW w:w="127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1673,1</w:t>
            </w:r>
          </w:p>
        </w:tc>
        <w:tc>
          <w:tcPr>
            <w:tcW w:w="1417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1968,5</w:t>
            </w:r>
          </w:p>
        </w:tc>
        <w:tc>
          <w:tcPr>
            <w:tcW w:w="144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2177,4</w:t>
            </w:r>
          </w:p>
        </w:tc>
      </w:tr>
      <w:tr w:rsidR="0077755D" w:rsidRPr="008D548E" w:rsidTr="00A92E95">
        <w:tc>
          <w:tcPr>
            <w:tcW w:w="2689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% роста</w:t>
            </w:r>
          </w:p>
        </w:tc>
        <w:tc>
          <w:tcPr>
            <w:tcW w:w="138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134,9</w:t>
            </w:r>
          </w:p>
        </w:tc>
        <w:tc>
          <w:tcPr>
            <w:tcW w:w="1418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  <w:tc>
          <w:tcPr>
            <w:tcW w:w="1417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 w:rsidRPr="00402188">
              <w:rPr>
                <w:rFonts w:ascii="Times New Roman" w:hAnsi="Times New Roman"/>
                <w:sz w:val="26"/>
                <w:szCs w:val="26"/>
              </w:rPr>
              <w:t>117,7</w:t>
            </w:r>
          </w:p>
        </w:tc>
        <w:tc>
          <w:tcPr>
            <w:tcW w:w="1446" w:type="dxa"/>
            <w:shd w:val="clear" w:color="auto" w:fill="auto"/>
          </w:tcPr>
          <w:p w:rsidR="0077755D" w:rsidRPr="00402188" w:rsidRDefault="0077755D" w:rsidP="00A92E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110,6</w:t>
            </w:r>
          </w:p>
        </w:tc>
      </w:tr>
    </w:tbl>
    <w:p w:rsidR="0077755D" w:rsidRDefault="0077755D" w:rsidP="00BE3D3B">
      <w:pPr>
        <w:shd w:val="clear" w:color="auto" w:fill="FFFFFF"/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</w:p>
    <w:p w:rsidR="00403C1A" w:rsidRDefault="00403C1A" w:rsidP="00403C1A">
      <w:pPr>
        <w:shd w:val="clear" w:color="auto" w:fill="FFFFFF"/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BE3D3B">
        <w:rPr>
          <w:rFonts w:ascii="Times New Roman" w:hAnsi="Times New Roman"/>
          <w:sz w:val="28"/>
          <w:szCs w:val="28"/>
        </w:rPr>
        <w:t xml:space="preserve">Объем собственных доходов бюджета городского округа увеличился относительно 2014 года на </w:t>
      </w:r>
      <w:r w:rsidR="00FF3702">
        <w:rPr>
          <w:rFonts w:ascii="Times New Roman" w:hAnsi="Times New Roman"/>
          <w:sz w:val="28"/>
          <w:szCs w:val="28"/>
        </w:rPr>
        <w:t>3,9</w:t>
      </w:r>
      <w:r w:rsidRPr="00BE3D3B">
        <w:rPr>
          <w:rFonts w:ascii="Times New Roman" w:hAnsi="Times New Roman"/>
          <w:sz w:val="28"/>
          <w:szCs w:val="28"/>
        </w:rPr>
        <w:t>% и сложился в сумме 1</w:t>
      </w:r>
      <w:r w:rsidR="00FF3702">
        <w:rPr>
          <w:rFonts w:ascii="Times New Roman" w:hAnsi="Times New Roman"/>
          <w:sz w:val="28"/>
          <w:szCs w:val="28"/>
        </w:rPr>
        <w:t>669,5</w:t>
      </w:r>
      <w:r w:rsidRPr="00BE3D3B">
        <w:rPr>
          <w:rFonts w:ascii="Times New Roman" w:hAnsi="Times New Roman"/>
          <w:sz w:val="28"/>
          <w:szCs w:val="28"/>
        </w:rPr>
        <w:t xml:space="preserve"> млн. рублей.  Рост   собственных  доходов    бюджета городского округа  произошел,   в основном, за счет прироста   доходов</w:t>
      </w:r>
      <w:r w:rsidR="00D27939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на 3% к показателю 2014 года,</w:t>
      </w:r>
      <w:r w:rsidRPr="00BE3D3B">
        <w:rPr>
          <w:rFonts w:ascii="Times New Roman" w:hAnsi="Times New Roman"/>
          <w:sz w:val="28"/>
          <w:szCs w:val="28"/>
        </w:rPr>
        <w:t xml:space="preserve"> от продажи материальных и нематериальных активов </w:t>
      </w:r>
      <w:r w:rsidR="00D27939">
        <w:rPr>
          <w:rFonts w:ascii="Times New Roman" w:hAnsi="Times New Roman"/>
          <w:sz w:val="28"/>
          <w:szCs w:val="28"/>
        </w:rPr>
        <w:t>-</w:t>
      </w:r>
      <w:r w:rsidRPr="00BE3D3B">
        <w:rPr>
          <w:rFonts w:ascii="Times New Roman" w:hAnsi="Times New Roman"/>
          <w:sz w:val="28"/>
          <w:szCs w:val="28"/>
        </w:rPr>
        <w:t xml:space="preserve"> в 2,</w:t>
      </w:r>
      <w:r w:rsidR="00587B4B">
        <w:rPr>
          <w:rFonts w:ascii="Times New Roman" w:hAnsi="Times New Roman"/>
          <w:sz w:val="28"/>
          <w:szCs w:val="28"/>
        </w:rPr>
        <w:t>4</w:t>
      </w:r>
      <w:r w:rsidRPr="00BE3D3B">
        <w:rPr>
          <w:rFonts w:ascii="Times New Roman" w:hAnsi="Times New Roman"/>
          <w:sz w:val="28"/>
          <w:szCs w:val="28"/>
        </w:rPr>
        <w:t xml:space="preserve"> раза.   Удельный вес собственных доходов  в бюджете городского округа  в  январе - </w:t>
      </w:r>
      <w:r w:rsidR="00587B4B">
        <w:rPr>
          <w:rFonts w:ascii="Times New Roman" w:hAnsi="Times New Roman"/>
          <w:sz w:val="28"/>
          <w:szCs w:val="28"/>
        </w:rPr>
        <w:t>дека</w:t>
      </w:r>
      <w:r w:rsidRPr="00BE3D3B">
        <w:rPr>
          <w:rFonts w:ascii="Times New Roman" w:hAnsi="Times New Roman"/>
          <w:sz w:val="28"/>
          <w:szCs w:val="28"/>
        </w:rPr>
        <w:t>бре  2015 года составил 7</w:t>
      </w:r>
      <w:r w:rsidR="008F1EE9">
        <w:rPr>
          <w:rFonts w:ascii="Times New Roman" w:hAnsi="Times New Roman"/>
          <w:sz w:val="28"/>
          <w:szCs w:val="28"/>
        </w:rPr>
        <w:t>6,0</w:t>
      </w:r>
      <w:r w:rsidRPr="00BE3D3B">
        <w:rPr>
          <w:rFonts w:ascii="Times New Roman" w:hAnsi="Times New Roman"/>
          <w:sz w:val="28"/>
          <w:szCs w:val="28"/>
        </w:rPr>
        <w:t xml:space="preserve">% (справочно: январь - </w:t>
      </w:r>
      <w:r w:rsidR="00587B4B">
        <w:rPr>
          <w:rFonts w:ascii="Times New Roman" w:hAnsi="Times New Roman"/>
          <w:sz w:val="28"/>
          <w:szCs w:val="28"/>
        </w:rPr>
        <w:t>дека</w:t>
      </w:r>
      <w:r w:rsidRPr="00BE3D3B">
        <w:rPr>
          <w:rFonts w:ascii="Times New Roman" w:hAnsi="Times New Roman"/>
          <w:sz w:val="28"/>
          <w:szCs w:val="28"/>
        </w:rPr>
        <w:t>брь 2014 года – 7</w:t>
      </w:r>
      <w:r w:rsidR="008F1EE9">
        <w:rPr>
          <w:rFonts w:ascii="Times New Roman" w:hAnsi="Times New Roman"/>
          <w:sz w:val="28"/>
          <w:szCs w:val="28"/>
        </w:rPr>
        <w:t>7,4</w:t>
      </w:r>
      <w:r w:rsidRPr="00BE3D3B">
        <w:rPr>
          <w:rFonts w:ascii="Times New Roman" w:hAnsi="Times New Roman"/>
          <w:sz w:val="28"/>
          <w:szCs w:val="28"/>
        </w:rPr>
        <w:t xml:space="preserve">%). </w:t>
      </w:r>
    </w:p>
    <w:p w:rsidR="00BE3D3B" w:rsidRPr="00BE3D3B" w:rsidRDefault="00AA1A2A" w:rsidP="00BE3D3B">
      <w:pPr>
        <w:shd w:val="clear" w:color="auto" w:fill="FFFFFF"/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о</w:t>
      </w:r>
      <w:r w:rsidR="00BE3D3B" w:rsidRPr="00BE3D3B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BE3D3B" w:rsidRPr="00BE3D3B">
        <w:rPr>
          <w:rFonts w:ascii="Times New Roman" w:hAnsi="Times New Roman"/>
          <w:sz w:val="28"/>
          <w:szCs w:val="28"/>
        </w:rPr>
        <w:t xml:space="preserve"> доходны</w:t>
      </w:r>
      <w:r>
        <w:rPr>
          <w:rFonts w:ascii="Times New Roman" w:hAnsi="Times New Roman"/>
          <w:sz w:val="28"/>
          <w:szCs w:val="28"/>
        </w:rPr>
        <w:t>х</w:t>
      </w:r>
      <w:r w:rsidR="00BE3D3B" w:rsidRPr="00BE3D3B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ов в структуре</w:t>
      </w:r>
      <w:r w:rsidR="00BE3D3B" w:rsidRPr="00BE3D3B">
        <w:rPr>
          <w:rFonts w:ascii="Times New Roman" w:hAnsi="Times New Roman"/>
          <w:sz w:val="28"/>
          <w:szCs w:val="28"/>
        </w:rPr>
        <w:t xml:space="preserve"> бюджета городского округа</w:t>
      </w:r>
      <w:r>
        <w:rPr>
          <w:rFonts w:ascii="Times New Roman" w:hAnsi="Times New Roman"/>
          <w:sz w:val="28"/>
          <w:szCs w:val="28"/>
        </w:rPr>
        <w:t xml:space="preserve"> за отчетный год относятся</w:t>
      </w:r>
      <w:r w:rsidR="00BE3D3B" w:rsidRPr="00BE3D3B">
        <w:rPr>
          <w:rFonts w:ascii="Times New Roman" w:hAnsi="Times New Roman"/>
          <w:sz w:val="28"/>
          <w:szCs w:val="28"/>
        </w:rPr>
        <w:t>:</w:t>
      </w:r>
    </w:p>
    <w:p w:rsidR="00BE3D3B" w:rsidRPr="00BE3D3B" w:rsidRDefault="00BE3D3B" w:rsidP="00BE3D3B">
      <w:pPr>
        <w:shd w:val="clear" w:color="auto" w:fill="FFFFFF"/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BE3D3B">
        <w:rPr>
          <w:rFonts w:ascii="Times New Roman" w:hAnsi="Times New Roman"/>
          <w:sz w:val="28"/>
          <w:szCs w:val="28"/>
        </w:rPr>
        <w:t xml:space="preserve">- налог на доходы физических лиц – </w:t>
      </w:r>
      <w:r w:rsidR="009768B3">
        <w:rPr>
          <w:rFonts w:ascii="Times New Roman" w:hAnsi="Times New Roman"/>
          <w:sz w:val="28"/>
          <w:szCs w:val="28"/>
        </w:rPr>
        <w:t>517,</w:t>
      </w:r>
      <w:r w:rsidRPr="00BE3D3B">
        <w:rPr>
          <w:rFonts w:ascii="Times New Roman" w:hAnsi="Times New Roman"/>
          <w:sz w:val="28"/>
          <w:szCs w:val="28"/>
        </w:rPr>
        <w:t>1  млн. рублей (23,</w:t>
      </w:r>
      <w:r w:rsidR="009768B3">
        <w:rPr>
          <w:rFonts w:ascii="Times New Roman" w:hAnsi="Times New Roman"/>
          <w:sz w:val="28"/>
          <w:szCs w:val="28"/>
        </w:rPr>
        <w:t>5</w:t>
      </w:r>
      <w:r w:rsidRPr="00BE3D3B">
        <w:rPr>
          <w:rFonts w:ascii="Times New Roman" w:hAnsi="Times New Roman"/>
          <w:sz w:val="28"/>
          <w:szCs w:val="28"/>
        </w:rPr>
        <w:t>% от общего объема доходов бюджета городского округа);</w:t>
      </w:r>
    </w:p>
    <w:p w:rsidR="00BE3D3B" w:rsidRPr="00BE3D3B" w:rsidRDefault="00BE3D3B" w:rsidP="00BE3D3B">
      <w:pPr>
        <w:shd w:val="clear" w:color="auto" w:fill="FFFFFF"/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BE3D3B">
        <w:rPr>
          <w:rFonts w:ascii="Times New Roman" w:hAnsi="Times New Roman"/>
          <w:sz w:val="28"/>
          <w:szCs w:val="28"/>
        </w:rPr>
        <w:lastRenderedPageBreak/>
        <w:t xml:space="preserve">- доходы от использования имущества, находящегося в государственной и муниципальной  собственности – </w:t>
      </w:r>
      <w:r w:rsidR="009768B3">
        <w:rPr>
          <w:rFonts w:ascii="Times New Roman" w:hAnsi="Times New Roman"/>
          <w:sz w:val="28"/>
          <w:szCs w:val="28"/>
        </w:rPr>
        <w:t>255,7</w:t>
      </w:r>
      <w:r w:rsidRPr="00BE3D3B">
        <w:rPr>
          <w:rFonts w:ascii="Times New Roman" w:hAnsi="Times New Roman"/>
          <w:sz w:val="28"/>
          <w:szCs w:val="28"/>
        </w:rPr>
        <w:t xml:space="preserve"> млн. рублей (11,</w:t>
      </w:r>
      <w:r w:rsidR="009768B3">
        <w:rPr>
          <w:rFonts w:ascii="Times New Roman" w:hAnsi="Times New Roman"/>
          <w:sz w:val="28"/>
          <w:szCs w:val="28"/>
        </w:rPr>
        <w:t>6</w:t>
      </w:r>
      <w:r w:rsidRPr="00BE3D3B">
        <w:rPr>
          <w:rFonts w:ascii="Times New Roman" w:hAnsi="Times New Roman"/>
          <w:sz w:val="28"/>
          <w:szCs w:val="28"/>
        </w:rPr>
        <w:t>%);</w:t>
      </w:r>
    </w:p>
    <w:p w:rsidR="00BE3D3B" w:rsidRPr="00BE3D3B" w:rsidRDefault="00BE3D3B" w:rsidP="00BE3D3B">
      <w:pPr>
        <w:shd w:val="clear" w:color="auto" w:fill="FFFFFF"/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BE3D3B">
        <w:rPr>
          <w:rFonts w:ascii="Times New Roman" w:hAnsi="Times New Roman"/>
          <w:sz w:val="28"/>
          <w:szCs w:val="28"/>
        </w:rPr>
        <w:t xml:space="preserve">- доходы от продажи материальных и нематериальных активов – </w:t>
      </w:r>
      <w:r w:rsidR="009768B3">
        <w:rPr>
          <w:rFonts w:ascii="Times New Roman" w:hAnsi="Times New Roman"/>
          <w:sz w:val="28"/>
          <w:szCs w:val="28"/>
        </w:rPr>
        <w:t>80,8</w:t>
      </w:r>
      <w:r w:rsidRPr="00BE3D3B">
        <w:rPr>
          <w:rFonts w:ascii="Times New Roman" w:hAnsi="Times New Roman"/>
          <w:sz w:val="28"/>
          <w:szCs w:val="28"/>
        </w:rPr>
        <w:t xml:space="preserve"> млн. рублей (3,</w:t>
      </w:r>
      <w:r w:rsidR="009768B3">
        <w:rPr>
          <w:rFonts w:ascii="Times New Roman" w:hAnsi="Times New Roman"/>
          <w:sz w:val="28"/>
          <w:szCs w:val="28"/>
        </w:rPr>
        <w:t>7</w:t>
      </w:r>
      <w:r w:rsidRPr="00BE3D3B">
        <w:rPr>
          <w:rFonts w:ascii="Times New Roman" w:hAnsi="Times New Roman"/>
          <w:sz w:val="28"/>
          <w:szCs w:val="28"/>
        </w:rPr>
        <w:t>%);</w:t>
      </w:r>
    </w:p>
    <w:p w:rsidR="00BE3D3B" w:rsidRPr="00BE3D3B" w:rsidRDefault="00BE3D3B" w:rsidP="00BE3D3B">
      <w:pPr>
        <w:shd w:val="clear" w:color="auto" w:fill="FFFFFF"/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BE3D3B">
        <w:rPr>
          <w:rFonts w:ascii="Times New Roman" w:hAnsi="Times New Roman"/>
          <w:sz w:val="28"/>
          <w:szCs w:val="28"/>
        </w:rPr>
        <w:t xml:space="preserve">- единый налог на вмененный доход – </w:t>
      </w:r>
      <w:r w:rsidR="009768B3">
        <w:rPr>
          <w:rFonts w:ascii="Times New Roman" w:hAnsi="Times New Roman"/>
          <w:sz w:val="28"/>
          <w:szCs w:val="28"/>
        </w:rPr>
        <w:t>90,4</w:t>
      </w:r>
      <w:r w:rsidRPr="00BE3D3B">
        <w:rPr>
          <w:rFonts w:ascii="Times New Roman" w:hAnsi="Times New Roman"/>
          <w:sz w:val="28"/>
          <w:szCs w:val="28"/>
        </w:rPr>
        <w:t xml:space="preserve">  млн. рублей (4,</w:t>
      </w:r>
      <w:r w:rsidR="009768B3">
        <w:rPr>
          <w:rFonts w:ascii="Times New Roman" w:hAnsi="Times New Roman"/>
          <w:sz w:val="28"/>
          <w:szCs w:val="28"/>
        </w:rPr>
        <w:t>1</w:t>
      </w:r>
      <w:r w:rsidRPr="00BE3D3B">
        <w:rPr>
          <w:rFonts w:ascii="Times New Roman" w:hAnsi="Times New Roman"/>
          <w:sz w:val="28"/>
          <w:szCs w:val="28"/>
        </w:rPr>
        <w:t>%).</w:t>
      </w:r>
    </w:p>
    <w:p w:rsidR="00D02800" w:rsidRPr="00D02800" w:rsidRDefault="00D02800" w:rsidP="009768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2800">
        <w:rPr>
          <w:rFonts w:ascii="Times New Roman" w:hAnsi="Times New Roman"/>
          <w:b/>
          <w:sz w:val="28"/>
          <w:szCs w:val="28"/>
        </w:rPr>
        <w:t>Расходы бюджета городского округа.</w:t>
      </w:r>
    </w:p>
    <w:p w:rsidR="00F02811" w:rsidRDefault="00FB248B" w:rsidP="00477779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FB248B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="00D02800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FB248B">
        <w:rPr>
          <w:rFonts w:ascii="Times New Roman" w:hAnsi="Times New Roman"/>
          <w:sz w:val="28"/>
          <w:szCs w:val="28"/>
        </w:rPr>
        <w:t>за    2015  год  исполнена  в  сумме</w:t>
      </w:r>
      <w:r w:rsidR="00545129">
        <w:rPr>
          <w:rFonts w:ascii="Times New Roman" w:hAnsi="Times New Roman"/>
          <w:sz w:val="28"/>
          <w:szCs w:val="28"/>
        </w:rPr>
        <w:t xml:space="preserve"> </w:t>
      </w:r>
      <w:r w:rsidRPr="00FB248B">
        <w:rPr>
          <w:rFonts w:ascii="Times New Roman" w:hAnsi="Times New Roman"/>
          <w:sz w:val="28"/>
          <w:szCs w:val="28"/>
        </w:rPr>
        <w:t>2</w:t>
      </w:r>
      <w:r w:rsidR="00545129">
        <w:rPr>
          <w:rFonts w:ascii="Times New Roman" w:hAnsi="Times New Roman"/>
          <w:sz w:val="28"/>
          <w:szCs w:val="28"/>
        </w:rPr>
        <w:t>177</w:t>
      </w:r>
      <w:r w:rsidRPr="00FB248B">
        <w:rPr>
          <w:rFonts w:ascii="Times New Roman" w:hAnsi="Times New Roman"/>
          <w:sz w:val="28"/>
          <w:szCs w:val="28"/>
        </w:rPr>
        <w:t>,4  млн</w:t>
      </w:r>
      <w:r w:rsidR="00545129">
        <w:rPr>
          <w:rFonts w:ascii="Times New Roman" w:hAnsi="Times New Roman"/>
          <w:sz w:val="28"/>
          <w:szCs w:val="28"/>
        </w:rPr>
        <w:t>.</w:t>
      </w:r>
      <w:r w:rsidRPr="00FB248B">
        <w:rPr>
          <w:rFonts w:ascii="Times New Roman" w:hAnsi="Times New Roman"/>
          <w:sz w:val="28"/>
          <w:szCs w:val="28"/>
        </w:rPr>
        <w:t xml:space="preserve">  рублей,  что  номинально  </w:t>
      </w:r>
      <w:r w:rsidR="00545129">
        <w:rPr>
          <w:rFonts w:ascii="Times New Roman" w:hAnsi="Times New Roman"/>
          <w:sz w:val="28"/>
          <w:szCs w:val="28"/>
        </w:rPr>
        <w:t xml:space="preserve">выше </w:t>
      </w:r>
      <w:r w:rsidRPr="00FB248B">
        <w:rPr>
          <w:rFonts w:ascii="Times New Roman" w:hAnsi="Times New Roman"/>
          <w:sz w:val="28"/>
          <w:szCs w:val="28"/>
        </w:rPr>
        <w:t>объемов  освоенных  бюджетных  средств  в</w:t>
      </w:r>
      <w:r w:rsidR="00545129">
        <w:rPr>
          <w:rFonts w:ascii="Times New Roman" w:hAnsi="Times New Roman"/>
          <w:sz w:val="28"/>
          <w:szCs w:val="28"/>
        </w:rPr>
        <w:t xml:space="preserve"> </w:t>
      </w:r>
      <w:r w:rsidRPr="00FB248B">
        <w:rPr>
          <w:rFonts w:ascii="Times New Roman" w:hAnsi="Times New Roman"/>
          <w:sz w:val="28"/>
          <w:szCs w:val="28"/>
        </w:rPr>
        <w:t xml:space="preserve"> прошло</w:t>
      </w:r>
      <w:r w:rsidR="00545129">
        <w:rPr>
          <w:rFonts w:ascii="Times New Roman" w:hAnsi="Times New Roman"/>
          <w:sz w:val="28"/>
          <w:szCs w:val="28"/>
        </w:rPr>
        <w:t>м</w:t>
      </w:r>
      <w:r w:rsidRPr="00FB248B">
        <w:rPr>
          <w:rFonts w:ascii="Times New Roman" w:hAnsi="Times New Roman"/>
          <w:sz w:val="28"/>
          <w:szCs w:val="28"/>
        </w:rPr>
        <w:t xml:space="preserve">  год</w:t>
      </w:r>
      <w:r w:rsidR="00545129">
        <w:rPr>
          <w:rFonts w:ascii="Times New Roman" w:hAnsi="Times New Roman"/>
          <w:sz w:val="28"/>
          <w:szCs w:val="28"/>
        </w:rPr>
        <w:t>у</w:t>
      </w:r>
      <w:r w:rsidRPr="00FB248B">
        <w:rPr>
          <w:rFonts w:ascii="Times New Roman" w:hAnsi="Times New Roman"/>
          <w:sz w:val="28"/>
          <w:szCs w:val="28"/>
        </w:rPr>
        <w:t>.  В  структуре  платежей,  произведенных  в течение    2015  года, значительная  доля  расходов  приходится  на отрасли социально-культурной сферы (6</w:t>
      </w:r>
      <w:r w:rsidR="00545129">
        <w:rPr>
          <w:rFonts w:ascii="Times New Roman" w:hAnsi="Times New Roman"/>
          <w:sz w:val="28"/>
          <w:szCs w:val="28"/>
        </w:rPr>
        <w:t>1,0</w:t>
      </w:r>
      <w:r w:rsidRPr="00FB248B">
        <w:rPr>
          <w:rFonts w:ascii="Times New Roman" w:hAnsi="Times New Roman"/>
          <w:sz w:val="28"/>
          <w:szCs w:val="28"/>
        </w:rPr>
        <w:t xml:space="preserve">% всех </w:t>
      </w:r>
      <w:r w:rsidR="00545129">
        <w:rPr>
          <w:rFonts w:ascii="Times New Roman" w:hAnsi="Times New Roman"/>
          <w:sz w:val="28"/>
          <w:szCs w:val="28"/>
        </w:rPr>
        <w:t>расходов бюджета).</w:t>
      </w:r>
      <w:r w:rsidRPr="00FB248B">
        <w:rPr>
          <w:rFonts w:ascii="Times New Roman" w:hAnsi="Times New Roman"/>
          <w:sz w:val="28"/>
          <w:szCs w:val="28"/>
        </w:rPr>
        <w:t xml:space="preserve"> Уточненный план по расходам  исполнен  </w:t>
      </w:r>
      <w:r w:rsidR="007A2DD9">
        <w:rPr>
          <w:rFonts w:ascii="Times New Roman" w:hAnsi="Times New Roman"/>
          <w:sz w:val="28"/>
          <w:szCs w:val="28"/>
        </w:rPr>
        <w:t xml:space="preserve">на 95,6%. </w:t>
      </w:r>
      <w:r w:rsidRPr="00FB248B">
        <w:rPr>
          <w:rFonts w:ascii="Times New Roman" w:hAnsi="Times New Roman"/>
          <w:sz w:val="28"/>
          <w:szCs w:val="28"/>
        </w:rPr>
        <w:t xml:space="preserve"> </w:t>
      </w:r>
    </w:p>
    <w:p w:rsidR="00220CE9" w:rsidRDefault="00220CE9" w:rsidP="00F028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2811" w:rsidRPr="001D10FF" w:rsidRDefault="00F02811" w:rsidP="00F028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и расходы городского округа</w:t>
      </w:r>
    </w:p>
    <w:p w:rsidR="00F02811" w:rsidRPr="00BA14ED" w:rsidRDefault="00F02811" w:rsidP="00F02811">
      <w:pPr>
        <w:spacing w:after="0"/>
        <w:rPr>
          <w:rFonts w:ascii="Times New Roman" w:hAnsi="Times New Roman"/>
          <w:sz w:val="28"/>
          <w:szCs w:val="28"/>
        </w:rPr>
      </w:pPr>
      <w:r>
        <w:rPr>
          <w:b/>
          <w:noProof/>
          <w:sz w:val="3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292735</wp:posOffset>
            </wp:positionV>
            <wp:extent cx="5942330" cy="3633470"/>
            <wp:effectExtent l="0" t="0" r="4445" b="0"/>
            <wp:wrapSquare wrapText="right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(млн. рублей)</w:t>
      </w:r>
    </w:p>
    <w:p w:rsidR="0088259D" w:rsidRDefault="0088259D" w:rsidP="00E55A18">
      <w:pPr>
        <w:spacing w:after="0" w:line="360" w:lineRule="auto"/>
        <w:ind w:left="-28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23DF" w:rsidRDefault="004523DF" w:rsidP="004523DF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расходов бюджета городского округа в 2015 году являлись: </w:t>
      </w:r>
      <w:r w:rsidRPr="00FB248B">
        <w:rPr>
          <w:rFonts w:ascii="Times New Roman" w:hAnsi="Times New Roman"/>
          <w:sz w:val="28"/>
          <w:szCs w:val="28"/>
        </w:rPr>
        <w:t xml:space="preserve">образование – </w:t>
      </w:r>
      <w:r>
        <w:rPr>
          <w:rFonts w:ascii="Times New Roman" w:hAnsi="Times New Roman"/>
          <w:sz w:val="28"/>
          <w:szCs w:val="28"/>
        </w:rPr>
        <w:t>52,6</w:t>
      </w:r>
      <w:r w:rsidRPr="00FB248B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48B">
        <w:rPr>
          <w:rFonts w:ascii="Times New Roman" w:hAnsi="Times New Roman"/>
          <w:sz w:val="28"/>
          <w:szCs w:val="28"/>
        </w:rPr>
        <w:t>жилищно-коммунальное хозяйст</w:t>
      </w:r>
      <w:r>
        <w:rPr>
          <w:rFonts w:ascii="Times New Roman" w:hAnsi="Times New Roman"/>
          <w:sz w:val="28"/>
          <w:szCs w:val="28"/>
        </w:rPr>
        <w:t xml:space="preserve">во – </w:t>
      </w:r>
      <w:r>
        <w:rPr>
          <w:rFonts w:ascii="Times New Roman" w:hAnsi="Times New Roman"/>
          <w:sz w:val="28"/>
          <w:szCs w:val="28"/>
        </w:rPr>
        <w:lastRenderedPageBreak/>
        <w:t>26,8%;</w:t>
      </w:r>
      <w:r w:rsidRPr="00477779">
        <w:rPr>
          <w:rFonts w:ascii="Times New Roman" w:hAnsi="Times New Roman"/>
          <w:sz w:val="28"/>
          <w:szCs w:val="28"/>
        </w:rPr>
        <w:t xml:space="preserve"> </w:t>
      </w:r>
      <w:r w:rsidRPr="00FB248B">
        <w:rPr>
          <w:rFonts w:ascii="Times New Roman" w:hAnsi="Times New Roman"/>
          <w:sz w:val="28"/>
          <w:szCs w:val="28"/>
        </w:rPr>
        <w:t>национальная экономика –</w:t>
      </w:r>
      <w:r>
        <w:rPr>
          <w:rFonts w:ascii="Times New Roman" w:hAnsi="Times New Roman"/>
          <w:sz w:val="28"/>
          <w:szCs w:val="28"/>
        </w:rPr>
        <w:t>6,5</w:t>
      </w:r>
      <w:r w:rsidRPr="00FB248B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48B">
        <w:rPr>
          <w:rFonts w:ascii="Times New Roman" w:hAnsi="Times New Roman"/>
          <w:sz w:val="28"/>
          <w:szCs w:val="28"/>
        </w:rPr>
        <w:t xml:space="preserve">социальная политика – </w:t>
      </w:r>
      <w:r>
        <w:rPr>
          <w:rFonts w:ascii="Times New Roman" w:hAnsi="Times New Roman"/>
          <w:sz w:val="28"/>
          <w:szCs w:val="28"/>
        </w:rPr>
        <w:t>4,1</w:t>
      </w:r>
      <w:r w:rsidRPr="00FB248B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культура – 3,6%.</w:t>
      </w:r>
    </w:p>
    <w:p w:rsidR="004523DF" w:rsidRPr="00E55A18" w:rsidRDefault="004523DF" w:rsidP="004523DF">
      <w:pPr>
        <w:shd w:val="clear" w:color="auto" w:fill="FFFFFF"/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E55A18">
        <w:rPr>
          <w:rFonts w:ascii="Times New Roman" w:hAnsi="Times New Roman"/>
          <w:sz w:val="28"/>
          <w:szCs w:val="28"/>
        </w:rPr>
        <w:t>Увеличению поступлений в бюджет городского округа способствует эффективное использование муниципальной собственности, участие муниципального имущества в  программах развития городского округа.</w:t>
      </w:r>
    </w:p>
    <w:p w:rsidR="00491A5D" w:rsidRDefault="00E55A18" w:rsidP="00E55A18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E55A18">
        <w:rPr>
          <w:rFonts w:ascii="Times New Roman" w:hAnsi="Times New Roman"/>
          <w:bCs/>
          <w:sz w:val="28"/>
          <w:szCs w:val="28"/>
        </w:rPr>
        <w:t xml:space="preserve">Одна </w:t>
      </w:r>
      <w:r>
        <w:rPr>
          <w:rFonts w:ascii="Times New Roman" w:hAnsi="Times New Roman"/>
          <w:bCs/>
          <w:sz w:val="28"/>
          <w:szCs w:val="28"/>
        </w:rPr>
        <w:t xml:space="preserve">пятая  </w:t>
      </w:r>
      <w:r w:rsidRPr="00E55A18">
        <w:rPr>
          <w:rFonts w:ascii="Times New Roman" w:hAnsi="Times New Roman"/>
          <w:bCs/>
          <w:sz w:val="28"/>
          <w:szCs w:val="28"/>
        </w:rPr>
        <w:t xml:space="preserve"> часть собственных доходов бюджета город</w:t>
      </w:r>
      <w:r w:rsidR="007255C6">
        <w:rPr>
          <w:rFonts w:ascii="Times New Roman" w:hAnsi="Times New Roman"/>
          <w:bCs/>
          <w:sz w:val="28"/>
          <w:szCs w:val="28"/>
        </w:rPr>
        <w:t xml:space="preserve">ского округа </w:t>
      </w:r>
      <w:r w:rsidRPr="00E55A18">
        <w:rPr>
          <w:rFonts w:ascii="Times New Roman" w:hAnsi="Times New Roman"/>
          <w:bCs/>
          <w:sz w:val="28"/>
          <w:szCs w:val="28"/>
        </w:rPr>
        <w:t xml:space="preserve"> формируется за счет использования муниципального имущества.</w:t>
      </w:r>
      <w:r w:rsidRPr="00E55A18">
        <w:rPr>
          <w:rFonts w:ascii="Times New Roman" w:hAnsi="Times New Roman"/>
          <w:sz w:val="28"/>
          <w:szCs w:val="28"/>
        </w:rPr>
        <w:t xml:space="preserve"> В прошедшем году в 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E55A18">
        <w:rPr>
          <w:rFonts w:ascii="Times New Roman" w:hAnsi="Times New Roman"/>
          <w:sz w:val="28"/>
          <w:szCs w:val="28"/>
        </w:rPr>
        <w:t>в результате такой деятельности  поступило  3</w:t>
      </w:r>
      <w:r>
        <w:rPr>
          <w:rFonts w:ascii="Times New Roman" w:hAnsi="Times New Roman"/>
          <w:sz w:val="28"/>
          <w:szCs w:val="28"/>
        </w:rPr>
        <w:t>36,5</w:t>
      </w:r>
      <w:r w:rsidRPr="00E55A18">
        <w:rPr>
          <w:rFonts w:ascii="Times New Roman" w:hAnsi="Times New Roman"/>
          <w:sz w:val="28"/>
          <w:szCs w:val="28"/>
        </w:rPr>
        <w:t xml:space="preserve"> млн. рублей, что на </w:t>
      </w:r>
      <w:r>
        <w:rPr>
          <w:rFonts w:ascii="Times New Roman" w:hAnsi="Times New Roman"/>
          <w:sz w:val="28"/>
          <w:szCs w:val="28"/>
        </w:rPr>
        <w:t>54,3</w:t>
      </w:r>
      <w:r w:rsidRPr="00E55A18">
        <w:rPr>
          <w:rFonts w:ascii="Times New Roman" w:hAnsi="Times New Roman"/>
          <w:sz w:val="28"/>
          <w:szCs w:val="28"/>
        </w:rPr>
        <w:t>  млн. рублей  больше, чем в 201</w:t>
      </w:r>
      <w:r>
        <w:rPr>
          <w:rFonts w:ascii="Times New Roman" w:hAnsi="Times New Roman"/>
          <w:sz w:val="28"/>
          <w:szCs w:val="28"/>
        </w:rPr>
        <w:t>4</w:t>
      </w:r>
      <w:r w:rsidRPr="00E55A18">
        <w:rPr>
          <w:rFonts w:ascii="Times New Roman" w:hAnsi="Times New Roman"/>
          <w:sz w:val="28"/>
          <w:szCs w:val="28"/>
        </w:rPr>
        <w:t xml:space="preserve"> году.</w:t>
      </w:r>
    </w:p>
    <w:p w:rsidR="00176287" w:rsidRDefault="002F704D" w:rsidP="00DA5CBB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2F704D">
        <w:rPr>
          <w:rFonts w:ascii="Times New Roman" w:hAnsi="Times New Roman"/>
          <w:sz w:val="28"/>
          <w:szCs w:val="28"/>
        </w:rPr>
        <w:t>С целью осуществления контроля и учета за использованием, сохранностью и движением муниципального имущества ведется Реестр муниципального имущества. По состоянию на 1 января 2016 года в Реестре муниципального имущества состоят 10 муниципальных предприятий и 74 муниципальных учреждения.</w:t>
      </w:r>
      <w:r w:rsidR="00176287">
        <w:rPr>
          <w:rFonts w:ascii="Times New Roman" w:hAnsi="Times New Roman"/>
          <w:sz w:val="28"/>
          <w:szCs w:val="28"/>
        </w:rPr>
        <w:t xml:space="preserve"> </w:t>
      </w:r>
      <w:r w:rsidR="00176287" w:rsidRPr="006B55F6">
        <w:rPr>
          <w:rFonts w:ascii="Times New Roman" w:hAnsi="Times New Roman"/>
          <w:sz w:val="28"/>
          <w:szCs w:val="28"/>
        </w:rPr>
        <w:t>Стоимость муниципального имущества</w:t>
      </w:r>
      <w:r w:rsidR="00176287">
        <w:rPr>
          <w:rFonts w:ascii="Times New Roman" w:hAnsi="Times New Roman"/>
          <w:sz w:val="28"/>
          <w:szCs w:val="28"/>
        </w:rPr>
        <w:t xml:space="preserve"> (остаточная)</w:t>
      </w:r>
      <w:r w:rsidR="00176287" w:rsidRPr="006B55F6">
        <w:rPr>
          <w:rFonts w:ascii="Times New Roman" w:hAnsi="Times New Roman"/>
          <w:sz w:val="28"/>
          <w:szCs w:val="28"/>
        </w:rPr>
        <w:t>, внесенного в Реестр, на 1 января 201</w:t>
      </w:r>
      <w:r w:rsidR="00176287">
        <w:rPr>
          <w:rFonts w:ascii="Times New Roman" w:hAnsi="Times New Roman"/>
          <w:sz w:val="28"/>
          <w:szCs w:val="28"/>
        </w:rPr>
        <w:t>6</w:t>
      </w:r>
      <w:r w:rsidR="00176287" w:rsidRPr="006B55F6">
        <w:rPr>
          <w:rFonts w:ascii="Times New Roman" w:hAnsi="Times New Roman"/>
          <w:sz w:val="28"/>
          <w:szCs w:val="28"/>
        </w:rPr>
        <w:t xml:space="preserve"> года составляет 2</w:t>
      </w:r>
      <w:r w:rsidR="00176287">
        <w:rPr>
          <w:rFonts w:ascii="Times New Roman" w:hAnsi="Times New Roman"/>
          <w:sz w:val="28"/>
          <w:szCs w:val="28"/>
        </w:rPr>
        <w:t xml:space="preserve">631,7 </w:t>
      </w:r>
      <w:r w:rsidR="00176287" w:rsidRPr="006B55F6">
        <w:rPr>
          <w:rFonts w:ascii="Times New Roman" w:hAnsi="Times New Roman"/>
          <w:sz w:val="28"/>
          <w:szCs w:val="28"/>
        </w:rPr>
        <w:t xml:space="preserve"> млн. руб</w:t>
      </w:r>
      <w:r w:rsidR="00176287">
        <w:rPr>
          <w:rFonts w:ascii="Times New Roman" w:hAnsi="Times New Roman"/>
          <w:sz w:val="28"/>
          <w:szCs w:val="28"/>
        </w:rPr>
        <w:t>лей, в хозяйственном ведении муниципальных предприятий находится 95 объектов нежилого фонда площадью  34,1 тыс. кв. метров,</w:t>
      </w:r>
      <w:r w:rsidR="00176287" w:rsidRPr="006B55F6">
        <w:rPr>
          <w:rFonts w:ascii="Times New Roman" w:hAnsi="Times New Roman"/>
          <w:sz w:val="28"/>
          <w:szCs w:val="28"/>
        </w:rPr>
        <w:t xml:space="preserve"> в оперативном управлении муниципальных учреждений – </w:t>
      </w:r>
      <w:r w:rsidR="00176287">
        <w:rPr>
          <w:rFonts w:ascii="Times New Roman" w:hAnsi="Times New Roman"/>
          <w:sz w:val="28"/>
          <w:szCs w:val="28"/>
        </w:rPr>
        <w:t>152</w:t>
      </w:r>
      <w:r w:rsidR="00176287" w:rsidRPr="006B55F6">
        <w:rPr>
          <w:rFonts w:ascii="Times New Roman" w:hAnsi="Times New Roman"/>
          <w:sz w:val="28"/>
          <w:szCs w:val="28"/>
        </w:rPr>
        <w:t xml:space="preserve"> объект</w:t>
      </w:r>
      <w:r w:rsidR="00176287">
        <w:rPr>
          <w:rFonts w:ascii="Times New Roman" w:hAnsi="Times New Roman"/>
          <w:sz w:val="28"/>
          <w:szCs w:val="28"/>
        </w:rPr>
        <w:t>а</w:t>
      </w:r>
      <w:r w:rsidR="00176287" w:rsidRPr="006B55F6">
        <w:rPr>
          <w:rFonts w:ascii="Times New Roman" w:hAnsi="Times New Roman"/>
          <w:sz w:val="28"/>
          <w:szCs w:val="28"/>
        </w:rPr>
        <w:t xml:space="preserve"> нежилого фонда площадью </w:t>
      </w:r>
      <w:r w:rsidR="00176287">
        <w:rPr>
          <w:rFonts w:ascii="Times New Roman" w:hAnsi="Times New Roman"/>
          <w:sz w:val="28"/>
          <w:szCs w:val="28"/>
        </w:rPr>
        <w:t xml:space="preserve">153,9 </w:t>
      </w:r>
      <w:r w:rsidR="00176287" w:rsidRPr="006B55F6">
        <w:rPr>
          <w:rFonts w:ascii="Times New Roman" w:hAnsi="Times New Roman"/>
          <w:sz w:val="28"/>
          <w:szCs w:val="28"/>
        </w:rPr>
        <w:t xml:space="preserve"> тыс. кв. м</w:t>
      </w:r>
      <w:r w:rsidR="00176287">
        <w:rPr>
          <w:rFonts w:ascii="Times New Roman" w:hAnsi="Times New Roman"/>
          <w:sz w:val="28"/>
          <w:szCs w:val="28"/>
        </w:rPr>
        <w:t>етров.</w:t>
      </w:r>
      <w:r w:rsidR="00176287" w:rsidRPr="006B55F6">
        <w:rPr>
          <w:rFonts w:ascii="Times New Roman" w:hAnsi="Times New Roman"/>
          <w:sz w:val="28"/>
          <w:szCs w:val="28"/>
        </w:rPr>
        <w:t xml:space="preserve"> </w:t>
      </w:r>
      <w:r w:rsidR="00176287">
        <w:rPr>
          <w:rFonts w:ascii="Times New Roman" w:hAnsi="Times New Roman"/>
          <w:sz w:val="28"/>
          <w:szCs w:val="28"/>
        </w:rPr>
        <w:t>За 2016 год стоимость муниципального имущества увеличилась за счет передачи из Республиканской собственности:</w:t>
      </w:r>
    </w:p>
    <w:p w:rsidR="00DA5CBB" w:rsidRPr="00DA5CBB" w:rsidRDefault="00DA5CBB" w:rsidP="00DA5CBB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DA5CBB">
        <w:rPr>
          <w:rFonts w:ascii="Times New Roman" w:hAnsi="Times New Roman"/>
          <w:sz w:val="28"/>
          <w:szCs w:val="28"/>
        </w:rPr>
        <w:t>- 10 объектов недвижимого имущества (ул</w:t>
      </w:r>
      <w:r w:rsidR="00961617" w:rsidRPr="00DA5CBB">
        <w:rPr>
          <w:rFonts w:ascii="Times New Roman" w:hAnsi="Times New Roman"/>
          <w:sz w:val="28"/>
          <w:szCs w:val="28"/>
        </w:rPr>
        <w:t>. Т</w:t>
      </w:r>
      <w:r w:rsidRPr="00DA5CBB">
        <w:rPr>
          <w:rFonts w:ascii="Times New Roman" w:hAnsi="Times New Roman"/>
          <w:sz w:val="28"/>
          <w:szCs w:val="28"/>
        </w:rPr>
        <w:t>рипольского,67) балансовой стоимостью 6940,8 тыс. рублей;</w:t>
      </w:r>
    </w:p>
    <w:p w:rsidR="00DA5CBB" w:rsidRPr="00DA5CBB" w:rsidRDefault="00DA5CBB" w:rsidP="00DA5CBB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DA5CBB">
        <w:rPr>
          <w:rFonts w:ascii="Times New Roman" w:hAnsi="Times New Roman"/>
          <w:sz w:val="28"/>
          <w:szCs w:val="28"/>
        </w:rPr>
        <w:t>- инженерные сети водо и теплоснабжения (36 микрорайон</w:t>
      </w:r>
      <w:r w:rsidR="007255C6">
        <w:rPr>
          <w:rFonts w:ascii="Times New Roman" w:hAnsi="Times New Roman"/>
          <w:sz w:val="28"/>
          <w:szCs w:val="28"/>
        </w:rPr>
        <w:t>,</w:t>
      </w:r>
      <w:r w:rsidRPr="00DA5CBB">
        <w:rPr>
          <w:rFonts w:ascii="Times New Roman" w:hAnsi="Times New Roman"/>
          <w:sz w:val="28"/>
          <w:szCs w:val="28"/>
        </w:rPr>
        <w:t xml:space="preserve"> д.№1) общей стоимостью 31943,6 тыс. рублей;</w:t>
      </w:r>
    </w:p>
    <w:p w:rsidR="00DA5CBB" w:rsidRPr="00DA5CBB" w:rsidRDefault="00DA5CBB" w:rsidP="00DA5CBB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DA5CBB">
        <w:rPr>
          <w:rFonts w:ascii="Times New Roman" w:hAnsi="Times New Roman"/>
          <w:sz w:val="28"/>
          <w:szCs w:val="28"/>
        </w:rPr>
        <w:t>- 207 единиц вновь приобретенного движимого имущества для учреждений образования на сумму 9478,4 тыс. рублей.</w:t>
      </w:r>
    </w:p>
    <w:p w:rsidR="00DA5CBB" w:rsidRPr="00DA5CBB" w:rsidRDefault="00DA5CBB" w:rsidP="00DA5CBB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DA5CBB">
        <w:rPr>
          <w:rFonts w:ascii="Times New Roman" w:hAnsi="Times New Roman"/>
          <w:sz w:val="28"/>
          <w:szCs w:val="28"/>
        </w:rPr>
        <w:t xml:space="preserve">      В Реестре муниципального имущества находятся акции, доли 9 хозяйственных обществ.</w:t>
      </w:r>
    </w:p>
    <w:p w:rsidR="00DA5CBB" w:rsidRDefault="00DA5CBB" w:rsidP="00DA5CBB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DA5CBB">
        <w:rPr>
          <w:rFonts w:ascii="Times New Roman" w:hAnsi="Times New Roman"/>
          <w:sz w:val="28"/>
          <w:szCs w:val="28"/>
        </w:rPr>
        <w:lastRenderedPageBreak/>
        <w:t xml:space="preserve">      По состоянию на 1 января 2016 года площадь земельных участков, расположенных в границах городского округа и переданных в аренду, составляет 3739,04 га.</w:t>
      </w:r>
      <w:r>
        <w:rPr>
          <w:rFonts w:ascii="Times New Roman" w:hAnsi="Times New Roman"/>
          <w:sz w:val="28"/>
          <w:szCs w:val="28"/>
        </w:rPr>
        <w:t xml:space="preserve"> На 1 января 2016 года заключено и действует  5817 договоров аренды земельных участков.</w:t>
      </w:r>
    </w:p>
    <w:p w:rsidR="00A44B84" w:rsidRPr="00A44B84" w:rsidRDefault="006D499C" w:rsidP="006D499C">
      <w:pPr>
        <w:autoSpaceDE w:val="0"/>
        <w:autoSpaceDN w:val="0"/>
        <w:adjustRightInd w:val="0"/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4B84" w:rsidRPr="00A44B84">
        <w:rPr>
          <w:rFonts w:ascii="Times New Roman" w:hAnsi="Times New Roman"/>
          <w:sz w:val="28"/>
          <w:szCs w:val="28"/>
        </w:rPr>
        <w:t xml:space="preserve">Проводится работа по разграничению  государственной собственности на землю, в результате которой зарегистрировано право собственности городского округа на 2036  земельных участков общей площадью 6451,2 га; право собственности Республики Башкортостан на земельные участки площадью 71,9га. Проведено 235 проверок на предмет целевого использования земельного </w:t>
      </w:r>
      <w:r w:rsidR="00A44B84" w:rsidRPr="006D499C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а</w:t>
      </w:r>
      <w:r w:rsidR="00A44B84" w:rsidRPr="00A44B84">
        <w:rPr>
          <w:rFonts w:ascii="Times New Roman" w:hAnsi="Times New Roman"/>
          <w:sz w:val="28"/>
          <w:szCs w:val="28"/>
        </w:rPr>
        <w:t>.</w:t>
      </w:r>
    </w:p>
    <w:p w:rsidR="00DA5CBB" w:rsidRPr="00DA5CBB" w:rsidRDefault="00DA5CBB" w:rsidP="006D499C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DA5CBB">
        <w:rPr>
          <w:rFonts w:ascii="Times New Roman" w:hAnsi="Times New Roman"/>
          <w:sz w:val="28"/>
          <w:szCs w:val="28"/>
        </w:rPr>
        <w:t xml:space="preserve">       Обеспечено заключение 77 договоров пользования объектами муниципального нежилого фонда, из которых 60 договоров аренды, 5 субаренды и 12 договоров безвозмездного пользования. </w:t>
      </w:r>
    </w:p>
    <w:p w:rsidR="00C844EE" w:rsidRDefault="00DA5CBB" w:rsidP="006D499C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A5CBB">
        <w:rPr>
          <w:rFonts w:ascii="Times New Roman" w:hAnsi="Times New Roman"/>
          <w:sz w:val="28"/>
          <w:szCs w:val="28"/>
        </w:rPr>
        <w:t>По состоянию на 01.01.2016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DA5CBB">
        <w:rPr>
          <w:rFonts w:ascii="Times New Roman" w:hAnsi="Times New Roman"/>
          <w:sz w:val="28"/>
          <w:szCs w:val="28"/>
        </w:rPr>
        <w:t xml:space="preserve"> действует 506 договоров пользования объектами  государственного и муниципального нежилого фонда площадью  84,2 тыс. кв. метров.</w:t>
      </w:r>
    </w:p>
    <w:p w:rsidR="00DA5CBB" w:rsidRPr="00DA5CBB" w:rsidRDefault="00C844EE" w:rsidP="006D499C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5CBB" w:rsidRPr="00DA5CBB">
        <w:rPr>
          <w:rFonts w:ascii="Times New Roman" w:hAnsi="Times New Roman"/>
          <w:sz w:val="28"/>
          <w:szCs w:val="28"/>
        </w:rPr>
        <w:t xml:space="preserve"> От пользования объектами нежилого фонда в бюджет городского округа поступило 26,2 млн. рублей.  </w:t>
      </w:r>
    </w:p>
    <w:p w:rsidR="00DA5CBB" w:rsidRDefault="00C844EE" w:rsidP="00DA5CBB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5CBB" w:rsidRPr="00DA5CBB">
        <w:rPr>
          <w:rFonts w:ascii="Times New Roman" w:hAnsi="Times New Roman"/>
          <w:sz w:val="28"/>
          <w:szCs w:val="28"/>
        </w:rPr>
        <w:t>В течение 2015 года в бюджет городского округа поступило доходов от использования имущества, находящегося в государственной и муниципальной собственности в сумме 255,7 млн. рублей, что на 3% больше объема поступлений за 2014 год. Объем поступлений доходов от продажи материальных и нематериальных активов увеличился по сравнению с предыдущим годом в 2</w:t>
      </w:r>
      <w:r w:rsidR="00DA5CBB">
        <w:rPr>
          <w:rFonts w:ascii="Times New Roman" w:hAnsi="Times New Roman"/>
          <w:sz w:val="28"/>
          <w:szCs w:val="28"/>
        </w:rPr>
        <w:t>,</w:t>
      </w:r>
      <w:r w:rsidR="00DA5CBB" w:rsidRPr="00DA5CBB">
        <w:rPr>
          <w:rFonts w:ascii="Times New Roman" w:hAnsi="Times New Roman"/>
          <w:sz w:val="28"/>
          <w:szCs w:val="28"/>
        </w:rPr>
        <w:t xml:space="preserve">4 раза и сложился в сумме 80,8 млн. рублей. </w:t>
      </w:r>
    </w:p>
    <w:p w:rsidR="00DA5CBB" w:rsidRPr="00DA5CBB" w:rsidRDefault="00DA5CBB" w:rsidP="00DA5CBB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DA5CBB">
        <w:rPr>
          <w:rFonts w:ascii="Times New Roman" w:hAnsi="Times New Roman"/>
          <w:sz w:val="28"/>
          <w:szCs w:val="28"/>
        </w:rPr>
        <w:t xml:space="preserve">Возрастающая потребность городского округа в  финансовых ресурсах  определяют необходимость повышения эффективности использования муниципальной собственности, выраженную не только в доходности муниципального имущества и городских земель, но и в эффективной функционально-целевой деятельности муниципальных унитарных предприятий и организаций. По итогам финансово-хозяйственной деятельности за 2015 год   </w:t>
      </w:r>
      <w:r w:rsidRPr="00DA5CBB">
        <w:rPr>
          <w:rFonts w:ascii="Times New Roman" w:hAnsi="Times New Roman"/>
          <w:sz w:val="28"/>
          <w:szCs w:val="28"/>
        </w:rPr>
        <w:lastRenderedPageBreak/>
        <w:t xml:space="preserve">муниципальными предприятиями перечислено  в бюджет  городского округа 177,5 тыс. рублей  части прибыли, остающейся после уплаты налогов и иных обязательных платежей. </w:t>
      </w:r>
    </w:p>
    <w:p w:rsidR="00A0594A" w:rsidRPr="00EB2E07" w:rsidRDefault="00A0594A" w:rsidP="00A0594A">
      <w:pPr>
        <w:pStyle w:val="a5"/>
        <w:spacing w:before="0" w:beforeAutospacing="0" w:after="0" w:afterAutospacing="0" w:line="360" w:lineRule="auto"/>
        <w:ind w:left="-964" w:firstLine="708"/>
        <w:jc w:val="both"/>
        <w:rPr>
          <w:b/>
          <w:sz w:val="28"/>
          <w:szCs w:val="28"/>
        </w:rPr>
      </w:pPr>
      <w:r w:rsidRPr="00EB2E07">
        <w:rPr>
          <w:b/>
          <w:sz w:val="28"/>
          <w:szCs w:val="28"/>
        </w:rPr>
        <w:t>Финансы предприятий, организаций</w:t>
      </w:r>
    </w:p>
    <w:p w:rsidR="00A0594A" w:rsidRPr="00A0594A" w:rsidRDefault="00A0594A" w:rsidP="00A0594A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A0594A">
        <w:rPr>
          <w:rFonts w:ascii="Times New Roman" w:hAnsi="Times New Roman"/>
          <w:iCs/>
          <w:sz w:val="28"/>
          <w:szCs w:val="28"/>
        </w:rPr>
        <w:t xml:space="preserve">           Сальдированный финансовый результат</w:t>
      </w:r>
      <w:r w:rsidRPr="00A0594A">
        <w:rPr>
          <w:rFonts w:ascii="Times New Roman" w:hAnsi="Times New Roman"/>
          <w:sz w:val="28"/>
          <w:szCs w:val="28"/>
        </w:rPr>
        <w:t xml:space="preserve"> деятельности крупных и средних предприятий и организаций всех видов деятельности (прибыль минус убыток) за   2015 год</w:t>
      </w:r>
      <w:r w:rsidR="00136991">
        <w:rPr>
          <w:rFonts w:ascii="Times New Roman" w:hAnsi="Times New Roman"/>
          <w:sz w:val="28"/>
          <w:szCs w:val="28"/>
        </w:rPr>
        <w:t xml:space="preserve"> </w:t>
      </w:r>
      <w:r w:rsidRPr="00A0594A">
        <w:rPr>
          <w:rFonts w:ascii="Times New Roman" w:hAnsi="Times New Roman"/>
          <w:sz w:val="28"/>
          <w:szCs w:val="28"/>
        </w:rPr>
        <w:t xml:space="preserve"> сформировался положительно в сумме </w:t>
      </w:r>
      <w:r w:rsidR="007A4D87">
        <w:rPr>
          <w:rFonts w:ascii="Times New Roman" w:hAnsi="Times New Roman"/>
          <w:sz w:val="28"/>
          <w:szCs w:val="28"/>
        </w:rPr>
        <w:t>2</w:t>
      </w:r>
      <w:r w:rsidR="00136991">
        <w:rPr>
          <w:rFonts w:ascii="Times New Roman" w:hAnsi="Times New Roman"/>
          <w:sz w:val="28"/>
          <w:szCs w:val="28"/>
        </w:rPr>
        <w:t>557,2</w:t>
      </w:r>
      <w:r w:rsidRPr="00A0594A">
        <w:rPr>
          <w:rFonts w:ascii="Times New Roman" w:hAnsi="Times New Roman"/>
          <w:sz w:val="28"/>
          <w:szCs w:val="28"/>
        </w:rPr>
        <w:t xml:space="preserve"> млн. рублей, </w:t>
      </w:r>
      <w:r w:rsidRPr="00A0594A">
        <w:rPr>
          <w:rFonts w:ascii="Times New Roman" w:hAnsi="Times New Roman"/>
          <w:iCs/>
          <w:sz w:val="28"/>
          <w:szCs w:val="28"/>
        </w:rPr>
        <w:t>что в 1,</w:t>
      </w:r>
      <w:r w:rsidR="00136991">
        <w:rPr>
          <w:rFonts w:ascii="Times New Roman" w:hAnsi="Times New Roman"/>
          <w:iCs/>
          <w:sz w:val="28"/>
          <w:szCs w:val="28"/>
        </w:rPr>
        <w:t>6</w:t>
      </w:r>
      <w:r w:rsidRPr="00A0594A">
        <w:rPr>
          <w:rFonts w:ascii="Times New Roman" w:hAnsi="Times New Roman"/>
          <w:iCs/>
          <w:sz w:val="28"/>
          <w:szCs w:val="28"/>
        </w:rPr>
        <w:t xml:space="preserve"> раза  превышает показатель сальдированной прибыли за   2014 год.</w:t>
      </w:r>
      <w:r w:rsidRPr="00A0594A">
        <w:rPr>
          <w:rFonts w:ascii="Times New Roman" w:hAnsi="Times New Roman"/>
          <w:sz w:val="28"/>
          <w:szCs w:val="28"/>
        </w:rPr>
        <w:t xml:space="preserve"> </w:t>
      </w:r>
    </w:p>
    <w:p w:rsidR="00A0594A" w:rsidRPr="00A0594A" w:rsidRDefault="00A0594A" w:rsidP="00A0594A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A0594A">
        <w:rPr>
          <w:rFonts w:ascii="Times New Roman" w:hAnsi="Times New Roman"/>
          <w:sz w:val="28"/>
          <w:szCs w:val="28"/>
        </w:rPr>
        <w:t>Прибыль  предприятий промышленного сектора сложилась в сумме 1</w:t>
      </w:r>
      <w:r w:rsidR="00136991">
        <w:rPr>
          <w:rFonts w:ascii="Times New Roman" w:hAnsi="Times New Roman"/>
          <w:sz w:val="28"/>
          <w:szCs w:val="28"/>
        </w:rPr>
        <w:t>921,1</w:t>
      </w:r>
      <w:r w:rsidRPr="00A0594A">
        <w:rPr>
          <w:rFonts w:ascii="Times New Roman" w:hAnsi="Times New Roman"/>
          <w:sz w:val="28"/>
          <w:szCs w:val="28"/>
        </w:rPr>
        <w:t xml:space="preserve"> млн. рублей, что в 1,</w:t>
      </w:r>
      <w:r w:rsidR="00136991">
        <w:rPr>
          <w:rFonts w:ascii="Times New Roman" w:hAnsi="Times New Roman"/>
          <w:sz w:val="28"/>
          <w:szCs w:val="28"/>
        </w:rPr>
        <w:t>6</w:t>
      </w:r>
      <w:r w:rsidRPr="00A0594A">
        <w:rPr>
          <w:rFonts w:ascii="Times New Roman" w:hAnsi="Times New Roman"/>
          <w:sz w:val="28"/>
          <w:szCs w:val="28"/>
        </w:rPr>
        <w:t xml:space="preserve"> раза   больше  показателя  за январь - </w:t>
      </w:r>
      <w:r w:rsidR="00136991">
        <w:rPr>
          <w:rFonts w:ascii="Times New Roman" w:hAnsi="Times New Roman"/>
          <w:sz w:val="28"/>
          <w:szCs w:val="28"/>
        </w:rPr>
        <w:t>дека</w:t>
      </w:r>
      <w:r w:rsidRPr="00A0594A">
        <w:rPr>
          <w:rFonts w:ascii="Times New Roman" w:hAnsi="Times New Roman"/>
          <w:sz w:val="28"/>
          <w:szCs w:val="28"/>
        </w:rPr>
        <w:t xml:space="preserve">брь 2014 года. </w:t>
      </w:r>
    </w:p>
    <w:p w:rsidR="00A0594A" w:rsidRPr="00A0594A" w:rsidRDefault="00A0594A" w:rsidP="00A0594A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A0594A">
        <w:rPr>
          <w:rFonts w:ascii="Times New Roman" w:hAnsi="Times New Roman"/>
          <w:sz w:val="28"/>
          <w:szCs w:val="28"/>
        </w:rPr>
        <w:t>Значительный рост объема прибыли отмечается на предприятиях по производству машин и оборудования (в 1,</w:t>
      </w:r>
      <w:r w:rsidR="00136991">
        <w:rPr>
          <w:rFonts w:ascii="Times New Roman" w:hAnsi="Times New Roman"/>
          <w:sz w:val="28"/>
          <w:szCs w:val="28"/>
        </w:rPr>
        <w:t>6</w:t>
      </w:r>
      <w:r w:rsidRPr="00A0594A">
        <w:rPr>
          <w:rFonts w:ascii="Times New Roman" w:hAnsi="Times New Roman"/>
          <w:sz w:val="28"/>
          <w:szCs w:val="28"/>
        </w:rPr>
        <w:t xml:space="preserve"> раза), резиновых и пластмассовых изделий (в 1,</w:t>
      </w:r>
      <w:r w:rsidR="00136991">
        <w:rPr>
          <w:rFonts w:ascii="Times New Roman" w:hAnsi="Times New Roman"/>
          <w:sz w:val="28"/>
          <w:szCs w:val="28"/>
        </w:rPr>
        <w:t>1</w:t>
      </w:r>
      <w:r w:rsidRPr="00A0594A">
        <w:rPr>
          <w:rFonts w:ascii="Times New Roman" w:hAnsi="Times New Roman"/>
          <w:sz w:val="28"/>
          <w:szCs w:val="28"/>
        </w:rPr>
        <w:t xml:space="preserve"> раза), добыче сырой нефти, природного газа и предоставления услуг в этих областях (в </w:t>
      </w:r>
      <w:r w:rsidR="00136991">
        <w:rPr>
          <w:rFonts w:ascii="Times New Roman" w:hAnsi="Times New Roman"/>
          <w:sz w:val="28"/>
          <w:szCs w:val="28"/>
        </w:rPr>
        <w:t>1,9</w:t>
      </w:r>
      <w:r w:rsidRPr="00A0594A">
        <w:rPr>
          <w:rFonts w:ascii="Times New Roman" w:hAnsi="Times New Roman"/>
          <w:sz w:val="28"/>
          <w:szCs w:val="28"/>
        </w:rPr>
        <w:t xml:space="preserve"> раза).  </w:t>
      </w:r>
    </w:p>
    <w:p w:rsidR="00A0594A" w:rsidRPr="00A0594A" w:rsidRDefault="00A0594A" w:rsidP="00136991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A0594A">
        <w:rPr>
          <w:rFonts w:ascii="Times New Roman" w:hAnsi="Times New Roman"/>
          <w:sz w:val="28"/>
          <w:szCs w:val="28"/>
        </w:rPr>
        <w:t>Убыток  наблюдается  на предприятиях по  производству прочих неметаллических минеральных продуктов  (</w:t>
      </w:r>
      <w:r w:rsidR="00136991">
        <w:rPr>
          <w:rFonts w:ascii="Times New Roman" w:hAnsi="Times New Roman"/>
          <w:sz w:val="28"/>
          <w:szCs w:val="28"/>
        </w:rPr>
        <w:t>57194</w:t>
      </w:r>
      <w:r w:rsidRPr="00A0594A">
        <w:rPr>
          <w:rFonts w:ascii="Times New Roman" w:hAnsi="Times New Roman"/>
          <w:sz w:val="28"/>
          <w:szCs w:val="28"/>
        </w:rPr>
        <w:t xml:space="preserve">  тыс. рублей</w:t>
      </w:r>
      <w:r w:rsidR="00136991">
        <w:rPr>
          <w:rFonts w:ascii="Times New Roman" w:hAnsi="Times New Roman"/>
          <w:sz w:val="28"/>
          <w:szCs w:val="28"/>
        </w:rPr>
        <w:t xml:space="preserve"> - ООО «Италбашкерамика+»  - 57944 рубля</w:t>
      </w:r>
      <w:r w:rsidRPr="00A0594A">
        <w:rPr>
          <w:rFonts w:ascii="Times New Roman" w:hAnsi="Times New Roman"/>
          <w:sz w:val="28"/>
          <w:szCs w:val="28"/>
        </w:rPr>
        <w:t>),  производству электрических машин и электрооборудования (</w:t>
      </w:r>
      <w:r w:rsidR="00136991">
        <w:rPr>
          <w:rFonts w:ascii="Times New Roman" w:hAnsi="Times New Roman"/>
          <w:sz w:val="28"/>
          <w:szCs w:val="28"/>
        </w:rPr>
        <w:t>92672</w:t>
      </w:r>
      <w:r w:rsidRPr="00A0594A">
        <w:rPr>
          <w:rFonts w:ascii="Times New Roman" w:hAnsi="Times New Roman"/>
          <w:sz w:val="28"/>
          <w:szCs w:val="28"/>
        </w:rPr>
        <w:t xml:space="preserve"> тыс. рубл</w:t>
      </w:r>
      <w:r w:rsidR="00136991">
        <w:rPr>
          <w:rFonts w:ascii="Times New Roman" w:hAnsi="Times New Roman"/>
          <w:sz w:val="28"/>
          <w:szCs w:val="28"/>
        </w:rPr>
        <w:t>ей - ООО ПК «Автоприбор» - 92672 тыс. рублей</w:t>
      </w:r>
      <w:r w:rsidRPr="00A0594A">
        <w:rPr>
          <w:rFonts w:ascii="Times New Roman" w:hAnsi="Times New Roman"/>
          <w:sz w:val="28"/>
          <w:szCs w:val="28"/>
        </w:rPr>
        <w:t>), химического производства (</w:t>
      </w:r>
      <w:r w:rsidR="00136991">
        <w:rPr>
          <w:rFonts w:ascii="Times New Roman" w:hAnsi="Times New Roman"/>
          <w:sz w:val="28"/>
          <w:szCs w:val="28"/>
        </w:rPr>
        <w:t>4799</w:t>
      </w:r>
      <w:r w:rsidRPr="00A0594A">
        <w:rPr>
          <w:rFonts w:ascii="Times New Roman" w:hAnsi="Times New Roman"/>
          <w:sz w:val="28"/>
          <w:szCs w:val="28"/>
        </w:rPr>
        <w:t xml:space="preserve"> тыс. рублей</w:t>
      </w:r>
      <w:r w:rsidR="00136991">
        <w:rPr>
          <w:rFonts w:ascii="Times New Roman" w:hAnsi="Times New Roman"/>
          <w:sz w:val="28"/>
          <w:szCs w:val="28"/>
        </w:rPr>
        <w:t xml:space="preserve"> - ООО «ДАНЕКО»-7002 тыс.рублей</w:t>
      </w:r>
      <w:r w:rsidRPr="00A0594A">
        <w:rPr>
          <w:rFonts w:ascii="Times New Roman" w:hAnsi="Times New Roman"/>
          <w:sz w:val="28"/>
          <w:szCs w:val="28"/>
        </w:rPr>
        <w:t>), строительства (</w:t>
      </w:r>
      <w:r w:rsidR="00136991">
        <w:rPr>
          <w:rFonts w:ascii="Times New Roman" w:hAnsi="Times New Roman"/>
          <w:sz w:val="28"/>
          <w:szCs w:val="28"/>
        </w:rPr>
        <w:t xml:space="preserve">11152 </w:t>
      </w:r>
      <w:r w:rsidRPr="00A0594A">
        <w:rPr>
          <w:rFonts w:ascii="Times New Roman" w:hAnsi="Times New Roman"/>
          <w:sz w:val="28"/>
          <w:szCs w:val="28"/>
        </w:rPr>
        <w:t>тыс. рублей</w:t>
      </w:r>
      <w:r w:rsidR="00136991">
        <w:rPr>
          <w:rFonts w:ascii="Times New Roman" w:hAnsi="Times New Roman"/>
          <w:sz w:val="28"/>
          <w:szCs w:val="28"/>
        </w:rPr>
        <w:t xml:space="preserve"> – ООО «Уралнефтегазпромсервис» - 27744 тыс. рублей)</w:t>
      </w:r>
      <w:r w:rsidRPr="00A0594A">
        <w:rPr>
          <w:rFonts w:ascii="Times New Roman" w:hAnsi="Times New Roman"/>
          <w:sz w:val="28"/>
          <w:szCs w:val="28"/>
        </w:rPr>
        <w:t>), на предприятиях и в организациях   по  деятельности гостиниц и ресторанов   (</w:t>
      </w:r>
      <w:r w:rsidR="00136991">
        <w:rPr>
          <w:rFonts w:ascii="Times New Roman" w:hAnsi="Times New Roman"/>
          <w:sz w:val="28"/>
          <w:szCs w:val="28"/>
        </w:rPr>
        <w:t>1529</w:t>
      </w:r>
      <w:r w:rsidRPr="00A0594A">
        <w:rPr>
          <w:rFonts w:ascii="Times New Roman" w:hAnsi="Times New Roman"/>
          <w:sz w:val="28"/>
          <w:szCs w:val="28"/>
        </w:rPr>
        <w:t xml:space="preserve"> тыс. рублей</w:t>
      </w:r>
      <w:r w:rsidR="00136991">
        <w:rPr>
          <w:rFonts w:ascii="Times New Roman" w:hAnsi="Times New Roman"/>
          <w:sz w:val="28"/>
          <w:szCs w:val="28"/>
        </w:rPr>
        <w:t xml:space="preserve"> – ООО ЦПК «Профессионал» ДО ОАО «Стронег»- 1569 тыс. рублей</w:t>
      </w:r>
      <w:r w:rsidRPr="00A0594A">
        <w:rPr>
          <w:rFonts w:ascii="Times New Roman" w:hAnsi="Times New Roman"/>
          <w:sz w:val="28"/>
          <w:szCs w:val="28"/>
        </w:rPr>
        <w:t>),  на предприятиях, осуществляющих деятельность по организации отдыха, развлечений, культуры и спорта   (</w:t>
      </w:r>
      <w:r w:rsidR="00136991">
        <w:rPr>
          <w:rFonts w:ascii="Times New Roman" w:hAnsi="Times New Roman"/>
          <w:sz w:val="28"/>
          <w:szCs w:val="28"/>
        </w:rPr>
        <w:t>664</w:t>
      </w:r>
      <w:r w:rsidRPr="00A0594A">
        <w:rPr>
          <w:rFonts w:ascii="Times New Roman" w:hAnsi="Times New Roman"/>
          <w:sz w:val="28"/>
          <w:szCs w:val="28"/>
        </w:rPr>
        <w:t xml:space="preserve"> тыс. рублей</w:t>
      </w:r>
      <w:r w:rsidR="005244DF">
        <w:rPr>
          <w:rFonts w:ascii="Times New Roman" w:hAnsi="Times New Roman"/>
          <w:sz w:val="28"/>
          <w:szCs w:val="28"/>
        </w:rPr>
        <w:t xml:space="preserve"> </w:t>
      </w:r>
      <w:r w:rsidR="00136991">
        <w:rPr>
          <w:rFonts w:ascii="Times New Roman" w:hAnsi="Times New Roman"/>
          <w:sz w:val="28"/>
          <w:szCs w:val="28"/>
        </w:rPr>
        <w:t>- МУП «Дворец спорта» - 736 тыс. рублей</w:t>
      </w:r>
      <w:r w:rsidRPr="00A0594A">
        <w:rPr>
          <w:rFonts w:ascii="Times New Roman" w:hAnsi="Times New Roman"/>
          <w:sz w:val="28"/>
          <w:szCs w:val="28"/>
        </w:rPr>
        <w:t xml:space="preserve">).  </w:t>
      </w:r>
    </w:p>
    <w:p w:rsidR="00A0594A" w:rsidRPr="007255C6" w:rsidRDefault="00A0594A" w:rsidP="00136991">
      <w:pPr>
        <w:spacing w:after="0" w:line="360" w:lineRule="auto"/>
        <w:ind w:left="-283" w:firstLine="708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A0594A">
        <w:rPr>
          <w:rFonts w:ascii="Times New Roman" w:hAnsi="Times New Roman"/>
          <w:sz w:val="28"/>
          <w:szCs w:val="28"/>
        </w:rPr>
        <w:t>Доля убыточных предприятий составила 1</w:t>
      </w:r>
      <w:r w:rsidR="005244DF">
        <w:rPr>
          <w:rFonts w:ascii="Times New Roman" w:hAnsi="Times New Roman"/>
          <w:sz w:val="28"/>
          <w:szCs w:val="28"/>
        </w:rPr>
        <w:t>0,3</w:t>
      </w:r>
      <w:r w:rsidRPr="00A0594A">
        <w:rPr>
          <w:rFonts w:ascii="Times New Roman" w:hAnsi="Times New Roman"/>
          <w:sz w:val="28"/>
          <w:szCs w:val="28"/>
        </w:rPr>
        <w:t xml:space="preserve"> % </w:t>
      </w:r>
      <w:r w:rsidR="005244DF">
        <w:rPr>
          <w:rFonts w:ascii="Times New Roman" w:hAnsi="Times New Roman"/>
          <w:sz w:val="28"/>
          <w:szCs w:val="28"/>
        </w:rPr>
        <w:t xml:space="preserve">  </w:t>
      </w:r>
      <w:r w:rsidRPr="00A0594A">
        <w:rPr>
          <w:rFonts w:ascii="Times New Roman" w:hAnsi="Times New Roman"/>
          <w:sz w:val="28"/>
          <w:szCs w:val="28"/>
        </w:rPr>
        <w:t>против</w:t>
      </w:r>
      <w:r w:rsidR="005244DF">
        <w:rPr>
          <w:rFonts w:ascii="Times New Roman" w:hAnsi="Times New Roman"/>
          <w:sz w:val="28"/>
          <w:szCs w:val="28"/>
        </w:rPr>
        <w:t xml:space="preserve"> </w:t>
      </w:r>
      <w:r w:rsidRPr="00A0594A">
        <w:rPr>
          <w:rFonts w:ascii="Times New Roman" w:hAnsi="Times New Roman"/>
          <w:sz w:val="28"/>
          <w:szCs w:val="28"/>
        </w:rPr>
        <w:t xml:space="preserve"> 20,3 %  </w:t>
      </w:r>
      <w:r w:rsidR="005244DF">
        <w:rPr>
          <w:rFonts w:ascii="Times New Roman" w:hAnsi="Times New Roman"/>
          <w:sz w:val="28"/>
          <w:szCs w:val="28"/>
        </w:rPr>
        <w:t xml:space="preserve">за </w:t>
      </w:r>
      <w:r w:rsidRPr="00A0594A">
        <w:rPr>
          <w:rFonts w:ascii="Times New Roman" w:hAnsi="Times New Roman"/>
          <w:sz w:val="28"/>
          <w:szCs w:val="28"/>
        </w:rPr>
        <w:t xml:space="preserve">   2014 год,  сумма убытка – </w:t>
      </w:r>
      <w:r w:rsidR="005244DF">
        <w:rPr>
          <w:rFonts w:ascii="Times New Roman" w:hAnsi="Times New Roman"/>
          <w:sz w:val="28"/>
          <w:szCs w:val="28"/>
        </w:rPr>
        <w:t xml:space="preserve">187,7 </w:t>
      </w:r>
      <w:r w:rsidRPr="00A0594A">
        <w:rPr>
          <w:rFonts w:ascii="Times New Roman" w:hAnsi="Times New Roman"/>
          <w:sz w:val="28"/>
          <w:szCs w:val="28"/>
        </w:rPr>
        <w:t xml:space="preserve"> млн. рублей (за </w:t>
      </w:r>
      <w:r w:rsidR="005244DF">
        <w:rPr>
          <w:rFonts w:ascii="Times New Roman" w:hAnsi="Times New Roman"/>
          <w:sz w:val="28"/>
          <w:szCs w:val="28"/>
        </w:rPr>
        <w:t xml:space="preserve"> </w:t>
      </w:r>
      <w:r w:rsidRPr="00A0594A">
        <w:rPr>
          <w:rFonts w:ascii="Times New Roman" w:hAnsi="Times New Roman"/>
          <w:sz w:val="28"/>
          <w:szCs w:val="28"/>
        </w:rPr>
        <w:t xml:space="preserve">2014 год – </w:t>
      </w:r>
      <w:r w:rsidR="005244DF">
        <w:rPr>
          <w:rFonts w:ascii="Times New Roman" w:hAnsi="Times New Roman"/>
          <w:sz w:val="28"/>
          <w:szCs w:val="28"/>
        </w:rPr>
        <w:t>211,7</w:t>
      </w:r>
      <w:r w:rsidRPr="00A0594A">
        <w:rPr>
          <w:rFonts w:ascii="Times New Roman" w:hAnsi="Times New Roman"/>
          <w:sz w:val="28"/>
          <w:szCs w:val="28"/>
        </w:rPr>
        <w:t xml:space="preserve"> млн. рублей).  За январь </w:t>
      </w:r>
      <w:r w:rsidR="007A4D87">
        <w:rPr>
          <w:rFonts w:ascii="Times New Roman" w:hAnsi="Times New Roman"/>
          <w:sz w:val="28"/>
          <w:szCs w:val="28"/>
        </w:rPr>
        <w:t>–</w:t>
      </w:r>
      <w:r w:rsidRPr="00A0594A">
        <w:rPr>
          <w:rFonts w:ascii="Times New Roman" w:hAnsi="Times New Roman"/>
          <w:sz w:val="28"/>
          <w:szCs w:val="28"/>
        </w:rPr>
        <w:t xml:space="preserve"> </w:t>
      </w:r>
      <w:r w:rsidR="005244DF">
        <w:rPr>
          <w:rFonts w:ascii="Times New Roman" w:hAnsi="Times New Roman"/>
          <w:sz w:val="28"/>
          <w:szCs w:val="28"/>
        </w:rPr>
        <w:t>дека</w:t>
      </w:r>
      <w:r w:rsidR="007A4D87">
        <w:rPr>
          <w:rFonts w:ascii="Times New Roman" w:hAnsi="Times New Roman"/>
          <w:sz w:val="28"/>
          <w:szCs w:val="28"/>
        </w:rPr>
        <w:t xml:space="preserve">брь </w:t>
      </w:r>
      <w:r w:rsidRPr="00A0594A">
        <w:rPr>
          <w:rFonts w:ascii="Times New Roman" w:hAnsi="Times New Roman"/>
          <w:sz w:val="28"/>
          <w:szCs w:val="28"/>
        </w:rPr>
        <w:t xml:space="preserve"> отчетного года </w:t>
      </w:r>
      <w:r w:rsidR="005244DF">
        <w:rPr>
          <w:rFonts w:ascii="Times New Roman" w:hAnsi="Times New Roman"/>
          <w:sz w:val="28"/>
          <w:szCs w:val="28"/>
        </w:rPr>
        <w:t>89,7</w:t>
      </w:r>
      <w:r w:rsidRPr="00A0594A">
        <w:rPr>
          <w:rFonts w:ascii="Times New Roman" w:hAnsi="Times New Roman"/>
          <w:sz w:val="28"/>
          <w:szCs w:val="28"/>
        </w:rPr>
        <w:t xml:space="preserve"> % крупных и средних предприятий </w:t>
      </w:r>
      <w:r w:rsidRPr="00A0594A">
        <w:rPr>
          <w:rFonts w:ascii="Times New Roman" w:hAnsi="Times New Roman"/>
          <w:sz w:val="28"/>
          <w:szCs w:val="28"/>
        </w:rPr>
        <w:lastRenderedPageBreak/>
        <w:t>города обеспечили рентабельную деятельность. Ими получено 2</w:t>
      </w:r>
      <w:r w:rsidR="005244DF">
        <w:rPr>
          <w:rFonts w:ascii="Times New Roman" w:hAnsi="Times New Roman"/>
          <w:sz w:val="28"/>
          <w:szCs w:val="28"/>
        </w:rPr>
        <w:t>744,8</w:t>
      </w:r>
      <w:r w:rsidRPr="00A0594A">
        <w:rPr>
          <w:rFonts w:ascii="Times New Roman" w:hAnsi="Times New Roman"/>
          <w:sz w:val="28"/>
          <w:szCs w:val="28"/>
        </w:rPr>
        <w:t xml:space="preserve">  млн. </w:t>
      </w:r>
      <w:r w:rsidRPr="007255C6">
        <w:rPr>
          <w:rFonts w:ascii="Times New Roman" w:hAnsi="Times New Roman"/>
          <w:sz w:val="28"/>
          <w:szCs w:val="28"/>
        </w:rPr>
        <w:t>рублей</w:t>
      </w:r>
      <w:r w:rsidRPr="007255C6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7255C6">
        <w:rPr>
          <w:rStyle w:val="a7"/>
          <w:rFonts w:ascii="Times New Roman" w:hAnsi="Times New Roman"/>
          <w:b w:val="0"/>
          <w:sz w:val="28"/>
          <w:szCs w:val="28"/>
        </w:rPr>
        <w:t xml:space="preserve">балансовой прибыли. </w:t>
      </w:r>
    </w:p>
    <w:p w:rsidR="00A0594A" w:rsidRPr="00A0594A" w:rsidRDefault="00A0594A" w:rsidP="00A0594A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A0594A">
        <w:rPr>
          <w:rFonts w:ascii="Times New Roman" w:hAnsi="Times New Roman"/>
          <w:iCs/>
          <w:sz w:val="28"/>
          <w:szCs w:val="28"/>
        </w:rPr>
        <w:t xml:space="preserve">        Состояние платежей и расчетов</w:t>
      </w:r>
      <w:r w:rsidRPr="00A0594A">
        <w:rPr>
          <w:rFonts w:ascii="Times New Roman" w:hAnsi="Times New Roman"/>
          <w:sz w:val="28"/>
          <w:szCs w:val="28"/>
        </w:rPr>
        <w:t xml:space="preserve"> в крупных и средних организациях городского округа характеризовалось следующими показателями: </w:t>
      </w:r>
    </w:p>
    <w:p w:rsidR="00A0594A" w:rsidRPr="00A0594A" w:rsidRDefault="00A0594A" w:rsidP="00A0594A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A0594A">
        <w:rPr>
          <w:rFonts w:ascii="Times New Roman" w:hAnsi="Times New Roman"/>
          <w:sz w:val="28"/>
          <w:szCs w:val="28"/>
        </w:rPr>
        <w:t xml:space="preserve">       - кредиторская задолженность на конец  </w:t>
      </w:r>
      <w:r w:rsidR="005244DF">
        <w:rPr>
          <w:rFonts w:ascii="Times New Roman" w:hAnsi="Times New Roman"/>
          <w:sz w:val="28"/>
          <w:szCs w:val="28"/>
        </w:rPr>
        <w:t>дека</w:t>
      </w:r>
      <w:r w:rsidRPr="00A0594A">
        <w:rPr>
          <w:rFonts w:ascii="Times New Roman" w:hAnsi="Times New Roman"/>
          <w:sz w:val="28"/>
          <w:szCs w:val="28"/>
        </w:rPr>
        <w:t xml:space="preserve">бря 2015 года составила </w:t>
      </w:r>
      <w:r w:rsidR="00554F38">
        <w:rPr>
          <w:rFonts w:ascii="Times New Roman" w:hAnsi="Times New Roman"/>
          <w:sz w:val="28"/>
          <w:szCs w:val="28"/>
        </w:rPr>
        <w:t>8,3</w:t>
      </w:r>
      <w:r w:rsidRPr="00A0594A">
        <w:rPr>
          <w:rFonts w:ascii="Times New Roman" w:hAnsi="Times New Roman"/>
          <w:sz w:val="28"/>
          <w:szCs w:val="28"/>
        </w:rPr>
        <w:t xml:space="preserve"> млрд. рублей, что на </w:t>
      </w:r>
      <w:r w:rsidR="00554F38">
        <w:rPr>
          <w:rFonts w:ascii="Times New Roman" w:hAnsi="Times New Roman"/>
          <w:sz w:val="28"/>
          <w:szCs w:val="28"/>
        </w:rPr>
        <w:t>13,8</w:t>
      </w:r>
      <w:r w:rsidRPr="00A0594A">
        <w:rPr>
          <w:rFonts w:ascii="Times New Roman" w:hAnsi="Times New Roman"/>
          <w:sz w:val="28"/>
          <w:szCs w:val="28"/>
        </w:rPr>
        <w:t xml:space="preserve"> %  </w:t>
      </w:r>
      <w:r w:rsidR="007A4D87">
        <w:rPr>
          <w:rFonts w:ascii="Times New Roman" w:hAnsi="Times New Roman"/>
          <w:sz w:val="28"/>
          <w:szCs w:val="28"/>
        </w:rPr>
        <w:t>бол</w:t>
      </w:r>
      <w:r w:rsidRPr="00A0594A">
        <w:rPr>
          <w:rFonts w:ascii="Times New Roman" w:hAnsi="Times New Roman"/>
          <w:sz w:val="28"/>
          <w:szCs w:val="28"/>
        </w:rPr>
        <w:t xml:space="preserve">ьше  размера кредиторской задолженности, сложившейся по состоянию на конец </w:t>
      </w:r>
      <w:r w:rsidR="005244DF">
        <w:rPr>
          <w:rFonts w:ascii="Times New Roman" w:hAnsi="Times New Roman"/>
          <w:sz w:val="28"/>
          <w:szCs w:val="28"/>
        </w:rPr>
        <w:t>дека</w:t>
      </w:r>
      <w:r w:rsidRPr="00A0594A">
        <w:rPr>
          <w:rFonts w:ascii="Times New Roman" w:hAnsi="Times New Roman"/>
          <w:sz w:val="28"/>
          <w:szCs w:val="28"/>
        </w:rPr>
        <w:t xml:space="preserve">бря 2014 года. </w:t>
      </w:r>
    </w:p>
    <w:p w:rsidR="00A0594A" w:rsidRPr="00A0594A" w:rsidRDefault="00A0594A" w:rsidP="00A0594A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A0594A">
        <w:rPr>
          <w:rFonts w:ascii="Times New Roman" w:hAnsi="Times New Roman"/>
          <w:sz w:val="28"/>
          <w:szCs w:val="28"/>
        </w:rPr>
        <w:t xml:space="preserve">Удельный вес просроченной задолженности в общем объеме кредиторской задолженности составил  </w:t>
      </w:r>
      <w:r w:rsidR="00554F38">
        <w:rPr>
          <w:rFonts w:ascii="Times New Roman" w:hAnsi="Times New Roman"/>
          <w:sz w:val="28"/>
          <w:szCs w:val="28"/>
        </w:rPr>
        <w:t>2,3</w:t>
      </w:r>
      <w:r w:rsidRPr="00A0594A">
        <w:rPr>
          <w:rFonts w:ascii="Times New Roman" w:hAnsi="Times New Roman"/>
          <w:sz w:val="28"/>
          <w:szCs w:val="28"/>
        </w:rPr>
        <w:t xml:space="preserve">%  </w:t>
      </w:r>
      <w:r w:rsidR="00554F38">
        <w:rPr>
          <w:rFonts w:ascii="Times New Roman" w:hAnsi="Times New Roman"/>
          <w:sz w:val="28"/>
          <w:szCs w:val="28"/>
        </w:rPr>
        <w:t xml:space="preserve">или </w:t>
      </w:r>
      <w:r w:rsidR="00E57A10">
        <w:rPr>
          <w:rFonts w:ascii="Times New Roman" w:hAnsi="Times New Roman"/>
          <w:sz w:val="28"/>
          <w:szCs w:val="28"/>
        </w:rPr>
        <w:t>19</w:t>
      </w:r>
      <w:r w:rsidR="00554F38">
        <w:rPr>
          <w:rFonts w:ascii="Times New Roman" w:hAnsi="Times New Roman"/>
          <w:sz w:val="28"/>
          <w:szCs w:val="28"/>
        </w:rPr>
        <w:t>3,6</w:t>
      </w:r>
      <w:r w:rsidRPr="00A0594A">
        <w:rPr>
          <w:rFonts w:ascii="Times New Roman" w:hAnsi="Times New Roman"/>
          <w:sz w:val="28"/>
          <w:szCs w:val="28"/>
        </w:rPr>
        <w:t xml:space="preserve"> млн. рублей</w:t>
      </w:r>
      <w:r w:rsidR="00554F38">
        <w:rPr>
          <w:rFonts w:ascii="Times New Roman" w:hAnsi="Times New Roman"/>
          <w:sz w:val="28"/>
          <w:szCs w:val="28"/>
        </w:rPr>
        <w:t xml:space="preserve"> (справочно: 2014год- 0,22% или 15,9 млн. рублей)</w:t>
      </w:r>
      <w:r w:rsidRPr="00A0594A">
        <w:rPr>
          <w:rFonts w:ascii="Times New Roman" w:hAnsi="Times New Roman"/>
          <w:sz w:val="28"/>
          <w:szCs w:val="28"/>
        </w:rPr>
        <w:t xml:space="preserve">; </w:t>
      </w:r>
      <w:r w:rsidR="002438DF" w:rsidRPr="005C2277">
        <w:rPr>
          <w:rFonts w:ascii="Times New Roman" w:hAnsi="Times New Roman"/>
          <w:color w:val="FF0000"/>
          <w:sz w:val="28"/>
          <w:szCs w:val="28"/>
        </w:rPr>
        <w:t xml:space="preserve">В структуре просроченной кредиторской </w:t>
      </w:r>
      <w:r w:rsidR="002438DF">
        <w:rPr>
          <w:rFonts w:ascii="Times New Roman" w:hAnsi="Times New Roman"/>
          <w:sz w:val="28"/>
          <w:szCs w:val="28"/>
        </w:rPr>
        <w:t xml:space="preserve">задолженности задолженность предприятий и организаций поставщикам и подрядчикам за товары, работы и услуги 97,6%, задолженность по платежам в </w:t>
      </w:r>
      <w:r w:rsidR="002438DF" w:rsidRPr="005C2277">
        <w:rPr>
          <w:rFonts w:ascii="Times New Roman" w:hAnsi="Times New Roman"/>
          <w:color w:val="FF0000"/>
          <w:sz w:val="28"/>
          <w:szCs w:val="28"/>
        </w:rPr>
        <w:t>бюджет – 0,7%, в государственные внебюджетные фонды – 0,02%.</w:t>
      </w:r>
    </w:p>
    <w:p w:rsidR="00A0594A" w:rsidRDefault="00A0594A" w:rsidP="00A0594A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A0594A">
        <w:rPr>
          <w:rFonts w:ascii="Times New Roman" w:hAnsi="Times New Roman"/>
          <w:sz w:val="28"/>
          <w:szCs w:val="28"/>
        </w:rPr>
        <w:t xml:space="preserve">      - </w:t>
      </w:r>
      <w:r w:rsidRPr="00815F03">
        <w:rPr>
          <w:rFonts w:ascii="Times New Roman" w:hAnsi="Times New Roman"/>
          <w:sz w:val="28"/>
          <w:szCs w:val="28"/>
        </w:rPr>
        <w:t xml:space="preserve">дебиторская задолженность на конец </w:t>
      </w:r>
      <w:r w:rsidR="00554F38">
        <w:rPr>
          <w:rFonts w:ascii="Times New Roman" w:hAnsi="Times New Roman"/>
          <w:sz w:val="28"/>
          <w:szCs w:val="28"/>
        </w:rPr>
        <w:t>дека</w:t>
      </w:r>
      <w:r w:rsidRPr="00815F03">
        <w:rPr>
          <w:rFonts w:ascii="Times New Roman" w:hAnsi="Times New Roman"/>
          <w:sz w:val="28"/>
          <w:szCs w:val="28"/>
        </w:rPr>
        <w:t xml:space="preserve">бря  2015 </w:t>
      </w:r>
      <w:r w:rsidR="00E57A10">
        <w:rPr>
          <w:rFonts w:ascii="Times New Roman" w:hAnsi="Times New Roman"/>
          <w:sz w:val="28"/>
          <w:szCs w:val="28"/>
        </w:rPr>
        <w:t>увеличи</w:t>
      </w:r>
      <w:r w:rsidRPr="00815F03">
        <w:rPr>
          <w:rFonts w:ascii="Times New Roman" w:hAnsi="Times New Roman"/>
          <w:sz w:val="28"/>
          <w:szCs w:val="28"/>
        </w:rPr>
        <w:t xml:space="preserve">лась  на </w:t>
      </w:r>
      <w:r w:rsidR="00554F38">
        <w:rPr>
          <w:rFonts w:ascii="Times New Roman" w:hAnsi="Times New Roman"/>
          <w:sz w:val="28"/>
          <w:szCs w:val="28"/>
        </w:rPr>
        <w:t>13,1</w:t>
      </w:r>
      <w:r w:rsidRPr="00815F03">
        <w:rPr>
          <w:rFonts w:ascii="Times New Roman" w:hAnsi="Times New Roman"/>
          <w:sz w:val="28"/>
          <w:szCs w:val="28"/>
        </w:rPr>
        <w:t xml:space="preserve">% и составила </w:t>
      </w:r>
      <w:r w:rsidR="00554F38">
        <w:rPr>
          <w:rFonts w:ascii="Times New Roman" w:hAnsi="Times New Roman"/>
          <w:sz w:val="28"/>
          <w:szCs w:val="28"/>
        </w:rPr>
        <w:t>7,97</w:t>
      </w:r>
      <w:r w:rsidRPr="00815F03">
        <w:rPr>
          <w:rFonts w:ascii="Times New Roman" w:hAnsi="Times New Roman"/>
          <w:sz w:val="28"/>
          <w:szCs w:val="28"/>
        </w:rPr>
        <w:t xml:space="preserve"> млрд. рублей. Удельный вес просроченной задолженности в общем объеме дебиторской задолженности  </w:t>
      </w:r>
      <w:r w:rsidR="00E57A10">
        <w:rPr>
          <w:rFonts w:ascii="Times New Roman" w:hAnsi="Times New Roman"/>
          <w:sz w:val="28"/>
          <w:szCs w:val="28"/>
        </w:rPr>
        <w:t xml:space="preserve">сократился </w:t>
      </w:r>
      <w:r w:rsidRPr="00815F03">
        <w:rPr>
          <w:rFonts w:ascii="Times New Roman" w:hAnsi="Times New Roman"/>
          <w:sz w:val="28"/>
          <w:szCs w:val="28"/>
        </w:rPr>
        <w:t xml:space="preserve"> до   </w:t>
      </w:r>
      <w:r w:rsidR="00E57A10">
        <w:rPr>
          <w:rFonts w:ascii="Times New Roman" w:hAnsi="Times New Roman"/>
          <w:sz w:val="28"/>
          <w:szCs w:val="28"/>
        </w:rPr>
        <w:t>2,4</w:t>
      </w:r>
      <w:r w:rsidRPr="00815F03">
        <w:rPr>
          <w:rFonts w:ascii="Times New Roman" w:hAnsi="Times New Roman"/>
          <w:sz w:val="28"/>
          <w:szCs w:val="28"/>
        </w:rPr>
        <w:t xml:space="preserve">% (на конец </w:t>
      </w:r>
      <w:r w:rsidR="00554F38">
        <w:rPr>
          <w:rFonts w:ascii="Times New Roman" w:hAnsi="Times New Roman"/>
          <w:sz w:val="28"/>
          <w:szCs w:val="28"/>
        </w:rPr>
        <w:t>декабря</w:t>
      </w:r>
      <w:r w:rsidRPr="00815F03">
        <w:rPr>
          <w:rFonts w:ascii="Times New Roman" w:hAnsi="Times New Roman"/>
          <w:sz w:val="28"/>
          <w:szCs w:val="28"/>
        </w:rPr>
        <w:t xml:space="preserve">  2014 года –</w:t>
      </w:r>
      <w:r w:rsidR="00554F38">
        <w:rPr>
          <w:rFonts w:ascii="Times New Roman" w:hAnsi="Times New Roman"/>
          <w:sz w:val="28"/>
          <w:szCs w:val="28"/>
        </w:rPr>
        <w:t xml:space="preserve"> 3,1</w:t>
      </w:r>
      <w:r w:rsidRPr="00815F03">
        <w:rPr>
          <w:rFonts w:ascii="Times New Roman" w:hAnsi="Times New Roman"/>
          <w:sz w:val="28"/>
          <w:szCs w:val="28"/>
        </w:rPr>
        <w:t xml:space="preserve"> %). Основную долю в структуре дебиторской задолженности, в том числе и просроченной, составили долги покупателей и заказчиков за товары, работы и услуги. </w:t>
      </w:r>
    </w:p>
    <w:p w:rsidR="00BC1E1A" w:rsidRDefault="002438DF" w:rsidP="00A0594A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5C2277">
        <w:rPr>
          <w:rFonts w:ascii="Times New Roman" w:hAnsi="Times New Roman"/>
          <w:color w:val="FF0000"/>
          <w:sz w:val="28"/>
          <w:szCs w:val="28"/>
        </w:rPr>
        <w:t xml:space="preserve">Увеличилась суммарная задолженность по обязательствам предприятий </w:t>
      </w:r>
      <w:r>
        <w:rPr>
          <w:rFonts w:ascii="Times New Roman" w:hAnsi="Times New Roman"/>
          <w:sz w:val="28"/>
          <w:szCs w:val="28"/>
        </w:rPr>
        <w:t xml:space="preserve">и организаций (включающая кредиторскую задолженность по кредитам банков и займам) по сравнению с 2014 годом на 14,0% и составила на 1 января 2016 года </w:t>
      </w:r>
      <w:r w:rsidRPr="005C2277">
        <w:rPr>
          <w:rFonts w:ascii="Times New Roman" w:hAnsi="Times New Roman"/>
          <w:color w:val="FF0000"/>
          <w:sz w:val="28"/>
          <w:szCs w:val="28"/>
        </w:rPr>
        <w:t>10,3 млрд. рублей.</w:t>
      </w:r>
    </w:p>
    <w:p w:rsidR="005C500A" w:rsidRPr="005C500A" w:rsidRDefault="005C500A" w:rsidP="005C50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500A">
        <w:rPr>
          <w:rFonts w:ascii="Times New Roman" w:hAnsi="Times New Roman"/>
          <w:b/>
          <w:sz w:val="28"/>
          <w:szCs w:val="28"/>
        </w:rPr>
        <w:t>Малое и среднее предпринимательство</w:t>
      </w:r>
    </w:p>
    <w:p w:rsidR="002A2833" w:rsidRPr="005C500A" w:rsidRDefault="005C500A" w:rsidP="002A2833">
      <w:pPr>
        <w:spacing w:after="0" w:line="360" w:lineRule="auto"/>
        <w:ind w:lef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7370B4" w:rsidRPr="005C50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2A2833" w:rsidRPr="005C500A">
        <w:rPr>
          <w:rFonts w:ascii="Times New Roman" w:eastAsia="Times New Roman" w:hAnsi="Times New Roman"/>
          <w:bCs/>
          <w:sz w:val="28"/>
          <w:szCs w:val="28"/>
          <w:lang w:eastAsia="ru-RU"/>
        </w:rPr>
        <w:t>Важной составляющей  развития экономики городского округа является  малый и средний бизнес.</w:t>
      </w:r>
    </w:p>
    <w:p w:rsidR="00244CA8" w:rsidRPr="00244CA8" w:rsidRDefault="002A2833" w:rsidP="002A2833">
      <w:pPr>
        <w:spacing w:after="0" w:line="360" w:lineRule="auto"/>
        <w:ind w:lef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C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44CA8" w:rsidRPr="00244CA8">
        <w:rPr>
          <w:rFonts w:ascii="Times New Roman" w:hAnsi="Times New Roman"/>
          <w:sz w:val="28"/>
          <w:szCs w:val="28"/>
        </w:rPr>
        <w:t xml:space="preserve">На </w:t>
      </w:r>
      <w:r w:rsidR="00DD0170">
        <w:rPr>
          <w:rFonts w:ascii="Times New Roman" w:hAnsi="Times New Roman"/>
          <w:sz w:val="28"/>
          <w:szCs w:val="28"/>
        </w:rPr>
        <w:t xml:space="preserve"> </w:t>
      </w:r>
      <w:r w:rsidR="00244CA8" w:rsidRPr="00244CA8">
        <w:rPr>
          <w:rFonts w:ascii="Times New Roman" w:hAnsi="Times New Roman"/>
          <w:sz w:val="28"/>
          <w:szCs w:val="28"/>
        </w:rPr>
        <w:t>территории городского округа в  2015 год осуществлял</w:t>
      </w:r>
      <w:r w:rsidR="007E5B9D">
        <w:rPr>
          <w:rFonts w:ascii="Times New Roman" w:hAnsi="Times New Roman"/>
          <w:sz w:val="28"/>
          <w:szCs w:val="28"/>
        </w:rPr>
        <w:t>и</w:t>
      </w:r>
      <w:r w:rsidR="00244CA8" w:rsidRPr="00244CA8">
        <w:rPr>
          <w:rFonts w:ascii="Times New Roman" w:hAnsi="Times New Roman"/>
          <w:sz w:val="28"/>
          <w:szCs w:val="28"/>
        </w:rPr>
        <w:t xml:space="preserve">   хозяйственную деятельность  4</w:t>
      </w:r>
      <w:r w:rsidR="007E5B9D">
        <w:rPr>
          <w:rFonts w:ascii="Times New Roman" w:hAnsi="Times New Roman"/>
          <w:sz w:val="28"/>
          <w:szCs w:val="28"/>
        </w:rPr>
        <w:t>923</w:t>
      </w:r>
      <w:r w:rsidR="00244CA8" w:rsidRPr="00244CA8">
        <w:rPr>
          <w:rFonts w:ascii="Times New Roman" w:hAnsi="Times New Roman"/>
          <w:sz w:val="28"/>
          <w:szCs w:val="28"/>
        </w:rPr>
        <w:t xml:space="preserve">  субъект</w:t>
      </w:r>
      <w:r w:rsidR="007E5B9D">
        <w:rPr>
          <w:rFonts w:ascii="Times New Roman" w:hAnsi="Times New Roman"/>
          <w:sz w:val="28"/>
          <w:szCs w:val="28"/>
        </w:rPr>
        <w:t>а</w:t>
      </w:r>
      <w:r w:rsidR="00244CA8" w:rsidRPr="00244CA8">
        <w:rPr>
          <w:rFonts w:ascii="Times New Roman" w:hAnsi="Times New Roman"/>
          <w:sz w:val="28"/>
          <w:szCs w:val="28"/>
        </w:rPr>
        <w:t xml:space="preserve">  малого и среднего предпринимательства</w:t>
      </w:r>
      <w:r w:rsidR="007E5B9D">
        <w:rPr>
          <w:rFonts w:ascii="Times New Roman" w:hAnsi="Times New Roman"/>
          <w:sz w:val="28"/>
          <w:szCs w:val="28"/>
        </w:rPr>
        <w:t>.</w:t>
      </w:r>
    </w:p>
    <w:p w:rsidR="002A2833" w:rsidRPr="002A2833" w:rsidRDefault="002A2833" w:rsidP="002A2833">
      <w:pPr>
        <w:spacing w:after="0" w:line="360" w:lineRule="auto"/>
        <w:ind w:lef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2A2833">
        <w:rPr>
          <w:rFonts w:ascii="Times New Roman" w:eastAsia="Times New Roman" w:hAnsi="Times New Roman"/>
          <w:sz w:val="28"/>
          <w:szCs w:val="28"/>
          <w:lang w:eastAsia="ru-RU"/>
        </w:rPr>
        <w:t xml:space="preserve"> С каждым годом численность работающих в сфере малого бизнеса увеличивается, и на сегодняшний день составляет </w:t>
      </w:r>
      <w:r w:rsidR="007E5B9D">
        <w:rPr>
          <w:rFonts w:ascii="Times New Roman" w:eastAsia="Times New Roman" w:hAnsi="Times New Roman"/>
          <w:sz w:val="28"/>
          <w:szCs w:val="28"/>
          <w:lang w:eastAsia="ru-RU"/>
        </w:rPr>
        <w:t>24,8 тыс.</w:t>
      </w:r>
      <w:r w:rsidRPr="002A283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 </w:t>
      </w:r>
    </w:p>
    <w:p w:rsidR="00403C1A" w:rsidRDefault="002A2833" w:rsidP="007446AD">
      <w:pPr>
        <w:spacing w:after="0" w:line="360" w:lineRule="auto"/>
        <w:ind w:left="-283" w:firstLine="540"/>
        <w:jc w:val="both"/>
        <w:rPr>
          <w:rFonts w:ascii="Times New Roman" w:hAnsi="Times New Roman"/>
          <w:sz w:val="28"/>
          <w:szCs w:val="28"/>
        </w:rPr>
      </w:pPr>
      <w:r w:rsidRPr="002A28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03C1A">
        <w:rPr>
          <w:rFonts w:ascii="Times New Roman" w:hAnsi="Times New Roman"/>
          <w:sz w:val="28"/>
          <w:szCs w:val="28"/>
        </w:rPr>
        <w:t>Динамика развития малого и среднего предпринимательства в городском округе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088"/>
        <w:gridCol w:w="1276"/>
        <w:gridCol w:w="1276"/>
        <w:gridCol w:w="1241"/>
      </w:tblGrid>
      <w:tr w:rsidR="00403C1A" w:rsidRPr="003E0ABF" w:rsidTr="00A92E95">
        <w:tc>
          <w:tcPr>
            <w:tcW w:w="690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088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:rsidR="00403C1A" w:rsidRPr="00DD0170" w:rsidRDefault="00403C1A" w:rsidP="007446A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2013год</w:t>
            </w:r>
          </w:p>
        </w:tc>
        <w:tc>
          <w:tcPr>
            <w:tcW w:w="1276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241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</w:tr>
      <w:tr w:rsidR="00403C1A" w:rsidRPr="003E0ABF" w:rsidTr="00A92E95">
        <w:tc>
          <w:tcPr>
            <w:tcW w:w="690" w:type="dxa"/>
            <w:shd w:val="clear" w:color="auto" w:fill="auto"/>
          </w:tcPr>
          <w:p w:rsidR="00403C1A" w:rsidRPr="00DD0170" w:rsidRDefault="00403C1A" w:rsidP="00A92E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088" w:type="dxa"/>
            <w:shd w:val="clear" w:color="auto" w:fill="auto"/>
          </w:tcPr>
          <w:p w:rsidR="00403C1A" w:rsidRDefault="00403C1A" w:rsidP="00744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    предпринимательства, единиц</w:t>
            </w:r>
          </w:p>
          <w:p w:rsidR="00403C1A" w:rsidRPr="00DD0170" w:rsidRDefault="00403C1A" w:rsidP="00744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3C1A" w:rsidRDefault="00403C1A" w:rsidP="00744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744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4434</w:t>
            </w:r>
          </w:p>
        </w:tc>
        <w:tc>
          <w:tcPr>
            <w:tcW w:w="1276" w:type="dxa"/>
            <w:shd w:val="clear" w:color="auto" w:fill="auto"/>
          </w:tcPr>
          <w:p w:rsidR="00403C1A" w:rsidRDefault="00403C1A" w:rsidP="00744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744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4681</w:t>
            </w:r>
          </w:p>
        </w:tc>
        <w:tc>
          <w:tcPr>
            <w:tcW w:w="1241" w:type="dxa"/>
            <w:shd w:val="clear" w:color="auto" w:fill="auto"/>
          </w:tcPr>
          <w:p w:rsidR="00403C1A" w:rsidRDefault="00403C1A" w:rsidP="00744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744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4923</w:t>
            </w:r>
          </w:p>
        </w:tc>
      </w:tr>
      <w:tr w:rsidR="00403C1A" w:rsidRPr="003E0ABF" w:rsidTr="00A92E95">
        <w:tc>
          <w:tcPr>
            <w:tcW w:w="690" w:type="dxa"/>
            <w:shd w:val="clear" w:color="auto" w:fill="auto"/>
          </w:tcPr>
          <w:p w:rsidR="00403C1A" w:rsidRPr="00DD0170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088" w:type="dxa"/>
            <w:shd w:val="clear" w:color="auto" w:fill="auto"/>
          </w:tcPr>
          <w:p w:rsidR="00403C1A" w:rsidRDefault="00403C1A" w:rsidP="00A92E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Количество индивидуальных предпринимателей</w:t>
            </w:r>
            <w:r w:rsidR="007255C6">
              <w:rPr>
                <w:rFonts w:ascii="Times New Roman" w:hAnsi="Times New Roman"/>
                <w:sz w:val="26"/>
                <w:szCs w:val="26"/>
              </w:rPr>
              <w:t>, единиц</w:t>
            </w:r>
          </w:p>
          <w:p w:rsidR="00403C1A" w:rsidRPr="00DD0170" w:rsidRDefault="00403C1A" w:rsidP="00A92E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2685</w:t>
            </w:r>
          </w:p>
        </w:tc>
        <w:tc>
          <w:tcPr>
            <w:tcW w:w="1276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2937</w:t>
            </w:r>
          </w:p>
        </w:tc>
        <w:tc>
          <w:tcPr>
            <w:tcW w:w="1241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3178</w:t>
            </w:r>
          </w:p>
        </w:tc>
      </w:tr>
      <w:tr w:rsidR="00403C1A" w:rsidRPr="003E0ABF" w:rsidTr="00A92E95">
        <w:tc>
          <w:tcPr>
            <w:tcW w:w="690" w:type="dxa"/>
            <w:shd w:val="clear" w:color="auto" w:fill="auto"/>
          </w:tcPr>
          <w:p w:rsidR="00403C1A" w:rsidRPr="00DD0170" w:rsidRDefault="00403C1A" w:rsidP="00A92E95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088" w:type="dxa"/>
            <w:shd w:val="clear" w:color="auto" w:fill="auto"/>
          </w:tcPr>
          <w:p w:rsidR="00403C1A" w:rsidRPr="00DD0170" w:rsidRDefault="00403C1A" w:rsidP="00A92E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 xml:space="preserve">Доля налоговых и неналоговых поступлений в бюджет городского округа от малого и среднего предпринимательства,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  <w:r w:rsidRPr="00DD017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31,3</w:t>
            </w:r>
          </w:p>
        </w:tc>
        <w:tc>
          <w:tcPr>
            <w:tcW w:w="1276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241" w:type="dxa"/>
            <w:shd w:val="clear" w:color="auto" w:fill="auto"/>
          </w:tcPr>
          <w:p w:rsidR="00403C1A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03C1A" w:rsidRPr="00DD0170" w:rsidRDefault="00403C1A" w:rsidP="00A92E9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0170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</w:tr>
    </w:tbl>
    <w:p w:rsidR="00403C1A" w:rsidRDefault="00403C1A" w:rsidP="003B5009">
      <w:pPr>
        <w:spacing w:after="0" w:line="360" w:lineRule="auto"/>
        <w:ind w:left="-283" w:firstLine="540"/>
        <w:jc w:val="both"/>
        <w:rPr>
          <w:rFonts w:ascii="Times New Roman" w:hAnsi="Times New Roman"/>
          <w:sz w:val="28"/>
          <w:szCs w:val="28"/>
        </w:rPr>
      </w:pPr>
    </w:p>
    <w:p w:rsidR="007446AD" w:rsidRDefault="00107061" w:rsidP="007446AD">
      <w:pPr>
        <w:spacing w:after="0" w:line="360" w:lineRule="auto"/>
        <w:ind w:left="-28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46AD" w:rsidRPr="000E43AB">
        <w:rPr>
          <w:rFonts w:ascii="Times New Roman" w:hAnsi="Times New Roman"/>
          <w:sz w:val="28"/>
          <w:szCs w:val="28"/>
        </w:rPr>
        <w:t>Поступления от предпринимательской деятельности достигли  31,4 % от доходной части бюджета городского округа.</w:t>
      </w:r>
    </w:p>
    <w:p w:rsidR="00DD0170" w:rsidRDefault="00403C1A" w:rsidP="00DD0170">
      <w:pPr>
        <w:spacing w:after="0" w:line="360" w:lineRule="auto"/>
        <w:ind w:left="-28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0170">
        <w:rPr>
          <w:rFonts w:ascii="Times New Roman" w:hAnsi="Times New Roman"/>
          <w:sz w:val="28"/>
          <w:szCs w:val="28"/>
        </w:rPr>
        <w:t>Учитывая значительный вклад субъектов малого и среднего предпринимательства в экономику города, администрация городского округа уделяет особое значение вопросам их поддержки.</w:t>
      </w:r>
    </w:p>
    <w:p w:rsidR="00DD0170" w:rsidRDefault="00DD0170" w:rsidP="00DD0170">
      <w:pPr>
        <w:spacing w:after="0" w:line="360" w:lineRule="auto"/>
        <w:ind w:left="-28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на сегодняшний день меры поддержки малого и среднего предпринимательства носят системный характер и направлены на последовательное устранение существующих  ограничений и проблем развития отрасли.</w:t>
      </w:r>
    </w:p>
    <w:p w:rsidR="00DD0170" w:rsidRDefault="00DD0170" w:rsidP="00DD0170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B30C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1CB">
        <w:rPr>
          <w:rFonts w:ascii="Times New Roman" w:hAnsi="Times New Roman"/>
          <w:sz w:val="28"/>
          <w:szCs w:val="28"/>
        </w:rPr>
        <w:t>Финансовую 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1CB">
        <w:rPr>
          <w:rFonts w:ascii="Times New Roman" w:hAnsi="Times New Roman"/>
          <w:sz w:val="28"/>
          <w:szCs w:val="28"/>
        </w:rPr>
        <w:t xml:space="preserve"> в  2015 год</w:t>
      </w:r>
      <w:r>
        <w:rPr>
          <w:rFonts w:ascii="Times New Roman" w:hAnsi="Times New Roman"/>
          <w:sz w:val="28"/>
          <w:szCs w:val="28"/>
        </w:rPr>
        <w:t>у</w:t>
      </w:r>
      <w:r w:rsidRPr="008D51CB">
        <w:rPr>
          <w:rFonts w:ascii="Times New Roman" w:hAnsi="Times New Roman"/>
          <w:sz w:val="28"/>
          <w:szCs w:val="28"/>
        </w:rPr>
        <w:t xml:space="preserve"> получили </w:t>
      </w:r>
      <w:r>
        <w:rPr>
          <w:rFonts w:ascii="Times New Roman" w:hAnsi="Times New Roman"/>
          <w:sz w:val="28"/>
          <w:szCs w:val="28"/>
        </w:rPr>
        <w:t xml:space="preserve"> 77 </w:t>
      </w:r>
      <w:r w:rsidRPr="008D51CB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 городского округа на общую сумму 32,45 млн. рублей </w:t>
      </w:r>
      <w:r w:rsidRPr="008D51CB">
        <w:rPr>
          <w:rFonts w:ascii="Times New Roman" w:hAnsi="Times New Roman"/>
          <w:sz w:val="28"/>
          <w:szCs w:val="28"/>
        </w:rPr>
        <w:t xml:space="preserve"> -  выдано микрозаймов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Pr="008D51CB">
        <w:rPr>
          <w:rFonts w:ascii="Times New Roman" w:eastAsia="Times New Roman CYR" w:hAnsi="Times New Roman"/>
          <w:sz w:val="28"/>
          <w:szCs w:val="28"/>
        </w:rPr>
        <w:t xml:space="preserve"> средств </w:t>
      </w:r>
      <w:r w:rsidRPr="008D51CB">
        <w:rPr>
          <w:rFonts w:ascii="Times New Roman" w:hAnsi="Times New Roman"/>
          <w:sz w:val="28"/>
          <w:szCs w:val="28"/>
        </w:rPr>
        <w:t xml:space="preserve">муниципального Фонда поддержки малого и среднего предпринимательства  городского округа  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8D51CB">
        <w:rPr>
          <w:rFonts w:ascii="Times New Roman" w:hAnsi="Times New Roman"/>
          <w:sz w:val="28"/>
          <w:szCs w:val="28"/>
        </w:rPr>
        <w:t xml:space="preserve">субъектам на сумму </w:t>
      </w:r>
      <w:r>
        <w:rPr>
          <w:rFonts w:ascii="Times New Roman" w:hAnsi="Times New Roman"/>
          <w:sz w:val="28"/>
          <w:szCs w:val="28"/>
        </w:rPr>
        <w:t>3,53</w:t>
      </w:r>
      <w:r w:rsidRPr="008D51CB">
        <w:rPr>
          <w:rFonts w:ascii="Times New Roman" w:hAnsi="Times New Roman"/>
          <w:sz w:val="28"/>
          <w:szCs w:val="28"/>
        </w:rPr>
        <w:t xml:space="preserve"> млн. рублей, и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8D51CB">
        <w:rPr>
          <w:rFonts w:ascii="Times New Roman" w:hAnsi="Times New Roman"/>
          <w:sz w:val="28"/>
          <w:szCs w:val="28"/>
        </w:rPr>
        <w:t xml:space="preserve"> средств республиканского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1CB">
        <w:rPr>
          <w:rFonts w:ascii="Times New Roman" w:hAnsi="Times New Roman"/>
          <w:sz w:val="28"/>
          <w:szCs w:val="28"/>
        </w:rPr>
        <w:t xml:space="preserve"> Центра</w:t>
      </w:r>
      <w:r w:rsidR="00561AB3">
        <w:rPr>
          <w:rFonts w:ascii="Times New Roman" w:hAnsi="Times New Roman"/>
          <w:sz w:val="28"/>
          <w:szCs w:val="28"/>
        </w:rPr>
        <w:t xml:space="preserve"> </w:t>
      </w:r>
      <w:r w:rsidRPr="008D51CB">
        <w:rPr>
          <w:rFonts w:ascii="Times New Roman" w:hAnsi="Times New Roman"/>
          <w:sz w:val="28"/>
          <w:szCs w:val="28"/>
        </w:rPr>
        <w:t xml:space="preserve"> микрофинансирования  </w:t>
      </w:r>
      <w:r>
        <w:rPr>
          <w:rFonts w:ascii="Times New Roman" w:hAnsi="Times New Roman"/>
          <w:sz w:val="28"/>
          <w:szCs w:val="28"/>
        </w:rPr>
        <w:t xml:space="preserve">по 12,5% годовых </w:t>
      </w:r>
      <w:r w:rsidRPr="008D51C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1</w:t>
      </w:r>
      <w:r w:rsidRPr="008D51CB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D51CB">
        <w:rPr>
          <w:rFonts w:ascii="Times New Roman" w:hAnsi="Times New Roman"/>
          <w:sz w:val="28"/>
          <w:szCs w:val="28"/>
        </w:rPr>
        <w:t xml:space="preserve"> на сумму 2</w:t>
      </w:r>
      <w:r>
        <w:rPr>
          <w:rFonts w:ascii="Times New Roman" w:hAnsi="Times New Roman"/>
          <w:sz w:val="28"/>
          <w:szCs w:val="28"/>
        </w:rPr>
        <w:t>8,92</w:t>
      </w:r>
      <w:r w:rsidRPr="008D51CB">
        <w:rPr>
          <w:rFonts w:ascii="Times New Roman" w:hAnsi="Times New Roman"/>
          <w:sz w:val="28"/>
          <w:szCs w:val="28"/>
        </w:rPr>
        <w:t xml:space="preserve">  млн. рублей.</w:t>
      </w:r>
    </w:p>
    <w:p w:rsidR="00DD0170" w:rsidRPr="007A59B1" w:rsidRDefault="00DD0170" w:rsidP="00DD0170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7A59B1">
        <w:rPr>
          <w:rFonts w:ascii="Times New Roman" w:hAnsi="Times New Roman"/>
          <w:sz w:val="28"/>
          <w:szCs w:val="28"/>
        </w:rPr>
        <w:t xml:space="preserve">За 2015 год </w:t>
      </w:r>
      <w:r>
        <w:rPr>
          <w:rFonts w:ascii="Times New Roman" w:hAnsi="Times New Roman"/>
          <w:sz w:val="28"/>
          <w:szCs w:val="28"/>
        </w:rPr>
        <w:t xml:space="preserve">10 субъектам малого и среднего предпринимательства предоставлены субсидии на сумму 1527,9 тыс. рублей:  </w:t>
      </w:r>
      <w:r w:rsidRPr="007A59B1">
        <w:rPr>
          <w:rFonts w:ascii="Times New Roman" w:hAnsi="Times New Roman"/>
          <w:sz w:val="28"/>
          <w:szCs w:val="28"/>
        </w:rPr>
        <w:t xml:space="preserve">7 субъектам  на возмещение  части затрат на приобретение оборудования в лизинг  </w:t>
      </w:r>
      <w:r>
        <w:rPr>
          <w:rFonts w:ascii="Times New Roman" w:hAnsi="Times New Roman"/>
          <w:sz w:val="28"/>
          <w:szCs w:val="28"/>
        </w:rPr>
        <w:t>на сумму</w:t>
      </w:r>
      <w:r w:rsidRPr="007A59B1">
        <w:rPr>
          <w:rFonts w:ascii="Times New Roman" w:hAnsi="Times New Roman"/>
          <w:sz w:val="28"/>
          <w:szCs w:val="28"/>
        </w:rPr>
        <w:t xml:space="preserve">  1227,9 тыс. рублей</w:t>
      </w:r>
      <w:r>
        <w:rPr>
          <w:rFonts w:ascii="Times New Roman" w:hAnsi="Times New Roman"/>
          <w:sz w:val="28"/>
          <w:szCs w:val="28"/>
        </w:rPr>
        <w:t xml:space="preserve"> и 3 субъектам на начальной стадии становления бизнеса на сумму 300 тыс. рублей.</w:t>
      </w:r>
    </w:p>
    <w:p w:rsidR="000E43AB" w:rsidRPr="000E43AB" w:rsidRDefault="000E43AB" w:rsidP="003B5009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0E43AB">
        <w:rPr>
          <w:rFonts w:ascii="Times New Roman" w:hAnsi="Times New Roman"/>
          <w:sz w:val="28"/>
          <w:szCs w:val="28"/>
        </w:rPr>
        <w:t xml:space="preserve">         В рамках реализации мероприятий поддержки малого и среднего предпринимательства продолжается работа по приватизации объектов недвижимости, арендуемых субъектами малого и среднего предпринимательства в соответствии с Федеральным законом от 22 июля 2008 года №159-ФЗ.  </w:t>
      </w:r>
    </w:p>
    <w:p w:rsidR="009F2AA5" w:rsidRPr="009F2AA5" w:rsidRDefault="000E43AB" w:rsidP="009F2AA5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0E43AB">
        <w:rPr>
          <w:rFonts w:ascii="Times New Roman" w:hAnsi="Times New Roman"/>
          <w:sz w:val="28"/>
          <w:szCs w:val="28"/>
        </w:rPr>
        <w:t xml:space="preserve">      </w:t>
      </w:r>
      <w:r w:rsidR="00DD0170">
        <w:rPr>
          <w:rFonts w:ascii="Times New Roman" w:hAnsi="Times New Roman"/>
          <w:sz w:val="28"/>
          <w:szCs w:val="28"/>
        </w:rPr>
        <w:t xml:space="preserve">  </w:t>
      </w:r>
      <w:r w:rsidRPr="000E43AB">
        <w:rPr>
          <w:rFonts w:ascii="Times New Roman" w:hAnsi="Times New Roman"/>
          <w:sz w:val="28"/>
          <w:szCs w:val="28"/>
        </w:rPr>
        <w:t xml:space="preserve"> С  начала действия Федерального закона  от 22 июля 2008 года 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заключено </w:t>
      </w:r>
      <w:r w:rsidR="009F2AA5">
        <w:rPr>
          <w:rFonts w:ascii="Times New Roman" w:hAnsi="Times New Roman"/>
          <w:sz w:val="28"/>
          <w:szCs w:val="28"/>
        </w:rPr>
        <w:t>100</w:t>
      </w:r>
      <w:r w:rsidRPr="000E43AB">
        <w:rPr>
          <w:rFonts w:ascii="Times New Roman" w:hAnsi="Times New Roman"/>
          <w:sz w:val="28"/>
          <w:szCs w:val="28"/>
        </w:rPr>
        <w:t xml:space="preserve"> договоров  купли-продажи объектов нежилого фонда площадью 1</w:t>
      </w:r>
      <w:r w:rsidR="009F2AA5">
        <w:rPr>
          <w:rFonts w:ascii="Times New Roman" w:hAnsi="Times New Roman"/>
          <w:sz w:val="28"/>
          <w:szCs w:val="28"/>
        </w:rPr>
        <w:t>2,1</w:t>
      </w:r>
      <w:r w:rsidRPr="000E43AB">
        <w:rPr>
          <w:rFonts w:ascii="Times New Roman" w:hAnsi="Times New Roman"/>
          <w:sz w:val="28"/>
          <w:szCs w:val="28"/>
        </w:rPr>
        <w:t xml:space="preserve"> тыс. кв. метров на сумму 2</w:t>
      </w:r>
      <w:r w:rsidR="009F2AA5">
        <w:rPr>
          <w:rFonts w:ascii="Times New Roman" w:hAnsi="Times New Roman"/>
          <w:sz w:val="28"/>
          <w:szCs w:val="28"/>
        </w:rPr>
        <w:t>52,2</w:t>
      </w:r>
      <w:r w:rsidRPr="000E43AB">
        <w:rPr>
          <w:rFonts w:ascii="Times New Roman" w:hAnsi="Times New Roman"/>
          <w:sz w:val="28"/>
          <w:szCs w:val="28"/>
        </w:rPr>
        <w:t xml:space="preserve"> млн. рублей</w:t>
      </w:r>
      <w:r w:rsidR="009F2AA5" w:rsidRPr="009F2AA5">
        <w:rPr>
          <w:rFonts w:ascii="Times New Roman" w:hAnsi="Times New Roman"/>
          <w:sz w:val="28"/>
          <w:szCs w:val="28"/>
        </w:rPr>
        <w:t>, в том числе в 2015 году заключено 13 договоров купли-продажи объектов нежилого фонда площадью 1,21 тыс.</w:t>
      </w:r>
      <w:r w:rsidR="009F2AA5">
        <w:rPr>
          <w:rFonts w:ascii="Times New Roman" w:hAnsi="Times New Roman"/>
          <w:sz w:val="28"/>
          <w:szCs w:val="28"/>
        </w:rPr>
        <w:t xml:space="preserve"> </w:t>
      </w:r>
      <w:r w:rsidR="009F2AA5" w:rsidRPr="009F2AA5">
        <w:rPr>
          <w:rFonts w:ascii="Times New Roman" w:hAnsi="Times New Roman"/>
          <w:sz w:val="28"/>
          <w:szCs w:val="28"/>
        </w:rPr>
        <w:t>кв. метров на сумму 14,8 млн. рублей.</w:t>
      </w:r>
    </w:p>
    <w:p w:rsidR="00C9011D" w:rsidRPr="00C9011D" w:rsidRDefault="007A5DA2" w:rsidP="009F2AA5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011D" w:rsidRPr="00C9011D">
        <w:rPr>
          <w:rFonts w:ascii="Times New Roman" w:hAnsi="Times New Roman"/>
          <w:sz w:val="28"/>
          <w:szCs w:val="28"/>
        </w:rPr>
        <w:t xml:space="preserve">В </w:t>
      </w:r>
      <w:r w:rsidR="009F2AA5">
        <w:rPr>
          <w:rFonts w:ascii="Times New Roman" w:hAnsi="Times New Roman"/>
          <w:sz w:val="28"/>
          <w:szCs w:val="28"/>
        </w:rPr>
        <w:t xml:space="preserve"> </w:t>
      </w:r>
      <w:r w:rsidR="00C9011D" w:rsidRPr="00C9011D">
        <w:rPr>
          <w:rFonts w:ascii="Times New Roman" w:hAnsi="Times New Roman"/>
          <w:sz w:val="28"/>
          <w:szCs w:val="28"/>
        </w:rPr>
        <w:t xml:space="preserve">городском </w:t>
      </w:r>
      <w:r w:rsidR="009F2AA5">
        <w:rPr>
          <w:rFonts w:ascii="Times New Roman" w:hAnsi="Times New Roman"/>
          <w:sz w:val="28"/>
          <w:szCs w:val="28"/>
        </w:rPr>
        <w:t xml:space="preserve"> </w:t>
      </w:r>
      <w:r w:rsidR="00C9011D" w:rsidRPr="00C9011D">
        <w:rPr>
          <w:rFonts w:ascii="Times New Roman" w:hAnsi="Times New Roman"/>
          <w:sz w:val="28"/>
          <w:szCs w:val="28"/>
        </w:rPr>
        <w:t xml:space="preserve">округе </w:t>
      </w:r>
      <w:r w:rsidR="009F2AA5">
        <w:rPr>
          <w:rFonts w:ascii="Times New Roman" w:hAnsi="Times New Roman"/>
          <w:sz w:val="28"/>
          <w:szCs w:val="28"/>
        </w:rPr>
        <w:t xml:space="preserve"> </w:t>
      </w:r>
      <w:r w:rsidR="00C9011D" w:rsidRPr="00C9011D">
        <w:rPr>
          <w:rFonts w:ascii="Times New Roman" w:hAnsi="Times New Roman"/>
          <w:sz w:val="28"/>
          <w:szCs w:val="28"/>
        </w:rPr>
        <w:t>создана</w:t>
      </w:r>
      <w:r w:rsidR="009F2AA5">
        <w:rPr>
          <w:rFonts w:ascii="Times New Roman" w:hAnsi="Times New Roman"/>
          <w:sz w:val="28"/>
          <w:szCs w:val="28"/>
        </w:rPr>
        <w:t xml:space="preserve"> </w:t>
      </w:r>
      <w:r w:rsidR="00C9011D" w:rsidRPr="00C9011D">
        <w:rPr>
          <w:rFonts w:ascii="Times New Roman" w:hAnsi="Times New Roman"/>
          <w:sz w:val="28"/>
          <w:szCs w:val="28"/>
        </w:rPr>
        <w:t xml:space="preserve"> надежная</w:t>
      </w:r>
      <w:r w:rsidR="009F2AA5">
        <w:rPr>
          <w:rFonts w:ascii="Times New Roman" w:hAnsi="Times New Roman"/>
          <w:sz w:val="28"/>
          <w:szCs w:val="28"/>
        </w:rPr>
        <w:t xml:space="preserve"> </w:t>
      </w:r>
      <w:r w:rsidR="00C9011D" w:rsidRPr="00C9011D">
        <w:rPr>
          <w:rFonts w:ascii="Times New Roman" w:hAnsi="Times New Roman"/>
          <w:sz w:val="28"/>
          <w:szCs w:val="28"/>
        </w:rPr>
        <w:t xml:space="preserve"> база для проявления </w:t>
      </w:r>
      <w:r w:rsidR="00A424D4">
        <w:rPr>
          <w:rFonts w:ascii="Times New Roman" w:hAnsi="Times New Roman"/>
          <w:sz w:val="28"/>
          <w:szCs w:val="28"/>
        </w:rPr>
        <w:t xml:space="preserve"> </w:t>
      </w:r>
      <w:r w:rsidR="00C9011D" w:rsidRPr="00C9011D">
        <w:rPr>
          <w:rFonts w:ascii="Times New Roman" w:hAnsi="Times New Roman"/>
          <w:sz w:val="28"/>
          <w:szCs w:val="28"/>
        </w:rPr>
        <w:t xml:space="preserve">предпринимательской инициативы, действуют различные формы поддержки малого и среднего бизнеса. Это - «Совет по содействию развитию малого и среднего предпринимательства», общественная организация «Союз предпринимателей» и территориальный «Бизнес-инкубатор». </w:t>
      </w:r>
    </w:p>
    <w:p w:rsidR="0045370C" w:rsidRDefault="007A5DA2" w:rsidP="0045370C">
      <w:pPr>
        <w:pStyle w:val="P15"/>
        <w:ind w:left="-283"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="00C9011D" w:rsidRPr="00C9011D">
        <w:rPr>
          <w:szCs w:val="28"/>
        </w:rPr>
        <w:t xml:space="preserve"> </w:t>
      </w:r>
      <w:r w:rsidR="00502B11">
        <w:rPr>
          <w:szCs w:val="28"/>
        </w:rPr>
        <w:t>Р</w:t>
      </w:r>
      <w:r w:rsidR="00C9011D" w:rsidRPr="00C9011D">
        <w:rPr>
          <w:szCs w:val="28"/>
        </w:rPr>
        <w:t>езидентам территориального</w:t>
      </w:r>
      <w:r w:rsidR="007255C6">
        <w:rPr>
          <w:szCs w:val="28"/>
        </w:rPr>
        <w:t xml:space="preserve"> Б</w:t>
      </w:r>
      <w:r w:rsidR="00C9011D" w:rsidRPr="00C9011D">
        <w:rPr>
          <w:szCs w:val="28"/>
        </w:rPr>
        <w:t>изне</w:t>
      </w:r>
      <w:r w:rsidR="00961617" w:rsidRPr="00C9011D">
        <w:rPr>
          <w:szCs w:val="28"/>
        </w:rPr>
        <w:t>с</w:t>
      </w:r>
      <w:r w:rsidR="00961617">
        <w:rPr>
          <w:szCs w:val="28"/>
        </w:rPr>
        <w:t xml:space="preserve"> -</w:t>
      </w:r>
      <w:r w:rsidR="00C9011D" w:rsidRPr="00C9011D">
        <w:rPr>
          <w:szCs w:val="28"/>
        </w:rPr>
        <w:t xml:space="preserve"> инкубатора</w:t>
      </w:r>
      <w:r w:rsidR="00502B11">
        <w:rPr>
          <w:szCs w:val="28"/>
        </w:rPr>
        <w:t xml:space="preserve"> оказывается поддержка</w:t>
      </w:r>
      <w:r w:rsidR="00C9011D" w:rsidRPr="00C9011D">
        <w:rPr>
          <w:szCs w:val="28"/>
        </w:rPr>
        <w:t xml:space="preserve"> в виде получения бесплатных консультаций, решения экономических и бухгалтерских вопросов, льгот по аренде офисных помещений. </w:t>
      </w:r>
    </w:p>
    <w:p w:rsidR="007A5DA2" w:rsidRDefault="00C9011D" w:rsidP="007A5DA2">
      <w:pPr>
        <w:pStyle w:val="P15"/>
        <w:ind w:left="-283" w:firstLine="0"/>
        <w:jc w:val="both"/>
        <w:rPr>
          <w:szCs w:val="28"/>
        </w:rPr>
      </w:pPr>
      <w:r w:rsidRPr="00C9011D">
        <w:rPr>
          <w:szCs w:val="28"/>
        </w:rPr>
        <w:t xml:space="preserve">За 2015 год общая сумма </w:t>
      </w:r>
      <w:r w:rsidRPr="00C9011D">
        <w:rPr>
          <w:rFonts w:eastAsia="Times New Roman CYR"/>
          <w:szCs w:val="28"/>
        </w:rPr>
        <w:t xml:space="preserve">льгот по арендной плате для резидентов территориального бизнес-инкубатора составила 875,7 тыс. рублей. </w:t>
      </w:r>
      <w:r w:rsidR="007A5DA2">
        <w:rPr>
          <w:szCs w:val="28"/>
        </w:rPr>
        <w:t xml:space="preserve">По </w:t>
      </w:r>
      <w:r w:rsidR="007A5DA2">
        <w:rPr>
          <w:szCs w:val="28"/>
        </w:rPr>
        <w:lastRenderedPageBreak/>
        <w:t>состоянию на 1 января 2016 года в бизнес - инкубаторе сданы в аренду офисные помещения 20 субъектам малого предпринимательства. Резиденты территориального бизнес - инкубатора занимают 28 офисных помещений на 64 рабочих места.</w:t>
      </w:r>
    </w:p>
    <w:p w:rsidR="00C9011D" w:rsidRPr="00C9011D" w:rsidRDefault="007A5DA2" w:rsidP="00C9011D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011D" w:rsidRPr="00C9011D">
        <w:rPr>
          <w:rFonts w:ascii="Times New Roman" w:hAnsi="Times New Roman"/>
          <w:sz w:val="28"/>
          <w:szCs w:val="28"/>
        </w:rPr>
        <w:t>В здании бизнес-инкубатора ведет прием граждан по вопросам защиты законных прав и интересов предпринимателей общественный помощник Уполномоченного по правам предпринимателей в Республике Башкортостан по городу Октябрьский Кузнецов Анатолий Николаевич. За 2015 год к нему обратились 24 предпринимателя.</w:t>
      </w:r>
    </w:p>
    <w:p w:rsidR="00B45082" w:rsidRPr="00B45082" w:rsidRDefault="00B45082" w:rsidP="00B45082">
      <w:pPr>
        <w:spacing w:line="360" w:lineRule="auto"/>
        <w:ind w:left="-964" w:firstLine="708"/>
        <w:jc w:val="both"/>
        <w:rPr>
          <w:rFonts w:ascii="Times New Roman" w:hAnsi="Times New Roman"/>
          <w:b/>
          <w:sz w:val="28"/>
          <w:szCs w:val="28"/>
        </w:rPr>
      </w:pPr>
      <w:r w:rsidRPr="00B45082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E17F7D" w:rsidRDefault="00E17F7D" w:rsidP="00931DE6">
      <w:pPr>
        <w:spacing w:after="0" w:line="360" w:lineRule="auto"/>
        <w:ind w:left="-2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F7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F7D">
        <w:rPr>
          <w:rFonts w:ascii="Times New Roman" w:hAnsi="Times New Roman"/>
          <w:color w:val="000000"/>
          <w:sz w:val="28"/>
          <w:szCs w:val="28"/>
        </w:rPr>
        <w:t>2015 год</w:t>
      </w:r>
      <w:r w:rsidR="00A85740">
        <w:rPr>
          <w:rFonts w:ascii="Times New Roman" w:hAnsi="Times New Roman"/>
          <w:color w:val="000000"/>
          <w:sz w:val="28"/>
          <w:szCs w:val="28"/>
        </w:rPr>
        <w:t>у</w:t>
      </w:r>
      <w:r w:rsidRPr="00E17F7D">
        <w:rPr>
          <w:rFonts w:ascii="Times New Roman" w:hAnsi="Times New Roman"/>
          <w:color w:val="000000"/>
          <w:sz w:val="28"/>
          <w:szCs w:val="28"/>
        </w:rPr>
        <w:t xml:space="preserve"> среднемесячная начисленная заработная плата</w:t>
      </w:r>
      <w:r w:rsidR="00931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F7D">
        <w:rPr>
          <w:rFonts w:ascii="Times New Roman" w:hAnsi="Times New Roman"/>
          <w:color w:val="000000"/>
          <w:sz w:val="28"/>
          <w:szCs w:val="28"/>
        </w:rPr>
        <w:t xml:space="preserve">на одного работника 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предприятий, </w:t>
      </w:r>
      <w:r w:rsidRPr="00E17F7D">
        <w:rPr>
          <w:rFonts w:ascii="Times New Roman" w:hAnsi="Times New Roman"/>
          <w:color w:val="000000"/>
          <w:sz w:val="28"/>
          <w:szCs w:val="28"/>
        </w:rPr>
        <w:t xml:space="preserve">организаций </w:t>
      </w:r>
      <w:r w:rsidR="00111FDC">
        <w:rPr>
          <w:rFonts w:ascii="Times New Roman" w:hAnsi="Times New Roman"/>
          <w:color w:val="000000"/>
          <w:sz w:val="28"/>
          <w:szCs w:val="28"/>
        </w:rPr>
        <w:t>городско</w:t>
      </w:r>
      <w:r w:rsidRPr="00E17F7D">
        <w:rPr>
          <w:rFonts w:ascii="Times New Roman" w:hAnsi="Times New Roman"/>
          <w:color w:val="000000"/>
          <w:sz w:val="28"/>
          <w:szCs w:val="28"/>
        </w:rPr>
        <w:t>го округа сложилась на уровне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28</w:t>
      </w:r>
      <w:r w:rsidR="00A85740">
        <w:rPr>
          <w:rFonts w:ascii="Times New Roman" w:hAnsi="Times New Roman"/>
          <w:color w:val="000000"/>
          <w:sz w:val="28"/>
          <w:szCs w:val="28"/>
        </w:rPr>
        <w:t xml:space="preserve">936,9 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F7D">
        <w:rPr>
          <w:rFonts w:ascii="Times New Roman" w:hAnsi="Times New Roman"/>
          <w:color w:val="000000"/>
          <w:sz w:val="28"/>
          <w:szCs w:val="28"/>
        </w:rPr>
        <w:t xml:space="preserve"> рублей, что выше показателя 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F7D">
        <w:rPr>
          <w:rFonts w:ascii="Times New Roman" w:hAnsi="Times New Roman"/>
          <w:color w:val="000000"/>
          <w:sz w:val="28"/>
          <w:szCs w:val="28"/>
        </w:rPr>
        <w:t>2014 года на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6,</w:t>
      </w:r>
      <w:r w:rsidR="00A85740">
        <w:rPr>
          <w:rFonts w:ascii="Times New Roman" w:hAnsi="Times New Roman"/>
          <w:color w:val="000000"/>
          <w:sz w:val="28"/>
          <w:szCs w:val="28"/>
        </w:rPr>
        <w:t>5</w:t>
      </w:r>
      <w:r w:rsidRPr="00E17F7D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980296" w:rsidRDefault="00980296" w:rsidP="00612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906" w:rsidRPr="00994915" w:rsidRDefault="00612906" w:rsidP="00612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915">
        <w:rPr>
          <w:rFonts w:ascii="Times New Roman" w:hAnsi="Times New Roman"/>
          <w:b/>
          <w:sz w:val="28"/>
          <w:szCs w:val="28"/>
        </w:rPr>
        <w:t xml:space="preserve">Среднемесячная заработная плата </w:t>
      </w:r>
    </w:p>
    <w:p w:rsidR="00612906" w:rsidRDefault="00612906" w:rsidP="00612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915">
        <w:rPr>
          <w:rFonts w:ascii="Times New Roman" w:hAnsi="Times New Roman"/>
          <w:b/>
          <w:sz w:val="28"/>
          <w:szCs w:val="28"/>
        </w:rPr>
        <w:t>одного работника</w:t>
      </w:r>
    </w:p>
    <w:p w:rsidR="00612906" w:rsidRDefault="00612906" w:rsidP="00612906">
      <w:pPr>
        <w:spacing w:after="0" w:line="360" w:lineRule="auto"/>
        <w:ind w:left="-2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noProof/>
          <w:sz w:val="34"/>
          <w:lang w:eastAsia="ru-RU"/>
        </w:rPr>
        <w:drawing>
          <wp:inline distT="0" distB="0" distL="0" distR="0">
            <wp:extent cx="5200650" cy="2667000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7F7D" w:rsidRPr="00E17F7D" w:rsidRDefault="00E17F7D" w:rsidP="00111FDC">
      <w:pPr>
        <w:spacing w:after="0" w:line="360" w:lineRule="auto"/>
        <w:ind w:left="-2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7F7D">
        <w:rPr>
          <w:rFonts w:ascii="Times New Roman" w:hAnsi="Times New Roman"/>
          <w:color w:val="000000"/>
          <w:sz w:val="28"/>
          <w:szCs w:val="28"/>
        </w:rPr>
        <w:t xml:space="preserve">Сложившаяся в </w:t>
      </w:r>
      <w:r w:rsidR="0053336A">
        <w:rPr>
          <w:rFonts w:ascii="Times New Roman" w:hAnsi="Times New Roman"/>
          <w:color w:val="000000"/>
          <w:sz w:val="28"/>
          <w:szCs w:val="28"/>
        </w:rPr>
        <w:t>феврале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C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F7D">
        <w:rPr>
          <w:rFonts w:ascii="Times New Roman" w:hAnsi="Times New Roman"/>
          <w:color w:val="000000"/>
          <w:sz w:val="28"/>
          <w:szCs w:val="28"/>
        </w:rPr>
        <w:t>201</w:t>
      </w:r>
      <w:r w:rsidR="00111FDC">
        <w:rPr>
          <w:rFonts w:ascii="Times New Roman" w:hAnsi="Times New Roman"/>
          <w:color w:val="000000"/>
          <w:sz w:val="28"/>
          <w:szCs w:val="28"/>
        </w:rPr>
        <w:t>5</w:t>
      </w:r>
      <w:r w:rsidRPr="00E17F7D">
        <w:rPr>
          <w:rFonts w:ascii="Times New Roman" w:hAnsi="Times New Roman"/>
          <w:color w:val="000000"/>
          <w:sz w:val="28"/>
          <w:szCs w:val="28"/>
        </w:rPr>
        <w:t xml:space="preserve"> года тенденция отставания темпов роста</w:t>
      </w:r>
    </w:p>
    <w:p w:rsidR="00E17F7D" w:rsidRDefault="00E17F7D" w:rsidP="0053336A">
      <w:pPr>
        <w:spacing w:after="0" w:line="360" w:lineRule="auto"/>
        <w:ind w:left="-283"/>
        <w:jc w:val="both"/>
        <w:rPr>
          <w:rFonts w:ascii="Times New Roman" w:hAnsi="Times New Roman"/>
          <w:color w:val="000000"/>
          <w:sz w:val="28"/>
          <w:szCs w:val="28"/>
        </w:rPr>
      </w:pPr>
      <w:r w:rsidRPr="00E17F7D">
        <w:rPr>
          <w:rFonts w:ascii="Times New Roman" w:hAnsi="Times New Roman"/>
          <w:color w:val="000000"/>
          <w:sz w:val="28"/>
          <w:szCs w:val="28"/>
        </w:rPr>
        <w:t>номинальной начисленной заработной платы от уровня инфляции сохранялась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F7D">
        <w:rPr>
          <w:rFonts w:ascii="Times New Roman" w:hAnsi="Times New Roman"/>
          <w:color w:val="000000"/>
          <w:sz w:val="28"/>
          <w:szCs w:val="28"/>
        </w:rPr>
        <w:t xml:space="preserve">на  протяжении  </w:t>
      </w:r>
      <w:r w:rsidR="00111FDC">
        <w:rPr>
          <w:rFonts w:ascii="Times New Roman" w:hAnsi="Times New Roman"/>
          <w:color w:val="000000"/>
          <w:sz w:val="28"/>
          <w:szCs w:val="28"/>
        </w:rPr>
        <w:t>отчетного</w:t>
      </w:r>
      <w:r w:rsidRPr="00E17F7D">
        <w:rPr>
          <w:rFonts w:ascii="Times New Roman" w:hAnsi="Times New Roman"/>
          <w:color w:val="000000"/>
          <w:sz w:val="28"/>
          <w:szCs w:val="28"/>
        </w:rPr>
        <w:t xml:space="preserve">  года,  в  результате  реальная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F7D">
        <w:rPr>
          <w:rFonts w:ascii="Times New Roman" w:hAnsi="Times New Roman"/>
          <w:color w:val="000000"/>
          <w:sz w:val="28"/>
          <w:szCs w:val="28"/>
        </w:rPr>
        <w:t xml:space="preserve">заработная плата 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за январь-</w:t>
      </w:r>
      <w:r w:rsidR="00C82076">
        <w:rPr>
          <w:rFonts w:ascii="Times New Roman" w:hAnsi="Times New Roman"/>
          <w:color w:val="000000"/>
          <w:sz w:val="28"/>
          <w:szCs w:val="28"/>
        </w:rPr>
        <w:t>декабр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E17F7D">
        <w:rPr>
          <w:rFonts w:ascii="Times New Roman" w:hAnsi="Times New Roman"/>
          <w:color w:val="000000"/>
          <w:sz w:val="28"/>
          <w:szCs w:val="28"/>
        </w:rPr>
        <w:t>2015 года относительно аналогичного периода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F7D">
        <w:rPr>
          <w:rFonts w:ascii="Times New Roman" w:hAnsi="Times New Roman"/>
          <w:color w:val="000000"/>
          <w:sz w:val="28"/>
          <w:szCs w:val="28"/>
        </w:rPr>
        <w:t>прошлого года снизилась на</w:t>
      </w:r>
      <w:r w:rsidR="00111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2C4">
        <w:rPr>
          <w:rFonts w:ascii="Times New Roman" w:hAnsi="Times New Roman"/>
          <w:color w:val="000000"/>
          <w:sz w:val="28"/>
          <w:szCs w:val="28"/>
        </w:rPr>
        <w:t>6,8</w:t>
      </w:r>
      <w:r w:rsidRPr="00E17F7D">
        <w:rPr>
          <w:rFonts w:ascii="Times New Roman" w:hAnsi="Times New Roman"/>
          <w:color w:val="000000"/>
          <w:sz w:val="28"/>
          <w:szCs w:val="28"/>
        </w:rPr>
        <w:t>%.</w:t>
      </w:r>
    </w:p>
    <w:p w:rsidR="00612906" w:rsidRDefault="00612906" w:rsidP="00A648DD">
      <w:pPr>
        <w:spacing w:after="0" w:line="360" w:lineRule="auto"/>
        <w:ind w:left="-2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5BC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 сравнению  с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BC3">
        <w:rPr>
          <w:rFonts w:ascii="Times New Roman" w:hAnsi="Times New Roman"/>
          <w:color w:val="000000"/>
          <w:sz w:val="28"/>
          <w:szCs w:val="28"/>
        </w:rPr>
        <w:t>2014 год</w:t>
      </w:r>
      <w:r w:rsidR="00C82076">
        <w:rPr>
          <w:rFonts w:ascii="Times New Roman" w:hAnsi="Times New Roman"/>
          <w:color w:val="000000"/>
          <w:sz w:val="28"/>
          <w:szCs w:val="28"/>
        </w:rPr>
        <w:t>ом</w:t>
      </w:r>
      <w:r w:rsidRPr="00385BC3">
        <w:rPr>
          <w:rFonts w:ascii="Times New Roman" w:hAnsi="Times New Roman"/>
          <w:color w:val="000000"/>
          <w:sz w:val="28"/>
          <w:szCs w:val="28"/>
        </w:rPr>
        <w:t xml:space="preserve">  прирост  среднемесячной</w:t>
      </w:r>
      <w:r w:rsidR="00A648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BC3">
        <w:rPr>
          <w:rFonts w:ascii="Times New Roman" w:hAnsi="Times New Roman"/>
          <w:color w:val="000000"/>
          <w:sz w:val="28"/>
          <w:szCs w:val="28"/>
        </w:rPr>
        <w:t>заработ</w:t>
      </w:r>
      <w:r w:rsidR="00A648DD">
        <w:rPr>
          <w:rFonts w:ascii="Times New Roman" w:hAnsi="Times New Roman"/>
          <w:color w:val="000000"/>
          <w:sz w:val="28"/>
          <w:szCs w:val="28"/>
        </w:rPr>
        <w:t>н</w:t>
      </w:r>
      <w:r w:rsidRPr="00385BC3">
        <w:rPr>
          <w:rFonts w:ascii="Times New Roman" w:hAnsi="Times New Roman"/>
          <w:color w:val="000000"/>
          <w:sz w:val="28"/>
          <w:szCs w:val="28"/>
        </w:rPr>
        <w:t>ой  платы  работников    обрабатывающих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BC3">
        <w:rPr>
          <w:rFonts w:ascii="Times New Roman" w:hAnsi="Times New Roman"/>
          <w:color w:val="000000"/>
          <w:sz w:val="28"/>
          <w:szCs w:val="28"/>
        </w:rPr>
        <w:t xml:space="preserve">производств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BC3">
        <w:rPr>
          <w:rFonts w:ascii="Times New Roman" w:hAnsi="Times New Roman"/>
          <w:color w:val="000000"/>
          <w:sz w:val="28"/>
          <w:szCs w:val="28"/>
        </w:rPr>
        <w:t>составил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076">
        <w:rPr>
          <w:rFonts w:ascii="Times New Roman" w:hAnsi="Times New Roman"/>
          <w:color w:val="000000"/>
          <w:sz w:val="28"/>
          <w:szCs w:val="28"/>
        </w:rPr>
        <w:t>8,4</w:t>
      </w:r>
      <w:r w:rsidRPr="00385BC3">
        <w:rPr>
          <w:rFonts w:ascii="Times New Roman" w:hAnsi="Times New Roman"/>
          <w:color w:val="000000"/>
          <w:sz w:val="28"/>
          <w:szCs w:val="28"/>
        </w:rPr>
        <w:t xml:space="preserve">%, добычи  полезных  ископаемых– </w:t>
      </w:r>
      <w:r>
        <w:rPr>
          <w:rFonts w:ascii="Times New Roman" w:hAnsi="Times New Roman"/>
          <w:color w:val="000000"/>
          <w:sz w:val="28"/>
          <w:szCs w:val="28"/>
        </w:rPr>
        <w:t>4,4</w:t>
      </w:r>
      <w:r w:rsidRPr="00385BC3">
        <w:rPr>
          <w:rFonts w:ascii="Times New Roman" w:hAnsi="Times New Roman"/>
          <w:color w:val="000000"/>
          <w:sz w:val="28"/>
          <w:szCs w:val="28"/>
        </w:rPr>
        <w:t>%,  производства и распределения электроэнергии, газа и воды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BC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82076">
        <w:rPr>
          <w:rFonts w:ascii="Times New Roman" w:hAnsi="Times New Roman"/>
          <w:color w:val="000000"/>
          <w:sz w:val="28"/>
          <w:szCs w:val="28"/>
        </w:rPr>
        <w:t>4,6</w:t>
      </w:r>
      <w:r w:rsidRPr="00385BC3">
        <w:rPr>
          <w:rFonts w:ascii="Times New Roman" w:hAnsi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/>
          <w:color w:val="000000"/>
          <w:sz w:val="28"/>
          <w:szCs w:val="28"/>
        </w:rPr>
        <w:t xml:space="preserve">здравоохранение и предоставление социальных услуг – </w:t>
      </w:r>
      <w:r w:rsidR="00C82076">
        <w:rPr>
          <w:rFonts w:ascii="Times New Roman" w:hAnsi="Times New Roman"/>
          <w:color w:val="000000"/>
          <w:sz w:val="28"/>
          <w:szCs w:val="28"/>
        </w:rPr>
        <w:t>6,0</w:t>
      </w:r>
      <w:r>
        <w:rPr>
          <w:rFonts w:ascii="Times New Roman" w:hAnsi="Times New Roman"/>
          <w:color w:val="000000"/>
          <w:sz w:val="28"/>
          <w:szCs w:val="28"/>
        </w:rPr>
        <w:t xml:space="preserve">%, предоставление прочих коммунальных, социальных и персональных услуг – </w:t>
      </w:r>
      <w:r w:rsidR="00576142">
        <w:rPr>
          <w:rFonts w:ascii="Times New Roman" w:hAnsi="Times New Roman"/>
          <w:color w:val="000000"/>
          <w:sz w:val="28"/>
          <w:szCs w:val="28"/>
        </w:rPr>
        <w:t>7,5</w:t>
      </w:r>
      <w:r>
        <w:rPr>
          <w:rFonts w:ascii="Times New Roman" w:hAnsi="Times New Roman"/>
          <w:color w:val="000000"/>
          <w:sz w:val="28"/>
          <w:szCs w:val="28"/>
        </w:rPr>
        <w:t xml:space="preserve">%, образование – </w:t>
      </w:r>
      <w:r w:rsidR="00576142">
        <w:rPr>
          <w:rFonts w:ascii="Times New Roman" w:hAnsi="Times New Roman"/>
          <w:color w:val="000000"/>
          <w:sz w:val="28"/>
          <w:szCs w:val="28"/>
        </w:rPr>
        <w:t>3,6</w:t>
      </w:r>
      <w:r>
        <w:rPr>
          <w:rFonts w:ascii="Times New Roman" w:hAnsi="Times New Roman"/>
          <w:color w:val="000000"/>
          <w:sz w:val="28"/>
          <w:szCs w:val="28"/>
        </w:rPr>
        <w:t xml:space="preserve">%, </w:t>
      </w:r>
      <w:r w:rsidRPr="00385BC3">
        <w:rPr>
          <w:rFonts w:ascii="Times New Roman" w:hAnsi="Times New Roman"/>
          <w:color w:val="000000"/>
          <w:sz w:val="28"/>
          <w:szCs w:val="28"/>
        </w:rPr>
        <w:t>операций с недвижимым имуществом, арендой и  предоставлением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BC3">
        <w:rPr>
          <w:rFonts w:ascii="Times New Roman" w:hAnsi="Times New Roman"/>
          <w:color w:val="000000"/>
          <w:sz w:val="28"/>
          <w:szCs w:val="28"/>
        </w:rPr>
        <w:t xml:space="preserve">услуг– </w:t>
      </w:r>
      <w:r w:rsidR="0057614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,8</w:t>
      </w:r>
      <w:r w:rsidRPr="00385BC3">
        <w:rPr>
          <w:rFonts w:ascii="Times New Roman" w:hAnsi="Times New Roman"/>
          <w:color w:val="000000"/>
          <w:sz w:val="28"/>
          <w:szCs w:val="28"/>
        </w:rPr>
        <w:t xml:space="preserve">%, транспорта и связи– </w:t>
      </w:r>
      <w:r>
        <w:rPr>
          <w:rFonts w:ascii="Times New Roman" w:hAnsi="Times New Roman"/>
          <w:color w:val="000000"/>
          <w:sz w:val="28"/>
          <w:szCs w:val="28"/>
        </w:rPr>
        <w:t>2,4</w:t>
      </w:r>
      <w:r w:rsidRPr="00385BC3">
        <w:rPr>
          <w:rFonts w:ascii="Times New Roman" w:hAnsi="Times New Roman"/>
          <w:color w:val="000000"/>
          <w:sz w:val="28"/>
          <w:szCs w:val="28"/>
        </w:rPr>
        <w:t xml:space="preserve">%, финансовой деятельности– </w:t>
      </w:r>
      <w:r>
        <w:rPr>
          <w:rFonts w:ascii="Times New Roman" w:hAnsi="Times New Roman"/>
          <w:color w:val="000000"/>
          <w:sz w:val="28"/>
          <w:szCs w:val="28"/>
        </w:rPr>
        <w:t>2,</w:t>
      </w:r>
      <w:r w:rsidR="00576142">
        <w:rPr>
          <w:rFonts w:ascii="Times New Roman" w:hAnsi="Times New Roman"/>
          <w:color w:val="000000"/>
          <w:sz w:val="28"/>
          <w:szCs w:val="28"/>
        </w:rPr>
        <w:t>6</w:t>
      </w:r>
      <w:r w:rsidRPr="00385BC3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612906" w:rsidRDefault="00612906" w:rsidP="00612906">
      <w:pPr>
        <w:spacing w:after="0" w:line="360" w:lineRule="auto"/>
        <w:ind w:left="-2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5BC3">
        <w:rPr>
          <w:rFonts w:ascii="Times New Roman" w:hAnsi="Times New Roman"/>
          <w:color w:val="000000"/>
          <w:sz w:val="28"/>
          <w:szCs w:val="28"/>
        </w:rPr>
        <w:t>Среднемесячная заработная плата снизилась у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5BC3">
        <w:rPr>
          <w:rFonts w:ascii="Times New Roman" w:hAnsi="Times New Roman"/>
          <w:color w:val="000000"/>
          <w:sz w:val="28"/>
          <w:szCs w:val="28"/>
        </w:rPr>
        <w:t xml:space="preserve">следующих видов деятельности: </w:t>
      </w:r>
      <w:r>
        <w:rPr>
          <w:rFonts w:ascii="Times New Roman" w:hAnsi="Times New Roman"/>
          <w:color w:val="000000"/>
          <w:sz w:val="28"/>
          <w:szCs w:val="28"/>
        </w:rPr>
        <w:t>строительство – на 4,</w:t>
      </w:r>
      <w:r w:rsidR="0057614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%, </w:t>
      </w:r>
      <w:r w:rsidRPr="00385BC3">
        <w:rPr>
          <w:rFonts w:ascii="Times New Roman" w:hAnsi="Times New Roman"/>
          <w:color w:val="000000"/>
          <w:sz w:val="28"/>
          <w:szCs w:val="28"/>
        </w:rPr>
        <w:t>государственного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обеспечение военной безопасности </w:t>
      </w:r>
      <w:r w:rsidRPr="00385BC3">
        <w:rPr>
          <w:rFonts w:ascii="Times New Roman" w:hAnsi="Times New Roman"/>
          <w:color w:val="000000"/>
          <w:sz w:val="28"/>
          <w:szCs w:val="28"/>
        </w:rPr>
        <w:t>–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142">
        <w:rPr>
          <w:rFonts w:ascii="Times New Roman" w:hAnsi="Times New Roman"/>
          <w:color w:val="000000"/>
          <w:sz w:val="28"/>
          <w:szCs w:val="28"/>
        </w:rPr>
        <w:t>5,5</w:t>
      </w:r>
      <w:r w:rsidRPr="00385BC3">
        <w:rPr>
          <w:rFonts w:ascii="Times New Roman" w:hAnsi="Times New Roman"/>
          <w:color w:val="000000"/>
          <w:sz w:val="28"/>
          <w:szCs w:val="28"/>
        </w:rPr>
        <w:t>%.</w:t>
      </w:r>
    </w:p>
    <w:p w:rsidR="000E07E6" w:rsidRDefault="000E07E6" w:rsidP="000E07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</w:t>
      </w:r>
      <w:r w:rsidR="00612906">
        <w:rPr>
          <w:rFonts w:ascii="Times New Roman" w:hAnsi="Times New Roman"/>
          <w:sz w:val="28"/>
          <w:szCs w:val="28"/>
        </w:rPr>
        <w:t>предприяти</w:t>
      </w:r>
      <w:r w:rsidR="007255C6">
        <w:rPr>
          <w:rFonts w:ascii="Times New Roman" w:hAnsi="Times New Roman"/>
          <w:sz w:val="28"/>
          <w:szCs w:val="28"/>
        </w:rPr>
        <w:t>й</w:t>
      </w:r>
      <w:r w:rsidR="00612906">
        <w:rPr>
          <w:rFonts w:ascii="Times New Roman" w:hAnsi="Times New Roman"/>
          <w:sz w:val="28"/>
          <w:szCs w:val="28"/>
        </w:rPr>
        <w:t xml:space="preserve">, организаций городского округа </w:t>
      </w:r>
      <w:r>
        <w:rPr>
          <w:rFonts w:ascii="Times New Roman" w:hAnsi="Times New Roman"/>
          <w:sz w:val="28"/>
          <w:szCs w:val="28"/>
        </w:rPr>
        <w:t>в  2015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7"/>
        <w:gridCol w:w="2120"/>
        <w:gridCol w:w="2457"/>
        <w:gridCol w:w="2457"/>
      </w:tblGrid>
      <w:tr w:rsidR="000E07E6" w:rsidTr="009672C4">
        <w:trPr>
          <w:trHeight w:val="1963"/>
        </w:trPr>
        <w:tc>
          <w:tcPr>
            <w:tcW w:w="2537" w:type="dxa"/>
          </w:tcPr>
          <w:p w:rsidR="000E07E6" w:rsidRDefault="000E07E6" w:rsidP="000E07E6">
            <w:pPr>
              <w:jc w:val="center"/>
              <w:rPr>
                <w:b/>
                <w:sz w:val="24"/>
                <w:szCs w:val="24"/>
              </w:rPr>
            </w:pPr>
          </w:p>
          <w:p w:rsidR="000E07E6" w:rsidRPr="000E07E6" w:rsidRDefault="000E07E6" w:rsidP="000E07E6">
            <w:pPr>
              <w:jc w:val="center"/>
              <w:rPr>
                <w:b/>
                <w:sz w:val="24"/>
                <w:szCs w:val="24"/>
              </w:rPr>
            </w:pPr>
            <w:r w:rsidRPr="000E07E6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120" w:type="dxa"/>
          </w:tcPr>
          <w:p w:rsidR="000E07E6" w:rsidRPr="000E07E6" w:rsidRDefault="000E07E6" w:rsidP="000E07E6">
            <w:pPr>
              <w:jc w:val="center"/>
              <w:rPr>
                <w:b/>
                <w:sz w:val="26"/>
                <w:szCs w:val="26"/>
              </w:rPr>
            </w:pPr>
            <w:r w:rsidRPr="000E07E6">
              <w:rPr>
                <w:b/>
                <w:sz w:val="26"/>
                <w:szCs w:val="26"/>
              </w:rPr>
              <w:t>Размер заработной платы, рублей</w:t>
            </w:r>
          </w:p>
        </w:tc>
        <w:tc>
          <w:tcPr>
            <w:tcW w:w="2457" w:type="dxa"/>
          </w:tcPr>
          <w:p w:rsidR="000E07E6" w:rsidRPr="000E07E6" w:rsidRDefault="000E07E6" w:rsidP="000E07E6">
            <w:pPr>
              <w:jc w:val="center"/>
              <w:rPr>
                <w:b/>
                <w:sz w:val="26"/>
                <w:szCs w:val="26"/>
              </w:rPr>
            </w:pPr>
            <w:r w:rsidRPr="000E07E6">
              <w:rPr>
                <w:b/>
                <w:sz w:val="26"/>
                <w:szCs w:val="26"/>
              </w:rPr>
              <w:t>Номинальная заработная плата  в  % к соотве</w:t>
            </w:r>
            <w:r>
              <w:rPr>
                <w:b/>
                <w:sz w:val="26"/>
                <w:szCs w:val="26"/>
              </w:rPr>
              <w:t>тствующему периоду прошлого года</w:t>
            </w:r>
          </w:p>
        </w:tc>
        <w:tc>
          <w:tcPr>
            <w:tcW w:w="2457" w:type="dxa"/>
          </w:tcPr>
          <w:p w:rsidR="000E07E6" w:rsidRPr="003A6483" w:rsidRDefault="000E07E6" w:rsidP="000E0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Реа</w:t>
            </w:r>
            <w:r w:rsidRPr="000E07E6">
              <w:rPr>
                <w:b/>
                <w:sz w:val="26"/>
                <w:szCs w:val="26"/>
              </w:rPr>
              <w:t>льная заработная плата  в  % к соответствующему периоду прошлого года</w:t>
            </w:r>
          </w:p>
        </w:tc>
      </w:tr>
      <w:tr w:rsidR="000E07E6" w:rsidTr="009672C4">
        <w:trPr>
          <w:trHeight w:val="595"/>
        </w:trPr>
        <w:tc>
          <w:tcPr>
            <w:tcW w:w="2537" w:type="dxa"/>
          </w:tcPr>
          <w:p w:rsidR="000E07E6" w:rsidRDefault="000E07E6" w:rsidP="000E07E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0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27068,4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0E07E6" w:rsidTr="009672C4">
        <w:trPr>
          <w:trHeight w:val="419"/>
        </w:trPr>
        <w:tc>
          <w:tcPr>
            <w:tcW w:w="2537" w:type="dxa"/>
          </w:tcPr>
          <w:p w:rsidR="000E07E6" w:rsidRDefault="000E07E6" w:rsidP="000E07E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</w:t>
            </w:r>
          </w:p>
        </w:tc>
        <w:tc>
          <w:tcPr>
            <w:tcW w:w="2120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25135,2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0E07E6" w:rsidTr="009672C4">
        <w:trPr>
          <w:trHeight w:val="288"/>
        </w:trPr>
        <w:tc>
          <w:tcPr>
            <w:tcW w:w="2537" w:type="dxa"/>
          </w:tcPr>
          <w:p w:rsidR="000E07E6" w:rsidRDefault="000E07E6" w:rsidP="000E07E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март</w:t>
            </w:r>
          </w:p>
        </w:tc>
        <w:tc>
          <w:tcPr>
            <w:tcW w:w="2120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25460,3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0E07E6" w:rsidTr="009672C4">
        <w:tc>
          <w:tcPr>
            <w:tcW w:w="2537" w:type="dxa"/>
          </w:tcPr>
          <w:p w:rsidR="000E07E6" w:rsidRDefault="000E07E6" w:rsidP="000E07E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апрель</w:t>
            </w:r>
          </w:p>
        </w:tc>
        <w:tc>
          <w:tcPr>
            <w:tcW w:w="2120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25790,6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</w:tr>
      <w:tr w:rsidR="000E07E6" w:rsidTr="009672C4">
        <w:tc>
          <w:tcPr>
            <w:tcW w:w="2537" w:type="dxa"/>
          </w:tcPr>
          <w:p w:rsidR="000E07E6" w:rsidRDefault="000E07E6" w:rsidP="000E07E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май</w:t>
            </w:r>
          </w:p>
        </w:tc>
        <w:tc>
          <w:tcPr>
            <w:tcW w:w="2120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27308,1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</w:tc>
      </w:tr>
      <w:tr w:rsidR="000E07E6" w:rsidTr="009672C4">
        <w:tc>
          <w:tcPr>
            <w:tcW w:w="2537" w:type="dxa"/>
          </w:tcPr>
          <w:p w:rsidR="000E07E6" w:rsidRDefault="000E07E6" w:rsidP="000E07E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июнь</w:t>
            </w:r>
          </w:p>
        </w:tc>
        <w:tc>
          <w:tcPr>
            <w:tcW w:w="2120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27001,1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0E07E6" w:rsidTr="009672C4">
        <w:tc>
          <w:tcPr>
            <w:tcW w:w="2537" w:type="dxa"/>
          </w:tcPr>
          <w:p w:rsidR="000E07E6" w:rsidRDefault="000E07E6" w:rsidP="000E07E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- июль </w:t>
            </w:r>
          </w:p>
        </w:tc>
        <w:tc>
          <w:tcPr>
            <w:tcW w:w="2120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27644,7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</w:tr>
      <w:tr w:rsidR="000E07E6" w:rsidTr="009672C4">
        <w:trPr>
          <w:trHeight w:val="625"/>
        </w:trPr>
        <w:tc>
          <w:tcPr>
            <w:tcW w:w="2537" w:type="dxa"/>
          </w:tcPr>
          <w:p w:rsidR="000E07E6" w:rsidRDefault="000E07E6" w:rsidP="000E07E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август</w:t>
            </w:r>
          </w:p>
        </w:tc>
        <w:tc>
          <w:tcPr>
            <w:tcW w:w="2120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27570,5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</w:tr>
      <w:tr w:rsidR="000E07E6" w:rsidTr="009672C4">
        <w:tc>
          <w:tcPr>
            <w:tcW w:w="2537" w:type="dxa"/>
          </w:tcPr>
          <w:p w:rsidR="000E07E6" w:rsidRDefault="000E07E6" w:rsidP="000B477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сентябрь</w:t>
            </w:r>
          </w:p>
        </w:tc>
        <w:tc>
          <w:tcPr>
            <w:tcW w:w="2120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27652,9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</w:tr>
      <w:tr w:rsidR="000E07E6" w:rsidTr="009672C4">
        <w:tc>
          <w:tcPr>
            <w:tcW w:w="2537" w:type="dxa"/>
          </w:tcPr>
          <w:p w:rsidR="000E07E6" w:rsidRDefault="000E07E6" w:rsidP="000B477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октябрь</w:t>
            </w:r>
          </w:p>
        </w:tc>
        <w:tc>
          <w:tcPr>
            <w:tcW w:w="2120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27741,0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2457" w:type="dxa"/>
          </w:tcPr>
          <w:p w:rsidR="000E07E6" w:rsidRDefault="000E07E6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9672C4" w:rsidTr="009672C4">
        <w:tc>
          <w:tcPr>
            <w:tcW w:w="2537" w:type="dxa"/>
          </w:tcPr>
          <w:p w:rsidR="009672C4" w:rsidRDefault="009672C4" w:rsidP="005238DE">
            <w:pPr>
              <w:jc w:val="center"/>
              <w:rPr>
                <w:b/>
                <w:sz w:val="24"/>
                <w:szCs w:val="24"/>
              </w:rPr>
            </w:pPr>
          </w:p>
          <w:p w:rsidR="009672C4" w:rsidRPr="000E07E6" w:rsidRDefault="009672C4" w:rsidP="005238DE">
            <w:pPr>
              <w:jc w:val="center"/>
              <w:rPr>
                <w:b/>
                <w:sz w:val="24"/>
                <w:szCs w:val="24"/>
              </w:rPr>
            </w:pPr>
            <w:r w:rsidRPr="000E07E6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120" w:type="dxa"/>
          </w:tcPr>
          <w:p w:rsidR="009672C4" w:rsidRPr="000E07E6" w:rsidRDefault="009672C4" w:rsidP="005238DE">
            <w:pPr>
              <w:jc w:val="center"/>
              <w:rPr>
                <w:b/>
                <w:sz w:val="26"/>
                <w:szCs w:val="26"/>
              </w:rPr>
            </w:pPr>
            <w:r w:rsidRPr="000E07E6">
              <w:rPr>
                <w:b/>
                <w:sz w:val="26"/>
                <w:szCs w:val="26"/>
              </w:rPr>
              <w:t>Размер заработной платы, рублей</w:t>
            </w:r>
          </w:p>
        </w:tc>
        <w:tc>
          <w:tcPr>
            <w:tcW w:w="2457" w:type="dxa"/>
          </w:tcPr>
          <w:p w:rsidR="009672C4" w:rsidRPr="000E07E6" w:rsidRDefault="009672C4" w:rsidP="005238DE">
            <w:pPr>
              <w:jc w:val="center"/>
              <w:rPr>
                <w:b/>
                <w:sz w:val="26"/>
                <w:szCs w:val="26"/>
              </w:rPr>
            </w:pPr>
            <w:r w:rsidRPr="000E07E6">
              <w:rPr>
                <w:b/>
                <w:sz w:val="26"/>
                <w:szCs w:val="26"/>
              </w:rPr>
              <w:t>Номинальная заработная плата  в  % к соотве</w:t>
            </w:r>
            <w:r>
              <w:rPr>
                <w:b/>
                <w:sz w:val="26"/>
                <w:szCs w:val="26"/>
              </w:rPr>
              <w:t>тствующему периоду прошлого года</w:t>
            </w:r>
          </w:p>
        </w:tc>
        <w:tc>
          <w:tcPr>
            <w:tcW w:w="2457" w:type="dxa"/>
          </w:tcPr>
          <w:p w:rsidR="009672C4" w:rsidRPr="003A6483" w:rsidRDefault="009672C4" w:rsidP="00523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Реа</w:t>
            </w:r>
            <w:r w:rsidRPr="000E07E6">
              <w:rPr>
                <w:b/>
                <w:sz w:val="26"/>
                <w:szCs w:val="26"/>
              </w:rPr>
              <w:t>льная заработная плата  в  % к соответствующему периоду прошлого года</w:t>
            </w:r>
          </w:p>
        </w:tc>
      </w:tr>
      <w:tr w:rsidR="009672C4" w:rsidTr="009672C4">
        <w:tc>
          <w:tcPr>
            <w:tcW w:w="2537" w:type="dxa"/>
          </w:tcPr>
          <w:p w:rsidR="009672C4" w:rsidRDefault="009672C4" w:rsidP="000B477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- ноябрь </w:t>
            </w:r>
          </w:p>
        </w:tc>
        <w:tc>
          <w:tcPr>
            <w:tcW w:w="2120" w:type="dxa"/>
          </w:tcPr>
          <w:p w:rsidR="009672C4" w:rsidRDefault="009672C4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28002,1</w:t>
            </w:r>
          </w:p>
        </w:tc>
        <w:tc>
          <w:tcPr>
            <w:tcW w:w="2457" w:type="dxa"/>
          </w:tcPr>
          <w:p w:rsidR="009672C4" w:rsidRDefault="009672C4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</w:tc>
        <w:tc>
          <w:tcPr>
            <w:tcW w:w="2457" w:type="dxa"/>
          </w:tcPr>
          <w:p w:rsidR="009672C4" w:rsidRDefault="009672C4" w:rsidP="000E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  <w:tr w:rsidR="009672C4" w:rsidTr="009672C4">
        <w:tc>
          <w:tcPr>
            <w:tcW w:w="2537" w:type="dxa"/>
          </w:tcPr>
          <w:p w:rsidR="009672C4" w:rsidRPr="009672C4" w:rsidRDefault="009672C4" w:rsidP="009672C4">
            <w:pPr>
              <w:rPr>
                <w:sz w:val="28"/>
                <w:szCs w:val="28"/>
              </w:rPr>
            </w:pPr>
            <w:r w:rsidRPr="009672C4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120" w:type="dxa"/>
          </w:tcPr>
          <w:p w:rsidR="009672C4" w:rsidRPr="009672C4" w:rsidRDefault="009672C4" w:rsidP="000E07E6">
            <w:pPr>
              <w:jc w:val="center"/>
              <w:rPr>
                <w:sz w:val="28"/>
                <w:szCs w:val="28"/>
              </w:rPr>
            </w:pPr>
            <w:r w:rsidRPr="009672C4">
              <w:rPr>
                <w:sz w:val="28"/>
                <w:szCs w:val="28"/>
              </w:rPr>
              <w:t>28936,9</w:t>
            </w:r>
          </w:p>
        </w:tc>
        <w:tc>
          <w:tcPr>
            <w:tcW w:w="2457" w:type="dxa"/>
          </w:tcPr>
          <w:p w:rsidR="009672C4" w:rsidRPr="009672C4" w:rsidRDefault="009672C4" w:rsidP="000E07E6">
            <w:pPr>
              <w:jc w:val="center"/>
              <w:rPr>
                <w:sz w:val="28"/>
                <w:szCs w:val="28"/>
              </w:rPr>
            </w:pPr>
            <w:r w:rsidRPr="009672C4">
              <w:rPr>
                <w:sz w:val="28"/>
                <w:szCs w:val="28"/>
              </w:rPr>
              <w:t>106,5</w:t>
            </w:r>
          </w:p>
        </w:tc>
        <w:tc>
          <w:tcPr>
            <w:tcW w:w="2457" w:type="dxa"/>
          </w:tcPr>
          <w:p w:rsidR="009672C4" w:rsidRPr="009672C4" w:rsidRDefault="009672C4" w:rsidP="000E07E6">
            <w:pPr>
              <w:jc w:val="center"/>
              <w:rPr>
                <w:sz w:val="28"/>
                <w:szCs w:val="28"/>
              </w:rPr>
            </w:pPr>
            <w:r w:rsidRPr="009672C4">
              <w:rPr>
                <w:sz w:val="28"/>
                <w:szCs w:val="28"/>
              </w:rPr>
              <w:t>93,2</w:t>
            </w:r>
          </w:p>
        </w:tc>
      </w:tr>
    </w:tbl>
    <w:p w:rsidR="000E07E6" w:rsidRDefault="000E07E6" w:rsidP="0053336A">
      <w:pPr>
        <w:spacing w:after="0" w:line="360" w:lineRule="auto"/>
        <w:ind w:left="-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7EF" w:rsidRPr="004947EF" w:rsidRDefault="004947EF" w:rsidP="004947EF">
      <w:pPr>
        <w:spacing w:after="0" w:line="360" w:lineRule="auto"/>
        <w:ind w:left="-283" w:firstLine="851"/>
        <w:jc w:val="both"/>
        <w:rPr>
          <w:rFonts w:ascii="Times New Roman" w:hAnsi="Times New Roman"/>
          <w:sz w:val="28"/>
          <w:szCs w:val="28"/>
        </w:rPr>
      </w:pPr>
      <w:r w:rsidRPr="004947EF">
        <w:rPr>
          <w:rFonts w:ascii="Times New Roman" w:hAnsi="Times New Roman"/>
          <w:sz w:val="28"/>
          <w:szCs w:val="28"/>
        </w:rPr>
        <w:t>В  2015 год</w:t>
      </w:r>
      <w:r w:rsidR="004D1EF5">
        <w:rPr>
          <w:rFonts w:ascii="Times New Roman" w:hAnsi="Times New Roman"/>
          <w:sz w:val="28"/>
          <w:szCs w:val="28"/>
        </w:rPr>
        <w:t xml:space="preserve">у </w:t>
      </w:r>
      <w:r w:rsidRPr="004947EF">
        <w:rPr>
          <w:rFonts w:ascii="Times New Roman" w:hAnsi="Times New Roman"/>
          <w:sz w:val="28"/>
          <w:szCs w:val="28"/>
        </w:rPr>
        <w:t xml:space="preserve"> на предприятиях и организациях города (без учета малых предприятий и индивидуальных предпринимателей) было занято 2</w:t>
      </w:r>
      <w:r w:rsidR="005F5B20">
        <w:rPr>
          <w:rFonts w:ascii="Times New Roman" w:hAnsi="Times New Roman"/>
          <w:sz w:val="28"/>
          <w:szCs w:val="28"/>
        </w:rPr>
        <w:t>7</w:t>
      </w:r>
      <w:r w:rsidR="009A1B32">
        <w:rPr>
          <w:rFonts w:ascii="Times New Roman" w:hAnsi="Times New Roman"/>
          <w:sz w:val="28"/>
          <w:szCs w:val="28"/>
        </w:rPr>
        <w:t>448</w:t>
      </w:r>
      <w:r w:rsidRPr="004947EF">
        <w:rPr>
          <w:rFonts w:ascii="Times New Roman" w:hAnsi="Times New Roman"/>
          <w:sz w:val="28"/>
          <w:szCs w:val="28"/>
        </w:rPr>
        <w:t xml:space="preserve"> человек</w:t>
      </w:r>
      <w:r w:rsidR="005F5B20">
        <w:rPr>
          <w:rFonts w:ascii="Times New Roman" w:hAnsi="Times New Roman"/>
          <w:sz w:val="28"/>
          <w:szCs w:val="28"/>
        </w:rPr>
        <w:t xml:space="preserve">. </w:t>
      </w:r>
    </w:p>
    <w:p w:rsidR="004947EF" w:rsidRDefault="004947EF" w:rsidP="004947EF">
      <w:pPr>
        <w:spacing w:after="0" w:line="360" w:lineRule="auto"/>
        <w:ind w:left="-283" w:firstLine="851"/>
        <w:jc w:val="both"/>
        <w:rPr>
          <w:rFonts w:ascii="Times New Roman" w:hAnsi="Times New Roman"/>
          <w:sz w:val="28"/>
          <w:szCs w:val="28"/>
        </w:rPr>
      </w:pPr>
      <w:r w:rsidRPr="004947EF">
        <w:rPr>
          <w:rFonts w:ascii="Times New Roman" w:hAnsi="Times New Roman"/>
          <w:sz w:val="28"/>
          <w:szCs w:val="28"/>
        </w:rPr>
        <w:t xml:space="preserve">Общая численность работников по муниципальному образованию по сравнению с соответствующим периодом прошлого года  увеличилась </w:t>
      </w:r>
      <w:r w:rsidR="005F5B20">
        <w:rPr>
          <w:rFonts w:ascii="Times New Roman" w:hAnsi="Times New Roman"/>
          <w:sz w:val="28"/>
          <w:szCs w:val="28"/>
        </w:rPr>
        <w:t>на</w:t>
      </w:r>
      <w:r w:rsidRPr="004947EF">
        <w:rPr>
          <w:rFonts w:ascii="Times New Roman" w:hAnsi="Times New Roman"/>
          <w:sz w:val="28"/>
          <w:szCs w:val="28"/>
        </w:rPr>
        <w:t xml:space="preserve">  </w:t>
      </w:r>
      <w:r w:rsidR="005F5B20">
        <w:rPr>
          <w:rFonts w:ascii="Times New Roman" w:hAnsi="Times New Roman"/>
          <w:sz w:val="28"/>
          <w:szCs w:val="28"/>
        </w:rPr>
        <w:t>6,</w:t>
      </w:r>
      <w:r w:rsidR="009A1B32">
        <w:rPr>
          <w:rFonts w:ascii="Times New Roman" w:hAnsi="Times New Roman"/>
          <w:sz w:val="28"/>
          <w:szCs w:val="28"/>
        </w:rPr>
        <w:t>4</w:t>
      </w:r>
      <w:r w:rsidRPr="004947EF">
        <w:rPr>
          <w:rFonts w:ascii="Times New Roman" w:hAnsi="Times New Roman"/>
          <w:sz w:val="28"/>
          <w:szCs w:val="28"/>
        </w:rPr>
        <w:t>% (</w:t>
      </w:r>
      <w:r w:rsidR="005F5B20">
        <w:rPr>
          <w:rFonts w:ascii="Times New Roman" w:hAnsi="Times New Roman"/>
          <w:sz w:val="28"/>
          <w:szCs w:val="28"/>
        </w:rPr>
        <w:t>1</w:t>
      </w:r>
      <w:r w:rsidRPr="004947EF">
        <w:rPr>
          <w:rFonts w:ascii="Times New Roman" w:hAnsi="Times New Roman"/>
          <w:sz w:val="28"/>
          <w:szCs w:val="28"/>
        </w:rPr>
        <w:t>6</w:t>
      </w:r>
      <w:r w:rsidR="009A1B32">
        <w:rPr>
          <w:rFonts w:ascii="Times New Roman" w:hAnsi="Times New Roman"/>
          <w:sz w:val="28"/>
          <w:szCs w:val="28"/>
        </w:rPr>
        <w:t>38</w:t>
      </w:r>
      <w:r w:rsidRPr="004947EF">
        <w:rPr>
          <w:rFonts w:ascii="Times New Roman" w:hAnsi="Times New Roman"/>
          <w:sz w:val="28"/>
          <w:szCs w:val="28"/>
        </w:rPr>
        <w:t xml:space="preserve"> человек).  </w:t>
      </w:r>
      <w:r w:rsidR="005F5B20">
        <w:rPr>
          <w:rFonts w:ascii="Times New Roman" w:hAnsi="Times New Roman"/>
          <w:sz w:val="28"/>
          <w:szCs w:val="28"/>
        </w:rPr>
        <w:t>В</w:t>
      </w:r>
      <w:r w:rsidRPr="004947EF">
        <w:rPr>
          <w:rFonts w:ascii="Times New Roman" w:hAnsi="Times New Roman"/>
          <w:sz w:val="28"/>
          <w:szCs w:val="28"/>
        </w:rPr>
        <w:t xml:space="preserve"> таки</w:t>
      </w:r>
      <w:r w:rsidR="005F5B20">
        <w:rPr>
          <w:rFonts w:ascii="Times New Roman" w:hAnsi="Times New Roman"/>
          <w:sz w:val="28"/>
          <w:szCs w:val="28"/>
        </w:rPr>
        <w:t>х</w:t>
      </w:r>
      <w:r w:rsidRPr="004947EF">
        <w:rPr>
          <w:rFonts w:ascii="Times New Roman" w:hAnsi="Times New Roman"/>
          <w:sz w:val="28"/>
          <w:szCs w:val="28"/>
        </w:rPr>
        <w:t xml:space="preserve"> отрасля</w:t>
      </w:r>
      <w:r w:rsidR="005F5B20">
        <w:rPr>
          <w:rFonts w:ascii="Times New Roman" w:hAnsi="Times New Roman"/>
          <w:sz w:val="28"/>
          <w:szCs w:val="28"/>
        </w:rPr>
        <w:t>х</w:t>
      </w:r>
      <w:r w:rsidRPr="004947EF">
        <w:rPr>
          <w:rFonts w:ascii="Times New Roman" w:hAnsi="Times New Roman"/>
          <w:sz w:val="28"/>
          <w:szCs w:val="28"/>
        </w:rPr>
        <w:t xml:space="preserve"> как </w:t>
      </w:r>
      <w:r w:rsidR="00DA21C6">
        <w:rPr>
          <w:rFonts w:ascii="Times New Roman" w:hAnsi="Times New Roman"/>
          <w:sz w:val="28"/>
          <w:szCs w:val="28"/>
        </w:rPr>
        <w:t>добыча полезных ископаемых численность работников</w:t>
      </w:r>
      <w:r w:rsidR="00DA21C6" w:rsidRPr="004947EF">
        <w:rPr>
          <w:rFonts w:ascii="Times New Roman" w:hAnsi="Times New Roman"/>
          <w:sz w:val="28"/>
          <w:szCs w:val="28"/>
        </w:rPr>
        <w:t xml:space="preserve"> </w:t>
      </w:r>
      <w:r w:rsidR="00DA21C6">
        <w:rPr>
          <w:rFonts w:ascii="Times New Roman" w:hAnsi="Times New Roman"/>
          <w:sz w:val="28"/>
          <w:szCs w:val="28"/>
        </w:rPr>
        <w:t>увеличилась относительно аналогичного периода предыдущего года на</w:t>
      </w:r>
      <w:r w:rsidR="00DA21C6" w:rsidRPr="004947EF">
        <w:rPr>
          <w:rFonts w:ascii="Times New Roman" w:hAnsi="Times New Roman"/>
          <w:sz w:val="28"/>
          <w:szCs w:val="28"/>
        </w:rPr>
        <w:t xml:space="preserve">  </w:t>
      </w:r>
      <w:r w:rsidR="009A1B32">
        <w:rPr>
          <w:rFonts w:ascii="Times New Roman" w:hAnsi="Times New Roman"/>
          <w:sz w:val="28"/>
          <w:szCs w:val="28"/>
        </w:rPr>
        <w:t>32,0</w:t>
      </w:r>
      <w:r w:rsidR="00DA21C6" w:rsidRPr="004947EF">
        <w:rPr>
          <w:rFonts w:ascii="Times New Roman" w:hAnsi="Times New Roman"/>
          <w:sz w:val="28"/>
          <w:szCs w:val="28"/>
        </w:rPr>
        <w:t>% (</w:t>
      </w:r>
      <w:r w:rsidR="009A1B32">
        <w:rPr>
          <w:rFonts w:ascii="Times New Roman" w:hAnsi="Times New Roman"/>
          <w:sz w:val="28"/>
          <w:szCs w:val="28"/>
        </w:rPr>
        <w:t>820</w:t>
      </w:r>
      <w:r w:rsidR="00DA21C6">
        <w:rPr>
          <w:rFonts w:ascii="Times New Roman" w:hAnsi="Times New Roman"/>
          <w:sz w:val="28"/>
          <w:szCs w:val="28"/>
        </w:rPr>
        <w:t xml:space="preserve"> человек</w:t>
      </w:r>
      <w:r w:rsidR="00DA21C6" w:rsidRPr="004947EF">
        <w:rPr>
          <w:rFonts w:ascii="Times New Roman" w:hAnsi="Times New Roman"/>
          <w:sz w:val="28"/>
          <w:szCs w:val="28"/>
        </w:rPr>
        <w:t>),</w:t>
      </w:r>
      <w:r w:rsidRPr="004947EF">
        <w:rPr>
          <w:rFonts w:ascii="Times New Roman" w:hAnsi="Times New Roman"/>
          <w:sz w:val="28"/>
          <w:szCs w:val="28"/>
        </w:rPr>
        <w:t xml:space="preserve"> </w:t>
      </w:r>
      <w:r w:rsidR="00DA21C6">
        <w:rPr>
          <w:rFonts w:ascii="Times New Roman" w:hAnsi="Times New Roman"/>
          <w:sz w:val="28"/>
          <w:szCs w:val="28"/>
        </w:rPr>
        <w:t>т</w:t>
      </w:r>
      <w:r w:rsidR="005F5B20">
        <w:rPr>
          <w:rFonts w:ascii="Times New Roman" w:hAnsi="Times New Roman"/>
          <w:sz w:val="28"/>
          <w:szCs w:val="28"/>
        </w:rPr>
        <w:t>ранспорт и с</w:t>
      </w:r>
      <w:r w:rsidRPr="004947EF">
        <w:rPr>
          <w:rFonts w:ascii="Times New Roman" w:hAnsi="Times New Roman"/>
          <w:sz w:val="28"/>
          <w:szCs w:val="28"/>
        </w:rPr>
        <w:t>вязь</w:t>
      </w:r>
      <w:r w:rsidR="00584B12">
        <w:rPr>
          <w:rFonts w:ascii="Times New Roman" w:hAnsi="Times New Roman"/>
          <w:sz w:val="28"/>
          <w:szCs w:val="28"/>
        </w:rPr>
        <w:t xml:space="preserve"> -</w:t>
      </w:r>
      <w:r w:rsidRPr="004947EF">
        <w:rPr>
          <w:rFonts w:ascii="Times New Roman" w:hAnsi="Times New Roman"/>
          <w:sz w:val="28"/>
          <w:szCs w:val="28"/>
        </w:rPr>
        <w:t xml:space="preserve"> </w:t>
      </w:r>
      <w:r w:rsidR="00DA21C6">
        <w:rPr>
          <w:rFonts w:ascii="Times New Roman" w:hAnsi="Times New Roman"/>
          <w:sz w:val="28"/>
          <w:szCs w:val="28"/>
        </w:rPr>
        <w:t xml:space="preserve"> на</w:t>
      </w:r>
      <w:r w:rsidRPr="004947EF">
        <w:rPr>
          <w:rFonts w:ascii="Times New Roman" w:hAnsi="Times New Roman"/>
          <w:sz w:val="28"/>
          <w:szCs w:val="28"/>
        </w:rPr>
        <w:t xml:space="preserve">  </w:t>
      </w:r>
      <w:r w:rsidR="00DA21C6">
        <w:rPr>
          <w:rFonts w:ascii="Times New Roman" w:hAnsi="Times New Roman"/>
          <w:sz w:val="28"/>
          <w:szCs w:val="28"/>
        </w:rPr>
        <w:t>3</w:t>
      </w:r>
      <w:r w:rsidR="009A1B32">
        <w:rPr>
          <w:rFonts w:ascii="Times New Roman" w:hAnsi="Times New Roman"/>
          <w:sz w:val="28"/>
          <w:szCs w:val="28"/>
        </w:rPr>
        <w:t>3,7</w:t>
      </w:r>
      <w:r w:rsidRPr="004947EF">
        <w:rPr>
          <w:rFonts w:ascii="Times New Roman" w:hAnsi="Times New Roman"/>
          <w:sz w:val="28"/>
          <w:szCs w:val="28"/>
        </w:rPr>
        <w:t>% (</w:t>
      </w:r>
      <w:r w:rsidR="00DA21C6">
        <w:rPr>
          <w:rFonts w:ascii="Times New Roman" w:hAnsi="Times New Roman"/>
          <w:sz w:val="28"/>
          <w:szCs w:val="28"/>
        </w:rPr>
        <w:t>4</w:t>
      </w:r>
      <w:r w:rsidR="009A1B32">
        <w:rPr>
          <w:rFonts w:ascii="Times New Roman" w:hAnsi="Times New Roman"/>
          <w:sz w:val="28"/>
          <w:szCs w:val="28"/>
        </w:rPr>
        <w:t>05</w:t>
      </w:r>
      <w:r w:rsidR="00DA21C6">
        <w:rPr>
          <w:rFonts w:ascii="Times New Roman" w:hAnsi="Times New Roman"/>
          <w:sz w:val="28"/>
          <w:szCs w:val="28"/>
        </w:rPr>
        <w:t xml:space="preserve"> человек</w:t>
      </w:r>
      <w:r w:rsidRPr="004947EF">
        <w:rPr>
          <w:rFonts w:ascii="Times New Roman" w:hAnsi="Times New Roman"/>
          <w:sz w:val="28"/>
          <w:szCs w:val="28"/>
        </w:rPr>
        <w:t>),</w:t>
      </w:r>
      <w:r w:rsidR="00DA21C6">
        <w:rPr>
          <w:rFonts w:ascii="Times New Roman" w:hAnsi="Times New Roman"/>
          <w:sz w:val="28"/>
          <w:szCs w:val="28"/>
        </w:rPr>
        <w:t xml:space="preserve"> </w:t>
      </w:r>
      <w:r w:rsidRPr="004947EF">
        <w:rPr>
          <w:rFonts w:ascii="Times New Roman" w:hAnsi="Times New Roman"/>
          <w:sz w:val="28"/>
          <w:szCs w:val="28"/>
        </w:rPr>
        <w:t xml:space="preserve"> </w:t>
      </w:r>
      <w:r w:rsidR="00DA21C6">
        <w:rPr>
          <w:rFonts w:ascii="Times New Roman" w:hAnsi="Times New Roman"/>
          <w:sz w:val="28"/>
          <w:szCs w:val="28"/>
        </w:rPr>
        <w:t xml:space="preserve">операции с недвижимым имуществом, аренда и предоставление услуг – на </w:t>
      </w:r>
      <w:r w:rsidR="009A1B32">
        <w:rPr>
          <w:rFonts w:ascii="Times New Roman" w:hAnsi="Times New Roman"/>
          <w:sz w:val="28"/>
          <w:szCs w:val="28"/>
        </w:rPr>
        <w:t>7,8</w:t>
      </w:r>
      <w:r w:rsidR="00DA21C6">
        <w:rPr>
          <w:rFonts w:ascii="Times New Roman" w:hAnsi="Times New Roman"/>
          <w:sz w:val="28"/>
          <w:szCs w:val="28"/>
        </w:rPr>
        <w:t>%</w:t>
      </w:r>
      <w:r w:rsidR="009A1B32">
        <w:rPr>
          <w:rFonts w:ascii="Times New Roman" w:hAnsi="Times New Roman"/>
          <w:sz w:val="28"/>
          <w:szCs w:val="28"/>
        </w:rPr>
        <w:t xml:space="preserve"> </w:t>
      </w:r>
      <w:r w:rsidR="00DA21C6">
        <w:rPr>
          <w:rFonts w:ascii="Times New Roman" w:hAnsi="Times New Roman"/>
          <w:sz w:val="28"/>
          <w:szCs w:val="28"/>
        </w:rPr>
        <w:t>(14</w:t>
      </w:r>
      <w:r w:rsidR="009A1B32">
        <w:rPr>
          <w:rFonts w:ascii="Times New Roman" w:hAnsi="Times New Roman"/>
          <w:sz w:val="28"/>
          <w:szCs w:val="28"/>
        </w:rPr>
        <w:t>0</w:t>
      </w:r>
      <w:r w:rsidR="00DA21C6">
        <w:rPr>
          <w:rFonts w:ascii="Times New Roman" w:hAnsi="Times New Roman"/>
          <w:sz w:val="28"/>
          <w:szCs w:val="28"/>
        </w:rPr>
        <w:t xml:space="preserve"> человек)</w:t>
      </w:r>
      <w:r w:rsidRPr="004947EF">
        <w:rPr>
          <w:rFonts w:ascii="Times New Roman" w:hAnsi="Times New Roman"/>
          <w:sz w:val="28"/>
          <w:szCs w:val="28"/>
        </w:rPr>
        <w:t>.</w:t>
      </w:r>
    </w:p>
    <w:p w:rsidR="00113653" w:rsidRPr="005C2277" w:rsidRDefault="00113653" w:rsidP="00113653">
      <w:pPr>
        <w:autoSpaceDE w:val="0"/>
        <w:autoSpaceDN w:val="0"/>
        <w:adjustRightInd w:val="0"/>
        <w:spacing w:after="0" w:line="360" w:lineRule="auto"/>
        <w:ind w:left="-283"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C2277">
        <w:rPr>
          <w:rFonts w:ascii="Times New Roman" w:hAnsi="Times New Roman"/>
          <w:b/>
          <w:color w:val="FF0000"/>
          <w:sz w:val="28"/>
          <w:szCs w:val="28"/>
        </w:rPr>
        <w:t>Уровень жизни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418"/>
        <w:gridCol w:w="1275"/>
        <w:gridCol w:w="1418"/>
      </w:tblGrid>
      <w:tr w:rsidR="00113653" w:rsidRPr="008D548E" w:rsidTr="00113653">
        <w:trPr>
          <w:trHeight w:val="1164"/>
        </w:trPr>
        <w:tc>
          <w:tcPr>
            <w:tcW w:w="4253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8D51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3653" w:rsidRPr="00981184" w:rsidRDefault="00113653" w:rsidP="00C820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184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113653" w:rsidRPr="00981184" w:rsidRDefault="00113653" w:rsidP="00C8207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184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113653" w:rsidRPr="00333FBA" w:rsidRDefault="00113653" w:rsidP="00C820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113653" w:rsidRPr="00333FBA" w:rsidRDefault="00113653" w:rsidP="00C820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113653" w:rsidRPr="00333FBA" w:rsidRDefault="00113653" w:rsidP="00C820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113653" w:rsidRPr="00333FBA" w:rsidRDefault="00113653" w:rsidP="00C820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113653" w:rsidRPr="00D414C9" w:rsidRDefault="00113653" w:rsidP="00C820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14C9">
              <w:rPr>
                <w:rFonts w:ascii="Times New Roman" w:hAnsi="Times New Roman"/>
                <w:sz w:val="26"/>
                <w:szCs w:val="26"/>
              </w:rPr>
              <w:t xml:space="preserve"> 2015</w:t>
            </w:r>
          </w:p>
          <w:p w:rsidR="00113653" w:rsidRPr="00D414C9" w:rsidRDefault="00113653" w:rsidP="00C820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14C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113653" w:rsidRPr="00981184" w:rsidTr="00113653">
        <w:tc>
          <w:tcPr>
            <w:tcW w:w="4253" w:type="dxa"/>
            <w:shd w:val="clear" w:color="auto" w:fill="auto"/>
          </w:tcPr>
          <w:p w:rsidR="00113653" w:rsidRPr="00333FBA" w:rsidRDefault="00113653" w:rsidP="00C820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 xml:space="preserve">Численность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официально зарегистрированных </w:t>
            </w:r>
            <w:r w:rsidRPr="00333FBA">
              <w:rPr>
                <w:rFonts w:ascii="Times New Roman" w:hAnsi="Times New Roman"/>
                <w:sz w:val="26"/>
                <w:szCs w:val="26"/>
              </w:rPr>
              <w:t>безработных,</w:t>
            </w:r>
          </w:p>
          <w:p w:rsidR="00113653" w:rsidRPr="00333FBA" w:rsidRDefault="00113653" w:rsidP="00C820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3653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518</w:t>
            </w:r>
          </w:p>
        </w:tc>
        <w:tc>
          <w:tcPr>
            <w:tcW w:w="1418" w:type="dxa"/>
            <w:shd w:val="clear" w:color="auto" w:fill="auto"/>
          </w:tcPr>
          <w:p w:rsidR="00113653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378</w:t>
            </w:r>
          </w:p>
        </w:tc>
        <w:tc>
          <w:tcPr>
            <w:tcW w:w="1275" w:type="dxa"/>
            <w:shd w:val="clear" w:color="auto" w:fill="auto"/>
          </w:tcPr>
          <w:p w:rsidR="00113653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381</w:t>
            </w:r>
          </w:p>
        </w:tc>
        <w:tc>
          <w:tcPr>
            <w:tcW w:w="1418" w:type="dxa"/>
            <w:shd w:val="clear" w:color="auto" w:fill="auto"/>
          </w:tcPr>
          <w:p w:rsidR="00113653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13653" w:rsidRPr="00D414C9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482</w:t>
            </w:r>
          </w:p>
        </w:tc>
      </w:tr>
      <w:tr w:rsidR="00113653" w:rsidRPr="008D548E" w:rsidTr="00113653">
        <w:tc>
          <w:tcPr>
            <w:tcW w:w="4253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Уровень безработицы,%</w:t>
            </w:r>
          </w:p>
        </w:tc>
        <w:tc>
          <w:tcPr>
            <w:tcW w:w="1276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0,66</w:t>
            </w:r>
          </w:p>
        </w:tc>
        <w:tc>
          <w:tcPr>
            <w:tcW w:w="1275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0,66</w:t>
            </w:r>
          </w:p>
        </w:tc>
        <w:tc>
          <w:tcPr>
            <w:tcW w:w="1418" w:type="dxa"/>
            <w:shd w:val="clear" w:color="auto" w:fill="auto"/>
          </w:tcPr>
          <w:p w:rsidR="00113653" w:rsidRPr="00772763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0,84</w:t>
            </w:r>
          </w:p>
        </w:tc>
      </w:tr>
      <w:tr w:rsidR="00113653" w:rsidRPr="008D548E" w:rsidTr="00113653">
        <w:tc>
          <w:tcPr>
            <w:tcW w:w="4253" w:type="dxa"/>
            <w:shd w:val="clear" w:color="auto" w:fill="auto"/>
          </w:tcPr>
          <w:p w:rsidR="00113653" w:rsidRPr="00333FBA" w:rsidRDefault="00113653" w:rsidP="00C820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рублей</w:t>
            </w:r>
          </w:p>
        </w:tc>
        <w:tc>
          <w:tcPr>
            <w:tcW w:w="1276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22121,1</w:t>
            </w:r>
          </w:p>
        </w:tc>
        <w:tc>
          <w:tcPr>
            <w:tcW w:w="1418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24857,2</w:t>
            </w:r>
          </w:p>
        </w:tc>
        <w:tc>
          <w:tcPr>
            <w:tcW w:w="1275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159,8</w:t>
            </w:r>
          </w:p>
        </w:tc>
        <w:tc>
          <w:tcPr>
            <w:tcW w:w="1418" w:type="dxa"/>
            <w:shd w:val="clear" w:color="auto" w:fill="auto"/>
          </w:tcPr>
          <w:p w:rsidR="00113653" w:rsidRPr="00D414C9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28936,9</w:t>
            </w:r>
          </w:p>
        </w:tc>
      </w:tr>
      <w:tr w:rsidR="00113653" w:rsidRPr="008D548E" w:rsidTr="00113653">
        <w:tc>
          <w:tcPr>
            <w:tcW w:w="4253" w:type="dxa"/>
            <w:shd w:val="clear" w:color="auto" w:fill="auto"/>
          </w:tcPr>
          <w:p w:rsidR="00113653" w:rsidRPr="00333FBA" w:rsidRDefault="00113653" w:rsidP="00C8207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% роста</w:t>
            </w:r>
          </w:p>
        </w:tc>
        <w:tc>
          <w:tcPr>
            <w:tcW w:w="1276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118,3</w:t>
            </w:r>
          </w:p>
        </w:tc>
        <w:tc>
          <w:tcPr>
            <w:tcW w:w="1418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113,1</w:t>
            </w:r>
          </w:p>
        </w:tc>
        <w:tc>
          <w:tcPr>
            <w:tcW w:w="1275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108,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13653" w:rsidRPr="00D414C9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106,5</w:t>
            </w:r>
          </w:p>
        </w:tc>
      </w:tr>
      <w:tr w:rsidR="00113653" w:rsidRPr="00772763" w:rsidTr="00113653">
        <w:tc>
          <w:tcPr>
            <w:tcW w:w="4253" w:type="dxa"/>
            <w:shd w:val="clear" w:color="auto" w:fill="auto"/>
          </w:tcPr>
          <w:p w:rsidR="00113653" w:rsidRPr="00333FBA" w:rsidRDefault="00113653" w:rsidP="001136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Просроченная задолженность по заработной плате, тыс. рублей</w:t>
            </w:r>
          </w:p>
        </w:tc>
        <w:tc>
          <w:tcPr>
            <w:tcW w:w="1276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435</w:t>
            </w:r>
          </w:p>
        </w:tc>
        <w:tc>
          <w:tcPr>
            <w:tcW w:w="1418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2238,0</w:t>
            </w:r>
          </w:p>
        </w:tc>
        <w:tc>
          <w:tcPr>
            <w:tcW w:w="1275" w:type="dxa"/>
            <w:shd w:val="clear" w:color="auto" w:fill="auto"/>
          </w:tcPr>
          <w:p w:rsidR="00113653" w:rsidRPr="00333FBA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13653" w:rsidRPr="00772763" w:rsidRDefault="00113653" w:rsidP="00C820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13653" w:rsidRDefault="00113653" w:rsidP="00113653">
      <w:pPr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F671D0" w:rsidRPr="00E82421" w:rsidRDefault="00F671D0" w:rsidP="00E82421">
      <w:pPr>
        <w:suppressAutoHyphens/>
        <w:spacing w:after="0" w:line="360" w:lineRule="auto"/>
        <w:ind w:left="-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2421">
        <w:rPr>
          <w:rFonts w:ascii="Times New Roman" w:hAnsi="Times New Roman"/>
          <w:b/>
          <w:color w:val="000000"/>
          <w:sz w:val="28"/>
          <w:szCs w:val="28"/>
        </w:rPr>
        <w:lastRenderedPageBreak/>
        <w:t>Рынок труда</w:t>
      </w:r>
    </w:p>
    <w:p w:rsidR="00F82DAC" w:rsidRDefault="00E82421" w:rsidP="00E82421">
      <w:pPr>
        <w:suppressAutoHyphens/>
        <w:spacing w:after="0" w:line="360" w:lineRule="auto"/>
        <w:ind w:left="-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E0E9B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42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течение 2015 года государственным учреждением Центр занятости признано безработными 852 человека, что на 87 человек или 11.4% больше, чем в 2014 году.</w:t>
      </w:r>
    </w:p>
    <w:p w:rsidR="00F82DAC" w:rsidRDefault="00F82DAC" w:rsidP="00E82421">
      <w:pPr>
        <w:suppressAutoHyphens/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421" w:rsidRPr="005C22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0E9B" w:rsidRPr="005C2277">
        <w:rPr>
          <w:rFonts w:ascii="Times New Roman" w:hAnsi="Times New Roman"/>
          <w:color w:val="FF0000"/>
          <w:sz w:val="28"/>
          <w:szCs w:val="28"/>
        </w:rPr>
        <w:t xml:space="preserve">Снято с учета 1138 человек,  из которых 104 человека направлены на </w:t>
      </w:r>
      <w:r w:rsidR="00EE0E9B" w:rsidRPr="00EE0E9B">
        <w:rPr>
          <w:rFonts w:ascii="Times New Roman" w:hAnsi="Times New Roman"/>
          <w:sz w:val="28"/>
          <w:szCs w:val="28"/>
        </w:rPr>
        <w:t>переобучение. По окончании учебы трудоустроены 38 человек. На переобучение</w:t>
      </w:r>
      <w:r w:rsidR="00EE0E9B">
        <w:rPr>
          <w:rFonts w:ascii="Times New Roman" w:hAnsi="Times New Roman"/>
          <w:sz w:val="28"/>
          <w:szCs w:val="28"/>
        </w:rPr>
        <w:t xml:space="preserve"> </w:t>
      </w:r>
      <w:r w:rsidR="00EE0E9B" w:rsidRPr="00EE0E9B">
        <w:rPr>
          <w:rFonts w:ascii="Times New Roman" w:hAnsi="Times New Roman"/>
          <w:sz w:val="28"/>
          <w:szCs w:val="28"/>
        </w:rPr>
        <w:t xml:space="preserve"> безработных </w:t>
      </w:r>
      <w:r w:rsidR="00EE0E9B">
        <w:rPr>
          <w:rFonts w:ascii="Times New Roman" w:hAnsi="Times New Roman"/>
          <w:sz w:val="28"/>
          <w:szCs w:val="28"/>
        </w:rPr>
        <w:t xml:space="preserve"> </w:t>
      </w:r>
      <w:r w:rsidR="00EE0E9B" w:rsidRPr="00EE0E9B">
        <w:rPr>
          <w:rFonts w:ascii="Times New Roman" w:hAnsi="Times New Roman"/>
          <w:sz w:val="28"/>
          <w:szCs w:val="28"/>
        </w:rPr>
        <w:t>граждан</w:t>
      </w:r>
      <w:r w:rsidR="00EE0E9B">
        <w:rPr>
          <w:rFonts w:ascii="Times New Roman" w:hAnsi="Times New Roman"/>
          <w:sz w:val="28"/>
          <w:szCs w:val="28"/>
        </w:rPr>
        <w:t xml:space="preserve"> </w:t>
      </w:r>
      <w:r w:rsidR="00EE0E9B" w:rsidRPr="00EE0E9B">
        <w:rPr>
          <w:rFonts w:ascii="Times New Roman" w:hAnsi="Times New Roman"/>
          <w:sz w:val="28"/>
          <w:szCs w:val="28"/>
        </w:rPr>
        <w:t xml:space="preserve"> </w:t>
      </w:r>
      <w:r w:rsidR="00EE0E9B">
        <w:rPr>
          <w:rFonts w:ascii="Times New Roman" w:hAnsi="Times New Roman"/>
          <w:sz w:val="28"/>
          <w:szCs w:val="28"/>
        </w:rPr>
        <w:t>использова</w:t>
      </w:r>
      <w:r w:rsidR="00EE0E9B" w:rsidRPr="00EE0E9B">
        <w:rPr>
          <w:rFonts w:ascii="Times New Roman" w:hAnsi="Times New Roman"/>
          <w:sz w:val="28"/>
          <w:szCs w:val="28"/>
        </w:rPr>
        <w:t xml:space="preserve">но 730 тыс. рублей и 199,7 тыс. рублей на выплату стипендий. </w:t>
      </w:r>
    </w:p>
    <w:p w:rsidR="00EE0E9B" w:rsidRPr="00EE0E9B" w:rsidRDefault="00F82DAC" w:rsidP="00E82421">
      <w:pPr>
        <w:suppressAutoHyphens/>
        <w:spacing w:after="0" w:line="360" w:lineRule="auto"/>
        <w:ind w:left="-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0E9B" w:rsidRPr="00EE0E9B">
        <w:rPr>
          <w:rFonts w:ascii="Times New Roman" w:hAnsi="Times New Roman"/>
          <w:sz w:val="28"/>
          <w:szCs w:val="28"/>
        </w:rPr>
        <w:t xml:space="preserve">В соответствии с 2 заключенными договорами на переобучение направлены 12 женщин, находящихся в отпуске по уходу за ребенком до 3-х </w:t>
      </w:r>
      <w:r w:rsidR="00EE0E9B" w:rsidRPr="005C2277">
        <w:rPr>
          <w:rFonts w:ascii="Times New Roman" w:hAnsi="Times New Roman"/>
          <w:color w:val="FF0000"/>
          <w:sz w:val="28"/>
          <w:szCs w:val="28"/>
        </w:rPr>
        <w:t>лет.</w:t>
      </w:r>
    </w:p>
    <w:p w:rsidR="00F671D0" w:rsidRDefault="00EE0E9B" w:rsidP="00E82421">
      <w:pPr>
        <w:suppressAutoHyphens/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421">
        <w:rPr>
          <w:rFonts w:ascii="Times New Roman" w:hAnsi="Times New Roman"/>
          <w:color w:val="000000"/>
          <w:sz w:val="28"/>
          <w:szCs w:val="28"/>
        </w:rPr>
        <w:t>Уровен</w:t>
      </w:r>
      <w:r w:rsidR="00F671D0" w:rsidRPr="00F671D0">
        <w:rPr>
          <w:rFonts w:ascii="Times New Roman" w:hAnsi="Times New Roman"/>
          <w:sz w:val="28"/>
          <w:szCs w:val="28"/>
        </w:rPr>
        <w:t>ь регистрируемой безработицы за  2015 год увеличился относительно показателя   2014 года  на 0,1</w:t>
      </w:r>
      <w:r w:rsidR="00DF4FDB">
        <w:rPr>
          <w:sz w:val="28"/>
          <w:szCs w:val="28"/>
        </w:rPr>
        <w:t>8</w:t>
      </w:r>
      <w:r w:rsidR="00F671D0" w:rsidRPr="00F671D0">
        <w:rPr>
          <w:rFonts w:ascii="Times New Roman" w:hAnsi="Times New Roman"/>
          <w:sz w:val="28"/>
          <w:szCs w:val="28"/>
        </w:rPr>
        <w:t xml:space="preserve"> п.п.  и составил 0,</w:t>
      </w:r>
      <w:r w:rsidR="00DF4FDB">
        <w:rPr>
          <w:sz w:val="28"/>
          <w:szCs w:val="28"/>
        </w:rPr>
        <w:t>8</w:t>
      </w:r>
      <w:r w:rsidR="00F671D0" w:rsidRPr="00F671D0">
        <w:rPr>
          <w:rFonts w:ascii="Times New Roman" w:hAnsi="Times New Roman"/>
          <w:sz w:val="28"/>
          <w:szCs w:val="28"/>
        </w:rPr>
        <w:t>4%  от численности экономически активного населения города</w:t>
      </w:r>
      <w:r w:rsidR="00E82421">
        <w:rPr>
          <w:rFonts w:ascii="Times New Roman" w:hAnsi="Times New Roman"/>
          <w:sz w:val="28"/>
          <w:szCs w:val="28"/>
        </w:rPr>
        <w:t xml:space="preserve"> (справочно: уровень регистрируемой безработицы в 2014 году – 0,66%)</w:t>
      </w:r>
      <w:r w:rsidR="00F671D0" w:rsidRPr="00F671D0">
        <w:rPr>
          <w:rFonts w:ascii="Times New Roman" w:hAnsi="Times New Roman"/>
          <w:sz w:val="28"/>
          <w:szCs w:val="28"/>
        </w:rPr>
        <w:t xml:space="preserve">. </w:t>
      </w:r>
    </w:p>
    <w:p w:rsidR="00551E3E" w:rsidRPr="005C2277" w:rsidRDefault="00551E3E" w:rsidP="00551E3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C2277">
        <w:rPr>
          <w:rFonts w:ascii="Times New Roman" w:hAnsi="Times New Roman"/>
          <w:color w:val="FF0000"/>
          <w:sz w:val="28"/>
          <w:szCs w:val="28"/>
          <w:lang w:eastAsia="ru-RU"/>
        </w:rPr>
        <w:t>Динамика уровня безработицы в городском округе город Октябрьский Республики Башкортостан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551E3E" w:rsidRPr="008F4B9D" w:rsidTr="00DA093E">
        <w:trPr>
          <w:tblHeader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551E3E" w:rsidRPr="008F4B9D" w:rsidRDefault="00551E3E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551E3E" w:rsidRDefault="00551E3E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551E3E" w:rsidRPr="00EF6BB7" w:rsidRDefault="00551E3E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F6BB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Уровень безработицы,</w:t>
            </w:r>
          </w:p>
          <w:p w:rsidR="00551E3E" w:rsidRDefault="00551E3E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F6BB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%</w:t>
            </w:r>
          </w:p>
          <w:p w:rsidR="00551E3E" w:rsidRPr="00EF6BB7" w:rsidRDefault="00551E3E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551E3E" w:rsidRPr="00EF6BB7" w:rsidRDefault="00551E3E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F6BB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Число безработных,</w:t>
            </w:r>
          </w:p>
          <w:p w:rsidR="00551E3E" w:rsidRPr="00533284" w:rsidRDefault="00551E3E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3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551E3E" w:rsidRPr="008F4B9D" w:rsidTr="00DA093E"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551E3E" w:rsidRPr="008F4B9D" w:rsidRDefault="00551E3E" w:rsidP="00D229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 01.01.2015г.</w:t>
            </w:r>
          </w:p>
        </w:tc>
        <w:tc>
          <w:tcPr>
            <w:tcW w:w="3190" w:type="dxa"/>
            <w:vAlign w:val="center"/>
          </w:tcPr>
          <w:p w:rsidR="00551E3E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0,66</w:t>
            </w:r>
          </w:p>
        </w:tc>
        <w:tc>
          <w:tcPr>
            <w:tcW w:w="3191" w:type="dxa"/>
            <w:vAlign w:val="center"/>
          </w:tcPr>
          <w:p w:rsidR="00551E3E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381</w:t>
            </w:r>
          </w:p>
        </w:tc>
      </w:tr>
      <w:tr w:rsidR="00551E3E" w:rsidRPr="008F4B9D" w:rsidTr="00DA093E">
        <w:tc>
          <w:tcPr>
            <w:tcW w:w="3189" w:type="dxa"/>
            <w:vAlign w:val="center"/>
          </w:tcPr>
          <w:p w:rsidR="00551E3E" w:rsidRPr="008F4B9D" w:rsidRDefault="00551E3E" w:rsidP="00D229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на 01.0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.201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0,68</w:t>
            </w:r>
          </w:p>
        </w:tc>
        <w:tc>
          <w:tcPr>
            <w:tcW w:w="3191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389</w:t>
            </w:r>
          </w:p>
        </w:tc>
      </w:tr>
      <w:tr w:rsidR="00551E3E" w:rsidRPr="008F4B9D" w:rsidTr="00DA093E">
        <w:tc>
          <w:tcPr>
            <w:tcW w:w="3189" w:type="dxa"/>
            <w:vAlign w:val="center"/>
          </w:tcPr>
          <w:p w:rsidR="00551E3E" w:rsidRPr="008F4B9D" w:rsidRDefault="00551E3E" w:rsidP="00D229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на 01.03.201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0,66</w:t>
            </w:r>
          </w:p>
        </w:tc>
        <w:tc>
          <w:tcPr>
            <w:tcW w:w="3191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380</w:t>
            </w:r>
          </w:p>
        </w:tc>
      </w:tr>
      <w:tr w:rsidR="00551E3E" w:rsidRPr="008F4B9D" w:rsidTr="00DA093E">
        <w:tc>
          <w:tcPr>
            <w:tcW w:w="3189" w:type="dxa"/>
            <w:vAlign w:val="center"/>
          </w:tcPr>
          <w:p w:rsidR="00551E3E" w:rsidRPr="008F4B9D" w:rsidRDefault="00551E3E" w:rsidP="00D229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 01.04.2015г.</w:t>
            </w:r>
          </w:p>
        </w:tc>
        <w:tc>
          <w:tcPr>
            <w:tcW w:w="3190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0,66</w:t>
            </w:r>
          </w:p>
        </w:tc>
        <w:tc>
          <w:tcPr>
            <w:tcW w:w="3191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381</w:t>
            </w:r>
          </w:p>
        </w:tc>
      </w:tr>
      <w:tr w:rsidR="00551E3E" w:rsidRPr="008F4B9D" w:rsidTr="00DA093E">
        <w:tc>
          <w:tcPr>
            <w:tcW w:w="3189" w:type="dxa"/>
            <w:vAlign w:val="center"/>
          </w:tcPr>
          <w:p w:rsidR="00551E3E" w:rsidRPr="008F4B9D" w:rsidRDefault="00551E3E" w:rsidP="00D229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 01.05.2015г.</w:t>
            </w:r>
          </w:p>
        </w:tc>
        <w:tc>
          <w:tcPr>
            <w:tcW w:w="3190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0,72</w:t>
            </w:r>
          </w:p>
        </w:tc>
        <w:tc>
          <w:tcPr>
            <w:tcW w:w="3191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415</w:t>
            </w:r>
          </w:p>
        </w:tc>
      </w:tr>
      <w:tr w:rsidR="00551E3E" w:rsidRPr="008F4B9D" w:rsidTr="00DA093E">
        <w:tc>
          <w:tcPr>
            <w:tcW w:w="3189" w:type="dxa"/>
            <w:vAlign w:val="center"/>
          </w:tcPr>
          <w:p w:rsidR="00551E3E" w:rsidRPr="008F4B9D" w:rsidRDefault="00551E3E" w:rsidP="00D229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на 01.0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.201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0,72</w:t>
            </w:r>
          </w:p>
        </w:tc>
        <w:tc>
          <w:tcPr>
            <w:tcW w:w="3191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411</w:t>
            </w:r>
          </w:p>
        </w:tc>
      </w:tr>
      <w:tr w:rsidR="00551E3E" w:rsidRPr="008F4B9D" w:rsidTr="00DA093E">
        <w:tc>
          <w:tcPr>
            <w:tcW w:w="3189" w:type="dxa"/>
            <w:vAlign w:val="center"/>
          </w:tcPr>
          <w:p w:rsidR="00551E3E" w:rsidRPr="008F4B9D" w:rsidRDefault="00551E3E" w:rsidP="00D229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на 01.07.201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0,72</w:t>
            </w:r>
          </w:p>
        </w:tc>
        <w:tc>
          <w:tcPr>
            <w:tcW w:w="3191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413</w:t>
            </w:r>
          </w:p>
        </w:tc>
      </w:tr>
      <w:tr w:rsidR="00551E3E" w:rsidRPr="008F4B9D" w:rsidTr="00DA093E">
        <w:tc>
          <w:tcPr>
            <w:tcW w:w="3189" w:type="dxa"/>
            <w:vAlign w:val="center"/>
          </w:tcPr>
          <w:p w:rsidR="00551E3E" w:rsidRPr="008F4B9D" w:rsidRDefault="00551E3E" w:rsidP="00D229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на 01.</w:t>
            </w:r>
            <w:r w:rsidR="00D22931">
              <w:rPr>
                <w:rFonts w:ascii="Times New Roman" w:hAnsi="Times New Roman"/>
                <w:sz w:val="27"/>
                <w:szCs w:val="27"/>
                <w:lang w:eastAsia="ru-RU"/>
              </w:rPr>
              <w:t>08</w:t>
            </w: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.201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  <w:r w:rsidRPr="008F4B9D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0,73</w:t>
            </w:r>
          </w:p>
        </w:tc>
        <w:tc>
          <w:tcPr>
            <w:tcW w:w="3191" w:type="dxa"/>
            <w:vAlign w:val="center"/>
          </w:tcPr>
          <w:p w:rsidR="00551E3E" w:rsidRPr="008F4B9D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419</w:t>
            </w:r>
          </w:p>
        </w:tc>
      </w:tr>
      <w:tr w:rsidR="00551E3E" w:rsidRPr="008F4B9D" w:rsidTr="00DA093E">
        <w:tc>
          <w:tcPr>
            <w:tcW w:w="3189" w:type="dxa"/>
            <w:vAlign w:val="center"/>
          </w:tcPr>
          <w:p w:rsidR="00551E3E" w:rsidRPr="008F4B9D" w:rsidRDefault="00551E3E" w:rsidP="00D229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 01.0</w:t>
            </w:r>
            <w:r w:rsidR="00D22931">
              <w:rPr>
                <w:rFonts w:ascii="Times New Roman" w:hAnsi="Times New Roman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.201</w:t>
            </w:r>
            <w:r w:rsidR="00D22931"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551E3E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0,74</w:t>
            </w:r>
          </w:p>
        </w:tc>
        <w:tc>
          <w:tcPr>
            <w:tcW w:w="3191" w:type="dxa"/>
            <w:vAlign w:val="center"/>
          </w:tcPr>
          <w:p w:rsidR="00551E3E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426</w:t>
            </w:r>
          </w:p>
        </w:tc>
      </w:tr>
      <w:tr w:rsidR="00D22931" w:rsidRPr="008F4B9D" w:rsidTr="00D22931">
        <w:trPr>
          <w:trHeight w:val="341"/>
        </w:trPr>
        <w:tc>
          <w:tcPr>
            <w:tcW w:w="3189" w:type="dxa"/>
          </w:tcPr>
          <w:p w:rsidR="00D22931" w:rsidRDefault="00D22931" w:rsidP="00D22931">
            <w:pPr>
              <w:spacing w:after="0"/>
              <w:jc w:val="center"/>
            </w:pPr>
            <w:r w:rsidRPr="00B917DD">
              <w:rPr>
                <w:rFonts w:ascii="Times New Roman" w:hAnsi="Times New Roman"/>
                <w:sz w:val="27"/>
                <w:szCs w:val="27"/>
                <w:lang w:eastAsia="ru-RU"/>
              </w:rPr>
              <w:t>на 01.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10</w:t>
            </w:r>
            <w:r w:rsidRPr="00B917DD">
              <w:rPr>
                <w:rFonts w:ascii="Times New Roman" w:hAnsi="Times New Roman"/>
                <w:sz w:val="27"/>
                <w:szCs w:val="27"/>
                <w:lang w:eastAsia="ru-RU"/>
              </w:rPr>
              <w:t>.2015г.</w:t>
            </w:r>
          </w:p>
        </w:tc>
        <w:tc>
          <w:tcPr>
            <w:tcW w:w="3190" w:type="dxa"/>
            <w:vAlign w:val="center"/>
          </w:tcPr>
          <w:p w:rsidR="00D22931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0,74</w:t>
            </w:r>
          </w:p>
        </w:tc>
        <w:tc>
          <w:tcPr>
            <w:tcW w:w="3191" w:type="dxa"/>
            <w:vAlign w:val="center"/>
          </w:tcPr>
          <w:p w:rsidR="00D22931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422</w:t>
            </w:r>
          </w:p>
        </w:tc>
      </w:tr>
      <w:tr w:rsidR="00D22931" w:rsidRPr="008F4B9D" w:rsidTr="00DA093E">
        <w:tc>
          <w:tcPr>
            <w:tcW w:w="3189" w:type="dxa"/>
          </w:tcPr>
          <w:p w:rsidR="00D22931" w:rsidRDefault="00D22931" w:rsidP="00D22931">
            <w:pPr>
              <w:spacing w:after="0"/>
              <w:jc w:val="center"/>
            </w:pPr>
            <w:r w:rsidRPr="00B917DD">
              <w:rPr>
                <w:rFonts w:ascii="Times New Roman" w:hAnsi="Times New Roman"/>
                <w:sz w:val="27"/>
                <w:szCs w:val="27"/>
                <w:lang w:eastAsia="ru-RU"/>
              </w:rPr>
              <w:t>на 01.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11</w:t>
            </w:r>
            <w:r w:rsidRPr="00B917DD">
              <w:rPr>
                <w:rFonts w:ascii="Times New Roman" w:hAnsi="Times New Roman"/>
                <w:sz w:val="27"/>
                <w:szCs w:val="27"/>
                <w:lang w:eastAsia="ru-RU"/>
              </w:rPr>
              <w:t>.2015г.</w:t>
            </w:r>
          </w:p>
        </w:tc>
        <w:tc>
          <w:tcPr>
            <w:tcW w:w="3190" w:type="dxa"/>
            <w:vAlign w:val="center"/>
          </w:tcPr>
          <w:p w:rsidR="00D22931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0,72</w:t>
            </w:r>
          </w:p>
        </w:tc>
        <w:tc>
          <w:tcPr>
            <w:tcW w:w="3191" w:type="dxa"/>
            <w:vAlign w:val="center"/>
          </w:tcPr>
          <w:p w:rsidR="00D22931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416</w:t>
            </w:r>
          </w:p>
        </w:tc>
      </w:tr>
      <w:tr w:rsidR="00D22931" w:rsidRPr="008F4B9D" w:rsidTr="00DA093E">
        <w:tc>
          <w:tcPr>
            <w:tcW w:w="3189" w:type="dxa"/>
          </w:tcPr>
          <w:p w:rsidR="00D22931" w:rsidRDefault="00D22931" w:rsidP="00D22931">
            <w:pPr>
              <w:spacing w:after="0"/>
              <w:jc w:val="center"/>
            </w:pPr>
            <w:r w:rsidRPr="00B917DD">
              <w:rPr>
                <w:rFonts w:ascii="Times New Roman" w:hAnsi="Times New Roman"/>
                <w:sz w:val="27"/>
                <w:szCs w:val="27"/>
                <w:lang w:eastAsia="ru-RU"/>
              </w:rPr>
              <w:t>на 01.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12</w:t>
            </w:r>
            <w:r w:rsidRPr="00B917DD">
              <w:rPr>
                <w:rFonts w:ascii="Times New Roman" w:hAnsi="Times New Roman"/>
                <w:sz w:val="27"/>
                <w:szCs w:val="27"/>
                <w:lang w:eastAsia="ru-RU"/>
              </w:rPr>
              <w:t>.2015г.</w:t>
            </w:r>
          </w:p>
        </w:tc>
        <w:tc>
          <w:tcPr>
            <w:tcW w:w="3190" w:type="dxa"/>
            <w:vAlign w:val="center"/>
          </w:tcPr>
          <w:p w:rsidR="00D22931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0,78</w:t>
            </w:r>
          </w:p>
        </w:tc>
        <w:tc>
          <w:tcPr>
            <w:tcW w:w="3191" w:type="dxa"/>
            <w:vAlign w:val="center"/>
          </w:tcPr>
          <w:p w:rsidR="00D22931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446</w:t>
            </w:r>
          </w:p>
        </w:tc>
      </w:tr>
      <w:tr w:rsidR="00D22931" w:rsidRPr="008F4B9D" w:rsidTr="00DA093E">
        <w:tc>
          <w:tcPr>
            <w:tcW w:w="3189" w:type="dxa"/>
          </w:tcPr>
          <w:p w:rsidR="00D22931" w:rsidRDefault="00D22931" w:rsidP="00D22931">
            <w:pPr>
              <w:spacing w:after="0"/>
              <w:jc w:val="center"/>
            </w:pPr>
            <w:r w:rsidRPr="00B917DD">
              <w:rPr>
                <w:rFonts w:ascii="Times New Roman" w:hAnsi="Times New Roman"/>
                <w:sz w:val="27"/>
                <w:szCs w:val="27"/>
                <w:lang w:eastAsia="ru-RU"/>
              </w:rPr>
              <w:t>на 01.0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  <w:r w:rsidRPr="00B917DD">
              <w:rPr>
                <w:rFonts w:ascii="Times New Roman" w:hAnsi="Times New Roman"/>
                <w:sz w:val="27"/>
                <w:szCs w:val="27"/>
                <w:lang w:eastAsia="ru-RU"/>
              </w:rPr>
              <w:t>.201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r w:rsidRPr="00B917DD"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190" w:type="dxa"/>
            <w:vAlign w:val="center"/>
          </w:tcPr>
          <w:p w:rsidR="00D22931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0,84</w:t>
            </w:r>
          </w:p>
        </w:tc>
        <w:tc>
          <w:tcPr>
            <w:tcW w:w="3191" w:type="dxa"/>
            <w:vAlign w:val="center"/>
          </w:tcPr>
          <w:p w:rsidR="00D22931" w:rsidRDefault="00D22931" w:rsidP="00DA09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482</w:t>
            </w:r>
          </w:p>
        </w:tc>
      </w:tr>
    </w:tbl>
    <w:p w:rsidR="001B2014" w:rsidRDefault="00F671D0" w:rsidP="00F671D0">
      <w:pPr>
        <w:pStyle w:val="af3"/>
        <w:spacing w:after="0" w:line="360" w:lineRule="auto"/>
        <w:ind w:left="-283"/>
        <w:jc w:val="both"/>
        <w:rPr>
          <w:sz w:val="28"/>
          <w:szCs w:val="28"/>
        </w:rPr>
      </w:pPr>
      <w:r w:rsidRPr="00F671D0">
        <w:rPr>
          <w:sz w:val="28"/>
          <w:szCs w:val="28"/>
        </w:rPr>
        <w:t xml:space="preserve">      </w:t>
      </w:r>
    </w:p>
    <w:p w:rsidR="00EE0E9B" w:rsidRDefault="001B2014" w:rsidP="00F671D0">
      <w:pPr>
        <w:pStyle w:val="af3"/>
        <w:spacing w:after="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671D0" w:rsidRPr="00F671D0">
        <w:rPr>
          <w:sz w:val="28"/>
          <w:szCs w:val="28"/>
        </w:rPr>
        <w:t xml:space="preserve">  </w:t>
      </w:r>
      <w:r w:rsidR="00F671D0" w:rsidRPr="00F671D0">
        <w:rPr>
          <w:bCs/>
          <w:sz w:val="28"/>
          <w:szCs w:val="28"/>
        </w:rPr>
        <w:t>Профессиональная структура свободных рабочих мест</w:t>
      </w:r>
      <w:r w:rsidR="00F671D0" w:rsidRPr="00F671D0">
        <w:rPr>
          <w:sz w:val="28"/>
          <w:szCs w:val="28"/>
        </w:rPr>
        <w:t xml:space="preserve"> в январе-</w:t>
      </w:r>
      <w:r w:rsidR="00DF4FDB">
        <w:rPr>
          <w:sz w:val="28"/>
          <w:szCs w:val="28"/>
        </w:rPr>
        <w:t>дека</w:t>
      </w:r>
      <w:r w:rsidR="00F671D0" w:rsidRPr="00F671D0">
        <w:rPr>
          <w:sz w:val="28"/>
          <w:szCs w:val="28"/>
        </w:rPr>
        <w:t xml:space="preserve">бре 2015 года сохранила тенденцию значительного преобладания спроса на рабочие специальности над вакансиями по профессиям служащих.    </w:t>
      </w:r>
    </w:p>
    <w:p w:rsidR="00835665" w:rsidRPr="00F671D0" w:rsidRDefault="00F671D0" w:rsidP="00835665">
      <w:pPr>
        <w:pStyle w:val="af3"/>
        <w:keepNext/>
        <w:widowControl w:val="0"/>
        <w:spacing w:after="0" w:line="360" w:lineRule="auto"/>
        <w:ind w:left="-283" w:firstLine="709"/>
        <w:jc w:val="both"/>
        <w:rPr>
          <w:sz w:val="28"/>
          <w:szCs w:val="28"/>
        </w:rPr>
      </w:pPr>
      <w:r w:rsidRPr="00F671D0">
        <w:rPr>
          <w:sz w:val="28"/>
          <w:szCs w:val="28"/>
        </w:rPr>
        <w:t xml:space="preserve">На  конец  </w:t>
      </w:r>
      <w:r w:rsidR="00DF4FDB">
        <w:rPr>
          <w:sz w:val="28"/>
          <w:szCs w:val="28"/>
        </w:rPr>
        <w:t>дека</w:t>
      </w:r>
      <w:r w:rsidRPr="00F671D0">
        <w:rPr>
          <w:sz w:val="28"/>
          <w:szCs w:val="28"/>
        </w:rPr>
        <w:t>бря  2015  года  заявленная работодателями  потребность  в  работниках</w:t>
      </w:r>
      <w:r w:rsidR="00835665">
        <w:rPr>
          <w:sz w:val="28"/>
          <w:szCs w:val="28"/>
        </w:rPr>
        <w:t xml:space="preserve"> </w:t>
      </w:r>
      <w:r w:rsidRPr="00F671D0">
        <w:rPr>
          <w:sz w:val="28"/>
          <w:szCs w:val="28"/>
        </w:rPr>
        <w:t xml:space="preserve"> составила  </w:t>
      </w:r>
      <w:r w:rsidR="00DF4FDB">
        <w:rPr>
          <w:sz w:val="28"/>
          <w:szCs w:val="28"/>
        </w:rPr>
        <w:t>304</w:t>
      </w:r>
      <w:r w:rsidRPr="00F671D0">
        <w:rPr>
          <w:sz w:val="28"/>
          <w:szCs w:val="28"/>
        </w:rPr>
        <w:t xml:space="preserve">  вакансии,  из  них  по  рабочим профессиям – </w:t>
      </w:r>
      <w:r w:rsidR="00DF4FDB">
        <w:rPr>
          <w:sz w:val="28"/>
          <w:szCs w:val="28"/>
        </w:rPr>
        <w:t>180</w:t>
      </w:r>
      <w:r w:rsidR="000A58D2">
        <w:rPr>
          <w:sz w:val="28"/>
          <w:szCs w:val="28"/>
        </w:rPr>
        <w:t xml:space="preserve"> вакансий</w:t>
      </w:r>
      <w:r w:rsidRPr="00F671D0">
        <w:rPr>
          <w:sz w:val="28"/>
          <w:szCs w:val="28"/>
        </w:rPr>
        <w:t xml:space="preserve"> (</w:t>
      </w:r>
      <w:r w:rsidR="00DF4FDB">
        <w:rPr>
          <w:sz w:val="28"/>
          <w:szCs w:val="28"/>
        </w:rPr>
        <w:t>59,2</w:t>
      </w:r>
      <w:r w:rsidRPr="00F671D0">
        <w:rPr>
          <w:sz w:val="28"/>
          <w:szCs w:val="28"/>
        </w:rPr>
        <w:t xml:space="preserve">%).  </w:t>
      </w:r>
      <w:r w:rsidRPr="00F671D0">
        <w:rPr>
          <w:sz w:val="28"/>
          <w:szCs w:val="28"/>
          <w:shd w:val="clear" w:color="auto" w:fill="FFFFFF"/>
        </w:rPr>
        <w:t xml:space="preserve">По сравнению </w:t>
      </w:r>
      <w:r w:rsidR="00835665">
        <w:rPr>
          <w:sz w:val="28"/>
          <w:szCs w:val="28"/>
          <w:shd w:val="clear" w:color="auto" w:fill="FFFFFF"/>
        </w:rPr>
        <w:t xml:space="preserve"> </w:t>
      </w:r>
      <w:r w:rsidRPr="00F671D0">
        <w:rPr>
          <w:sz w:val="28"/>
          <w:szCs w:val="28"/>
          <w:shd w:val="clear" w:color="auto" w:fill="FFFFFF"/>
        </w:rPr>
        <w:t>с началом 2015 года (справочно: по состоянию на 1 января 2015 года - 374</w:t>
      </w:r>
      <w:r w:rsidRPr="00F671D0">
        <w:rPr>
          <w:rStyle w:val="apple-converted-space"/>
          <w:bCs/>
          <w:sz w:val="28"/>
          <w:szCs w:val="28"/>
          <w:shd w:val="clear" w:color="auto" w:fill="FFFFFF"/>
        </w:rPr>
        <w:t> вакансии</w:t>
      </w:r>
      <w:r w:rsidRPr="00F671D0">
        <w:rPr>
          <w:sz w:val="28"/>
          <w:szCs w:val="28"/>
          <w:shd w:val="clear" w:color="auto" w:fill="FFFFFF"/>
        </w:rPr>
        <w:t>, из них по рабочим специальностям</w:t>
      </w:r>
      <w:r w:rsidRPr="00F671D0">
        <w:rPr>
          <w:rStyle w:val="apple-converted-space"/>
          <w:sz w:val="28"/>
          <w:szCs w:val="28"/>
          <w:shd w:val="clear" w:color="auto" w:fill="FFFFFF"/>
        </w:rPr>
        <w:t> 312 вакансий</w:t>
      </w:r>
      <w:r w:rsidRPr="00F671D0">
        <w:rPr>
          <w:sz w:val="28"/>
          <w:szCs w:val="28"/>
          <w:shd w:val="clear" w:color="auto" w:fill="FFFFFF"/>
        </w:rPr>
        <w:t>, 62 вакансии -  ИТР) количество заявленных вакансий</w:t>
      </w:r>
      <w:r w:rsidRPr="00F671D0">
        <w:rPr>
          <w:rStyle w:val="apple-converted-space"/>
          <w:sz w:val="28"/>
          <w:szCs w:val="28"/>
          <w:shd w:val="clear" w:color="auto" w:fill="FFFFFF"/>
        </w:rPr>
        <w:t> </w:t>
      </w:r>
      <w:r w:rsidR="00DF4FDB">
        <w:rPr>
          <w:rStyle w:val="apple-converted-space"/>
          <w:sz w:val="28"/>
          <w:szCs w:val="28"/>
          <w:shd w:val="clear" w:color="auto" w:fill="FFFFFF"/>
        </w:rPr>
        <w:t>снизило</w:t>
      </w:r>
      <w:r w:rsidRPr="00F671D0">
        <w:rPr>
          <w:bCs/>
          <w:sz w:val="28"/>
          <w:szCs w:val="28"/>
          <w:shd w:val="clear" w:color="auto" w:fill="FFFFFF"/>
        </w:rPr>
        <w:t>сь</w:t>
      </w:r>
      <w:r w:rsidRPr="00F671D0">
        <w:rPr>
          <w:rStyle w:val="apple-converted-space"/>
          <w:sz w:val="28"/>
          <w:szCs w:val="28"/>
          <w:shd w:val="clear" w:color="auto" w:fill="FFFFFF"/>
        </w:rPr>
        <w:t> </w:t>
      </w:r>
      <w:r w:rsidRPr="00F671D0">
        <w:rPr>
          <w:sz w:val="28"/>
          <w:szCs w:val="28"/>
          <w:shd w:val="clear" w:color="auto" w:fill="FFFFFF"/>
        </w:rPr>
        <w:t>на 7</w:t>
      </w:r>
      <w:r w:rsidR="00DF4FDB">
        <w:rPr>
          <w:sz w:val="28"/>
          <w:szCs w:val="28"/>
          <w:shd w:val="clear" w:color="auto" w:fill="FFFFFF"/>
        </w:rPr>
        <w:t>0</w:t>
      </w:r>
      <w:r w:rsidRPr="00F671D0">
        <w:rPr>
          <w:sz w:val="28"/>
          <w:szCs w:val="28"/>
          <w:shd w:val="clear" w:color="auto" w:fill="FFFFFF"/>
        </w:rPr>
        <w:t xml:space="preserve"> единиц или </w:t>
      </w:r>
      <w:r w:rsidR="00DF4FDB">
        <w:rPr>
          <w:sz w:val="28"/>
          <w:szCs w:val="28"/>
          <w:shd w:val="clear" w:color="auto" w:fill="FFFFFF"/>
        </w:rPr>
        <w:t>18,7</w:t>
      </w:r>
      <w:r w:rsidRPr="00F671D0">
        <w:rPr>
          <w:bCs/>
          <w:sz w:val="28"/>
          <w:szCs w:val="28"/>
          <w:shd w:val="clear" w:color="auto" w:fill="FFFFFF"/>
        </w:rPr>
        <w:t>%.</w:t>
      </w:r>
      <w:r w:rsidR="00835665">
        <w:rPr>
          <w:bCs/>
          <w:sz w:val="28"/>
          <w:szCs w:val="28"/>
          <w:shd w:val="clear" w:color="auto" w:fill="FFFFFF"/>
        </w:rPr>
        <w:t xml:space="preserve"> </w:t>
      </w:r>
      <w:r w:rsidRPr="00F671D0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835665" w:rsidRPr="00F671D0">
        <w:rPr>
          <w:rStyle w:val="apple-converted-space"/>
          <w:bCs/>
          <w:sz w:val="28"/>
          <w:szCs w:val="28"/>
          <w:shd w:val="clear" w:color="auto" w:fill="FFFFFF"/>
        </w:rPr>
        <w:t>К</w:t>
      </w:r>
      <w:r w:rsidR="00835665" w:rsidRPr="00F671D0">
        <w:rPr>
          <w:sz w:val="28"/>
          <w:szCs w:val="28"/>
        </w:rPr>
        <w:t xml:space="preserve">  концу </w:t>
      </w:r>
      <w:r w:rsidR="00835665">
        <w:rPr>
          <w:sz w:val="28"/>
          <w:szCs w:val="28"/>
        </w:rPr>
        <w:t xml:space="preserve"> </w:t>
      </w:r>
      <w:r w:rsidR="00835665" w:rsidRPr="00F671D0">
        <w:rPr>
          <w:sz w:val="28"/>
          <w:szCs w:val="28"/>
        </w:rPr>
        <w:t xml:space="preserve"> </w:t>
      </w:r>
      <w:r w:rsidR="00835665">
        <w:rPr>
          <w:sz w:val="28"/>
          <w:szCs w:val="28"/>
        </w:rPr>
        <w:t>дека</w:t>
      </w:r>
      <w:r w:rsidR="00835665" w:rsidRPr="00F671D0">
        <w:rPr>
          <w:sz w:val="28"/>
          <w:szCs w:val="28"/>
        </w:rPr>
        <w:t>бря  2015  года  нагрузка незанятого  населения,  состоящего  на  учете в государственном  учреждении  службы занятости населения,  на  одну  заявленную  вакансию составила  1</w:t>
      </w:r>
      <w:r w:rsidR="00835665">
        <w:rPr>
          <w:sz w:val="28"/>
          <w:szCs w:val="28"/>
        </w:rPr>
        <w:t>,7</w:t>
      </w:r>
      <w:r w:rsidR="00835665" w:rsidRPr="00F671D0">
        <w:rPr>
          <w:sz w:val="28"/>
          <w:szCs w:val="28"/>
        </w:rPr>
        <w:t xml:space="preserve">  человек  против  </w:t>
      </w:r>
      <w:r w:rsidR="00835665">
        <w:rPr>
          <w:sz w:val="28"/>
          <w:szCs w:val="28"/>
        </w:rPr>
        <w:t>1,1</w:t>
      </w:r>
      <w:r w:rsidR="00835665" w:rsidRPr="00F671D0">
        <w:rPr>
          <w:sz w:val="28"/>
          <w:szCs w:val="28"/>
        </w:rPr>
        <w:t xml:space="preserve">  человека  в конце </w:t>
      </w:r>
      <w:r w:rsidR="00835665">
        <w:rPr>
          <w:sz w:val="28"/>
          <w:szCs w:val="28"/>
        </w:rPr>
        <w:t>дека</w:t>
      </w:r>
      <w:r w:rsidR="00835665" w:rsidRPr="00F671D0">
        <w:rPr>
          <w:sz w:val="28"/>
          <w:szCs w:val="28"/>
        </w:rPr>
        <w:t>бря 2014 года.</w:t>
      </w:r>
    </w:p>
    <w:p w:rsidR="00EE0E9B" w:rsidRDefault="00835665" w:rsidP="00EE0E9B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671D0">
        <w:rPr>
          <w:rFonts w:ascii="Times New Roman" w:hAnsi="Times New Roman"/>
          <w:sz w:val="28"/>
          <w:szCs w:val="28"/>
        </w:rPr>
        <w:t xml:space="preserve">  ГУ  Центр занятости населения </w:t>
      </w:r>
      <w:r>
        <w:rPr>
          <w:rFonts w:ascii="Times New Roman" w:hAnsi="Times New Roman"/>
          <w:sz w:val="28"/>
          <w:szCs w:val="28"/>
        </w:rPr>
        <w:t xml:space="preserve"> в</w:t>
      </w:r>
      <w:r w:rsidR="00F671D0" w:rsidRPr="00F671D0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="00F671D0" w:rsidRPr="00F671D0">
        <w:rPr>
          <w:rFonts w:ascii="Times New Roman" w:hAnsi="Times New Roman"/>
          <w:sz w:val="28"/>
          <w:szCs w:val="28"/>
        </w:rPr>
        <w:t xml:space="preserve"> поиска подходящей работы и получения  услуг   обратились  </w:t>
      </w:r>
      <w:r w:rsidR="00EE0E9B">
        <w:rPr>
          <w:rFonts w:ascii="Times New Roman" w:hAnsi="Times New Roman"/>
          <w:sz w:val="28"/>
          <w:szCs w:val="28"/>
        </w:rPr>
        <w:t>1235</w:t>
      </w:r>
      <w:r w:rsidR="00F671D0" w:rsidRPr="00F671D0">
        <w:rPr>
          <w:rFonts w:ascii="Times New Roman" w:hAnsi="Times New Roman"/>
          <w:sz w:val="28"/>
          <w:szCs w:val="28"/>
        </w:rPr>
        <w:t xml:space="preserve">  человек, из которых </w:t>
      </w:r>
      <w:r w:rsidR="00EE0E9B">
        <w:rPr>
          <w:rFonts w:ascii="Times New Roman" w:hAnsi="Times New Roman"/>
          <w:sz w:val="28"/>
          <w:szCs w:val="28"/>
        </w:rPr>
        <w:t>140</w:t>
      </w:r>
      <w:r w:rsidR="00F671D0" w:rsidRPr="00F671D0">
        <w:rPr>
          <w:rFonts w:ascii="Times New Roman" w:hAnsi="Times New Roman"/>
          <w:sz w:val="28"/>
          <w:szCs w:val="28"/>
        </w:rPr>
        <w:t xml:space="preserve"> человек, уволенных по причинам сокращения (ликвидации).  При содействии Центра занятости населения трудоустроены </w:t>
      </w:r>
      <w:r w:rsidR="00EE0E9B">
        <w:rPr>
          <w:rFonts w:ascii="Times New Roman" w:hAnsi="Times New Roman"/>
          <w:sz w:val="28"/>
          <w:szCs w:val="28"/>
        </w:rPr>
        <w:t>646</w:t>
      </w:r>
      <w:r w:rsidR="00F671D0" w:rsidRPr="00F671D0">
        <w:rPr>
          <w:rFonts w:ascii="Times New Roman" w:hAnsi="Times New Roman"/>
          <w:sz w:val="28"/>
          <w:szCs w:val="28"/>
        </w:rPr>
        <w:t xml:space="preserve"> человек. Уровень общего трудоустройства составил 5</w:t>
      </w:r>
      <w:r w:rsidR="00EE0E9B">
        <w:rPr>
          <w:rFonts w:ascii="Times New Roman" w:hAnsi="Times New Roman"/>
          <w:sz w:val="28"/>
          <w:szCs w:val="28"/>
        </w:rPr>
        <w:t>2,</w:t>
      </w:r>
      <w:r w:rsidR="00F671D0" w:rsidRPr="00F671D0">
        <w:rPr>
          <w:rFonts w:ascii="Times New Roman" w:hAnsi="Times New Roman"/>
          <w:sz w:val="28"/>
          <w:szCs w:val="28"/>
        </w:rPr>
        <w:t xml:space="preserve">3%. Услуги по профессиональной ориентации получили </w:t>
      </w:r>
      <w:r w:rsidR="00EE0E9B">
        <w:rPr>
          <w:rFonts w:ascii="Times New Roman" w:hAnsi="Times New Roman"/>
          <w:sz w:val="28"/>
          <w:szCs w:val="28"/>
        </w:rPr>
        <w:t>1086</w:t>
      </w:r>
      <w:r w:rsidR="00F671D0" w:rsidRPr="00F671D0">
        <w:rPr>
          <w:rFonts w:ascii="Times New Roman" w:hAnsi="Times New Roman"/>
          <w:sz w:val="28"/>
          <w:szCs w:val="28"/>
        </w:rPr>
        <w:t xml:space="preserve"> человек</w:t>
      </w:r>
      <w:r w:rsidR="00EE0E9B">
        <w:rPr>
          <w:rFonts w:ascii="Times New Roman" w:hAnsi="Times New Roman"/>
          <w:sz w:val="28"/>
          <w:szCs w:val="28"/>
        </w:rPr>
        <w:t xml:space="preserve">. </w:t>
      </w:r>
    </w:p>
    <w:p w:rsidR="00EE0E9B" w:rsidRDefault="00EE0E9B" w:rsidP="00F671D0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EE0E9B">
        <w:rPr>
          <w:rFonts w:ascii="Times New Roman" w:hAnsi="Times New Roman"/>
          <w:sz w:val="28"/>
          <w:szCs w:val="28"/>
        </w:rPr>
        <w:t>С целью приобретения гражданами опыта работы Центром занятости заключены 11 договоров с 10 работодателями о совместной деятельности по организации стажировки 20 человек. На организацию стажировки направлено 390,5 тыс. рублей. Заключены 6 договоров с работодателями, согласно которым, созданы 6 рабочих мест для инвалидов. Данным работодателям направлено 445,2 тыс. рублей на организацию рабочих мест.</w:t>
      </w:r>
    </w:p>
    <w:p w:rsidR="00EE0E9B" w:rsidRDefault="00EE0E9B" w:rsidP="00835665">
      <w:pPr>
        <w:autoSpaceDE w:val="0"/>
        <w:autoSpaceDN w:val="0"/>
        <w:adjustRightInd w:val="0"/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0E9B">
        <w:rPr>
          <w:rFonts w:ascii="Times New Roman" w:hAnsi="Times New Roman"/>
          <w:sz w:val="28"/>
          <w:szCs w:val="28"/>
        </w:rPr>
        <w:t xml:space="preserve">Временно трудоустроены 7 безработных граждан в возрасте от 18 до 20 лет, из числа выпускников учреждений начального и среднего профессионального образования, впервые ищущих работу. </w:t>
      </w:r>
    </w:p>
    <w:p w:rsidR="00436C4E" w:rsidRPr="00436C4E" w:rsidRDefault="00D90792" w:rsidP="00835665">
      <w:pPr>
        <w:autoSpaceDE w:val="0"/>
        <w:autoSpaceDN w:val="0"/>
        <w:adjustRightInd w:val="0"/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6C4E" w:rsidRPr="00436C4E">
        <w:rPr>
          <w:rFonts w:ascii="Times New Roman" w:hAnsi="Times New Roman"/>
          <w:sz w:val="28"/>
          <w:szCs w:val="28"/>
        </w:rPr>
        <w:t>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36C4E" w:rsidRPr="00436C4E">
        <w:rPr>
          <w:rFonts w:ascii="Times New Roman" w:hAnsi="Times New Roman"/>
          <w:sz w:val="28"/>
          <w:szCs w:val="28"/>
        </w:rPr>
        <w:t xml:space="preserve"> общественных работ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36C4E" w:rsidRPr="00436C4E">
        <w:rPr>
          <w:rFonts w:ascii="Times New Roman" w:hAnsi="Times New Roman"/>
          <w:sz w:val="28"/>
          <w:szCs w:val="28"/>
        </w:rPr>
        <w:t xml:space="preserve">заключены </w:t>
      </w:r>
      <w:r>
        <w:rPr>
          <w:rFonts w:ascii="Times New Roman" w:hAnsi="Times New Roman"/>
          <w:sz w:val="28"/>
          <w:szCs w:val="28"/>
        </w:rPr>
        <w:t xml:space="preserve"> </w:t>
      </w:r>
      <w:r w:rsidR="00436C4E" w:rsidRPr="00436C4E">
        <w:rPr>
          <w:rFonts w:ascii="Times New Roman" w:hAnsi="Times New Roman"/>
          <w:sz w:val="28"/>
          <w:szCs w:val="28"/>
        </w:rPr>
        <w:t>23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6C4E" w:rsidRPr="00436C4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436C4E" w:rsidRPr="00436C4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436C4E" w:rsidRPr="00436C4E">
        <w:rPr>
          <w:rFonts w:ascii="Times New Roman" w:hAnsi="Times New Roman"/>
          <w:sz w:val="28"/>
          <w:szCs w:val="28"/>
        </w:rPr>
        <w:t xml:space="preserve"> работодателями</w:t>
      </w:r>
      <w:r w:rsidR="00961617">
        <w:rPr>
          <w:rFonts w:ascii="Times New Roman" w:hAnsi="Times New Roman"/>
          <w:sz w:val="28"/>
          <w:szCs w:val="28"/>
        </w:rPr>
        <w:t>,</w:t>
      </w:r>
      <w:r w:rsidR="00436C4E" w:rsidRPr="00436C4E">
        <w:rPr>
          <w:rFonts w:ascii="Times New Roman" w:hAnsi="Times New Roman"/>
          <w:sz w:val="28"/>
          <w:szCs w:val="28"/>
        </w:rPr>
        <w:t xml:space="preserve"> согласно которым, временно трудоустроены 166 человек.  Участникам общественных работ выплачена материальная поддержка на сумму </w:t>
      </w:r>
      <w:r w:rsidR="00436C4E" w:rsidRPr="00436C4E">
        <w:rPr>
          <w:rFonts w:ascii="Times New Roman" w:hAnsi="Times New Roman"/>
          <w:sz w:val="28"/>
          <w:szCs w:val="28"/>
        </w:rPr>
        <w:lastRenderedPageBreak/>
        <w:t>198,3 тыс. рублей. Временно трудоустроены 30 безработных граждан (инвалидов), испытывающих трудности в поисках работы. На оказание материальной поддержки направлено 27,2 тыс. рублей.</w:t>
      </w:r>
    </w:p>
    <w:p w:rsidR="00F671D0" w:rsidRDefault="00F671D0" w:rsidP="00F671D0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F671D0">
        <w:rPr>
          <w:rFonts w:ascii="Times New Roman" w:hAnsi="Times New Roman"/>
          <w:sz w:val="28"/>
          <w:szCs w:val="28"/>
        </w:rPr>
        <w:t>На период  каникул  и в свободное от учебы время трудоустроены  2</w:t>
      </w:r>
      <w:r w:rsidR="00FD1F8A">
        <w:rPr>
          <w:rFonts w:ascii="Times New Roman" w:hAnsi="Times New Roman"/>
          <w:sz w:val="28"/>
          <w:szCs w:val="28"/>
        </w:rPr>
        <w:t>50</w:t>
      </w:r>
      <w:r w:rsidRPr="00F671D0">
        <w:rPr>
          <w:rFonts w:ascii="Times New Roman" w:hAnsi="Times New Roman"/>
          <w:sz w:val="28"/>
          <w:szCs w:val="28"/>
        </w:rPr>
        <w:t xml:space="preserve"> человек в возрасте от 14 до 18 лет. </w:t>
      </w:r>
    </w:p>
    <w:p w:rsidR="004947EF" w:rsidRPr="000A0D0C" w:rsidRDefault="000A0D0C" w:rsidP="000A0D0C">
      <w:pPr>
        <w:spacing w:after="0" w:line="360" w:lineRule="auto"/>
        <w:ind w:left="-28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0D0C">
        <w:rPr>
          <w:rFonts w:ascii="Times New Roman" w:hAnsi="Times New Roman"/>
          <w:sz w:val="28"/>
          <w:szCs w:val="28"/>
        </w:rPr>
        <w:t xml:space="preserve">В 2015 году проведено 4 ярмарки вакансий рабочих мест. </w:t>
      </w:r>
    </w:p>
    <w:p w:rsidR="00547655" w:rsidRDefault="00547655" w:rsidP="00F1308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30555">
        <w:rPr>
          <w:rFonts w:ascii="Times New Roman" w:hAnsi="Times New Roman"/>
          <w:b/>
          <w:bCs/>
          <w:sz w:val="28"/>
          <w:szCs w:val="28"/>
          <w:lang w:eastAsia="ru-RU"/>
        </w:rPr>
        <w:t>оциальн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ая политика.</w:t>
      </w:r>
    </w:p>
    <w:p w:rsidR="004F1E54" w:rsidRPr="004F1E54" w:rsidRDefault="004F1E54" w:rsidP="00F13080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1E54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4F1E54" w:rsidRPr="004F1E54" w:rsidRDefault="004F1E54" w:rsidP="00F1308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54">
        <w:rPr>
          <w:rFonts w:ascii="Times New Roman" w:hAnsi="Times New Roman"/>
          <w:sz w:val="28"/>
          <w:szCs w:val="28"/>
        </w:rPr>
        <w:t xml:space="preserve">По предварительной оценке, </w:t>
      </w:r>
      <w:r w:rsidRPr="004F1E54">
        <w:rPr>
          <w:rFonts w:ascii="Times New Roman" w:hAnsi="Times New Roman"/>
          <w:b/>
          <w:sz w:val="28"/>
          <w:szCs w:val="28"/>
        </w:rPr>
        <w:t>численность постоянного населения</w:t>
      </w:r>
      <w:r w:rsidRPr="004F1E54">
        <w:rPr>
          <w:rFonts w:ascii="Times New Roman" w:hAnsi="Times New Roman"/>
          <w:sz w:val="28"/>
          <w:szCs w:val="28"/>
        </w:rPr>
        <w:t xml:space="preserve"> городского округа на 1 </w:t>
      </w:r>
      <w:r w:rsidR="000E0BA5">
        <w:rPr>
          <w:rFonts w:ascii="Times New Roman" w:hAnsi="Times New Roman"/>
          <w:sz w:val="28"/>
          <w:szCs w:val="28"/>
        </w:rPr>
        <w:t>январ</w:t>
      </w:r>
      <w:r w:rsidRPr="004F1E54">
        <w:rPr>
          <w:rFonts w:ascii="Times New Roman" w:hAnsi="Times New Roman"/>
          <w:sz w:val="28"/>
          <w:szCs w:val="28"/>
        </w:rPr>
        <w:t>я 2015 года составила 113</w:t>
      </w:r>
      <w:r w:rsidR="000E0BA5">
        <w:rPr>
          <w:rFonts w:ascii="Times New Roman" w:hAnsi="Times New Roman"/>
          <w:sz w:val="28"/>
          <w:szCs w:val="28"/>
        </w:rPr>
        <w:t>625</w:t>
      </w:r>
      <w:r w:rsidRPr="004F1E54">
        <w:rPr>
          <w:rFonts w:ascii="Times New Roman" w:hAnsi="Times New Roman"/>
          <w:sz w:val="28"/>
          <w:szCs w:val="28"/>
        </w:rPr>
        <w:t xml:space="preserve"> человек.</w:t>
      </w:r>
    </w:p>
    <w:p w:rsidR="004F1E54" w:rsidRPr="004F1E54" w:rsidRDefault="004F1E54" w:rsidP="004F1E54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4F1E54">
        <w:rPr>
          <w:rFonts w:ascii="Times New Roman" w:hAnsi="Times New Roman"/>
          <w:sz w:val="28"/>
          <w:szCs w:val="28"/>
        </w:rPr>
        <w:t xml:space="preserve">В  </w:t>
      </w:r>
      <w:r w:rsidR="00822F88">
        <w:rPr>
          <w:rFonts w:ascii="Times New Roman" w:hAnsi="Times New Roman"/>
          <w:sz w:val="28"/>
          <w:szCs w:val="28"/>
        </w:rPr>
        <w:t>течение</w:t>
      </w:r>
      <w:r w:rsidRPr="004F1E54">
        <w:rPr>
          <w:rFonts w:ascii="Times New Roman" w:hAnsi="Times New Roman"/>
          <w:sz w:val="28"/>
          <w:szCs w:val="28"/>
        </w:rPr>
        <w:t xml:space="preserve">   2015 года наблюдались положительные тенденции в развитии демографической ситуации, и характеризуются ростом численности населения городского округа.</w:t>
      </w:r>
    </w:p>
    <w:p w:rsidR="004F1E54" w:rsidRDefault="004F1E54" w:rsidP="00822F88">
      <w:pPr>
        <w:suppressAutoHyphens/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822F88">
        <w:rPr>
          <w:rFonts w:ascii="Times New Roman" w:hAnsi="Times New Roman"/>
          <w:sz w:val="28"/>
          <w:szCs w:val="28"/>
        </w:rPr>
        <w:t xml:space="preserve">Так, </w:t>
      </w:r>
      <w:r w:rsidR="00822F88">
        <w:rPr>
          <w:rFonts w:ascii="Times New Roman" w:hAnsi="Times New Roman"/>
          <w:sz w:val="28"/>
          <w:szCs w:val="28"/>
        </w:rPr>
        <w:t xml:space="preserve">за </w:t>
      </w:r>
      <w:r w:rsidRPr="00822F88">
        <w:rPr>
          <w:rFonts w:ascii="Times New Roman" w:hAnsi="Times New Roman"/>
          <w:sz w:val="28"/>
          <w:szCs w:val="28"/>
        </w:rPr>
        <w:t xml:space="preserve"> </w:t>
      </w:r>
      <w:r w:rsidR="000E0BA5">
        <w:rPr>
          <w:rFonts w:ascii="Times New Roman" w:hAnsi="Times New Roman"/>
          <w:sz w:val="28"/>
          <w:szCs w:val="28"/>
        </w:rPr>
        <w:t xml:space="preserve">отчетный </w:t>
      </w:r>
      <w:r w:rsidRPr="00822F88">
        <w:rPr>
          <w:rFonts w:ascii="Times New Roman" w:hAnsi="Times New Roman"/>
          <w:sz w:val="28"/>
          <w:szCs w:val="28"/>
        </w:rPr>
        <w:t xml:space="preserve"> год численность населения городского округа увеличилась на </w:t>
      </w:r>
      <w:r w:rsidR="00822F88">
        <w:rPr>
          <w:rFonts w:ascii="Times New Roman" w:hAnsi="Times New Roman"/>
          <w:sz w:val="28"/>
          <w:szCs w:val="28"/>
        </w:rPr>
        <w:t>11</w:t>
      </w:r>
      <w:r w:rsidR="000E0BA5">
        <w:rPr>
          <w:rFonts w:ascii="Times New Roman" w:hAnsi="Times New Roman"/>
          <w:sz w:val="28"/>
          <w:szCs w:val="28"/>
        </w:rPr>
        <w:t>47</w:t>
      </w:r>
      <w:r w:rsidRPr="00822F88">
        <w:rPr>
          <w:rFonts w:ascii="Times New Roman" w:hAnsi="Times New Roman"/>
          <w:sz w:val="28"/>
          <w:szCs w:val="28"/>
        </w:rPr>
        <w:t xml:space="preserve">  человек  по отношению к  1 января  2015 года. </w:t>
      </w:r>
    </w:p>
    <w:p w:rsidR="004F1E54" w:rsidRDefault="009E0AA2" w:rsidP="00822F88">
      <w:pPr>
        <w:suppressAutoHyphens/>
        <w:spacing w:after="0" w:line="360" w:lineRule="auto"/>
        <w:ind w:left="-28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1E54" w:rsidRPr="00305623">
        <w:rPr>
          <w:rFonts w:ascii="Times New Roman" w:hAnsi="Times New Roman"/>
          <w:sz w:val="28"/>
          <w:szCs w:val="28"/>
        </w:rPr>
        <w:t xml:space="preserve">За  январь – </w:t>
      </w:r>
      <w:r w:rsidR="00822F88">
        <w:rPr>
          <w:rFonts w:ascii="Times New Roman" w:hAnsi="Times New Roman"/>
          <w:sz w:val="28"/>
          <w:szCs w:val="28"/>
        </w:rPr>
        <w:t>дека</w:t>
      </w:r>
      <w:r w:rsidR="004F1E54" w:rsidRPr="00305623">
        <w:rPr>
          <w:rFonts w:ascii="Times New Roman" w:hAnsi="Times New Roman"/>
          <w:sz w:val="28"/>
          <w:szCs w:val="28"/>
        </w:rPr>
        <w:t>брь   2015 года  в городском округе  родил</w:t>
      </w:r>
      <w:r w:rsidR="00822F88">
        <w:rPr>
          <w:rFonts w:ascii="Times New Roman" w:hAnsi="Times New Roman"/>
          <w:sz w:val="28"/>
          <w:szCs w:val="28"/>
        </w:rPr>
        <w:t>о</w:t>
      </w:r>
      <w:r w:rsidR="004F1E54" w:rsidRPr="00305623">
        <w:rPr>
          <w:rFonts w:ascii="Times New Roman" w:hAnsi="Times New Roman"/>
          <w:sz w:val="28"/>
          <w:szCs w:val="28"/>
        </w:rPr>
        <w:t>с</w:t>
      </w:r>
      <w:r w:rsidR="00822F88">
        <w:rPr>
          <w:rFonts w:ascii="Times New Roman" w:hAnsi="Times New Roman"/>
          <w:sz w:val="28"/>
          <w:szCs w:val="28"/>
        </w:rPr>
        <w:t>ь</w:t>
      </w:r>
      <w:r w:rsidR="004F1E54" w:rsidRPr="00305623">
        <w:rPr>
          <w:rFonts w:ascii="Times New Roman" w:hAnsi="Times New Roman"/>
          <w:sz w:val="28"/>
          <w:szCs w:val="28"/>
        </w:rPr>
        <w:t xml:space="preserve">   1</w:t>
      </w:r>
      <w:r w:rsidR="00822F88">
        <w:rPr>
          <w:rFonts w:ascii="Times New Roman" w:hAnsi="Times New Roman"/>
          <w:sz w:val="28"/>
          <w:szCs w:val="28"/>
        </w:rPr>
        <w:t>703</w:t>
      </w:r>
      <w:r w:rsidR="004F1E54" w:rsidRPr="00305623">
        <w:rPr>
          <w:rFonts w:ascii="Times New Roman" w:hAnsi="Times New Roman"/>
          <w:sz w:val="28"/>
          <w:szCs w:val="28"/>
        </w:rPr>
        <w:t xml:space="preserve"> младенц</w:t>
      </w:r>
      <w:r w:rsidR="00822F88">
        <w:rPr>
          <w:rFonts w:ascii="Times New Roman" w:hAnsi="Times New Roman"/>
          <w:sz w:val="28"/>
          <w:szCs w:val="28"/>
        </w:rPr>
        <w:t>а</w:t>
      </w:r>
      <w:r w:rsidR="004F1E54" w:rsidRPr="00305623">
        <w:rPr>
          <w:rFonts w:ascii="Times New Roman" w:hAnsi="Times New Roman"/>
          <w:sz w:val="28"/>
          <w:szCs w:val="28"/>
        </w:rPr>
        <w:t>, что</w:t>
      </w:r>
      <w:r w:rsidR="007255C6">
        <w:rPr>
          <w:rFonts w:ascii="Times New Roman" w:hAnsi="Times New Roman"/>
          <w:sz w:val="28"/>
          <w:szCs w:val="28"/>
        </w:rPr>
        <w:t xml:space="preserve"> </w:t>
      </w:r>
      <w:r w:rsidR="004F1E54" w:rsidRPr="00305623">
        <w:rPr>
          <w:rFonts w:ascii="Times New Roman" w:hAnsi="Times New Roman"/>
          <w:sz w:val="28"/>
          <w:szCs w:val="28"/>
        </w:rPr>
        <w:t xml:space="preserve"> на </w:t>
      </w:r>
      <w:r w:rsidR="00457253">
        <w:rPr>
          <w:rFonts w:ascii="Times New Roman" w:hAnsi="Times New Roman"/>
          <w:sz w:val="28"/>
          <w:szCs w:val="28"/>
        </w:rPr>
        <w:t>7</w:t>
      </w:r>
      <w:r w:rsidR="004F1E54" w:rsidRPr="00305623">
        <w:rPr>
          <w:rFonts w:ascii="Times New Roman" w:hAnsi="Times New Roman"/>
          <w:sz w:val="28"/>
          <w:szCs w:val="28"/>
        </w:rPr>
        <w:t xml:space="preserve">0 младенцев или  </w:t>
      </w:r>
      <w:r w:rsidR="00457253">
        <w:rPr>
          <w:rFonts w:ascii="Times New Roman" w:hAnsi="Times New Roman"/>
          <w:sz w:val="28"/>
          <w:szCs w:val="28"/>
        </w:rPr>
        <w:t>4,0</w:t>
      </w:r>
      <w:r w:rsidR="004F1E54" w:rsidRPr="00305623">
        <w:rPr>
          <w:rFonts w:ascii="Times New Roman" w:hAnsi="Times New Roman"/>
          <w:sz w:val="28"/>
          <w:szCs w:val="28"/>
        </w:rPr>
        <w:t xml:space="preserve">%   меньше </w:t>
      </w:r>
      <w:r w:rsidR="00457253">
        <w:rPr>
          <w:rFonts w:ascii="Times New Roman" w:hAnsi="Times New Roman"/>
          <w:sz w:val="28"/>
          <w:szCs w:val="28"/>
        </w:rPr>
        <w:t xml:space="preserve"> уровня </w:t>
      </w:r>
      <w:r w:rsidR="004F1E54" w:rsidRPr="00305623">
        <w:rPr>
          <w:rFonts w:ascii="Times New Roman" w:hAnsi="Times New Roman"/>
          <w:sz w:val="28"/>
          <w:szCs w:val="28"/>
        </w:rPr>
        <w:t xml:space="preserve"> 2014 года. Число умерших в </w:t>
      </w:r>
      <w:r w:rsidR="00457253">
        <w:rPr>
          <w:rFonts w:ascii="Times New Roman" w:hAnsi="Times New Roman"/>
          <w:sz w:val="28"/>
          <w:szCs w:val="28"/>
        </w:rPr>
        <w:t>2015</w:t>
      </w:r>
      <w:r w:rsidR="004F1E54" w:rsidRPr="00305623">
        <w:rPr>
          <w:rFonts w:ascii="Times New Roman" w:hAnsi="Times New Roman"/>
          <w:sz w:val="28"/>
          <w:szCs w:val="28"/>
        </w:rPr>
        <w:t xml:space="preserve"> год</w:t>
      </w:r>
      <w:r w:rsidR="00457253">
        <w:rPr>
          <w:rFonts w:ascii="Times New Roman" w:hAnsi="Times New Roman"/>
          <w:sz w:val="28"/>
          <w:szCs w:val="28"/>
        </w:rPr>
        <w:t>у</w:t>
      </w:r>
      <w:r w:rsidR="004F1E54" w:rsidRPr="00305623">
        <w:rPr>
          <w:rFonts w:ascii="Times New Roman" w:hAnsi="Times New Roman"/>
          <w:sz w:val="28"/>
          <w:szCs w:val="28"/>
        </w:rPr>
        <w:t xml:space="preserve"> составило 1</w:t>
      </w:r>
      <w:r w:rsidR="00457253">
        <w:rPr>
          <w:rFonts w:ascii="Times New Roman" w:hAnsi="Times New Roman"/>
          <w:sz w:val="28"/>
          <w:szCs w:val="28"/>
        </w:rPr>
        <w:t>335</w:t>
      </w:r>
      <w:r w:rsidR="004F1E54" w:rsidRPr="00305623">
        <w:rPr>
          <w:rFonts w:ascii="Times New Roman" w:hAnsi="Times New Roman"/>
          <w:sz w:val="28"/>
          <w:szCs w:val="28"/>
        </w:rPr>
        <w:t xml:space="preserve"> человек, что на </w:t>
      </w:r>
      <w:r w:rsidR="00457253">
        <w:rPr>
          <w:rFonts w:ascii="Times New Roman" w:hAnsi="Times New Roman"/>
          <w:sz w:val="28"/>
          <w:szCs w:val="28"/>
        </w:rPr>
        <w:t>1,7</w:t>
      </w:r>
      <w:r w:rsidR="004F1E54" w:rsidRPr="00305623">
        <w:rPr>
          <w:rFonts w:ascii="Times New Roman" w:hAnsi="Times New Roman"/>
          <w:sz w:val="28"/>
          <w:szCs w:val="28"/>
        </w:rPr>
        <w:t xml:space="preserve">%  </w:t>
      </w:r>
      <w:r w:rsidR="00457253">
        <w:rPr>
          <w:rFonts w:ascii="Times New Roman" w:hAnsi="Times New Roman"/>
          <w:sz w:val="28"/>
          <w:szCs w:val="28"/>
        </w:rPr>
        <w:t>меньше показателя</w:t>
      </w:r>
      <w:r w:rsidR="004F1E54" w:rsidRPr="00305623">
        <w:rPr>
          <w:rFonts w:ascii="Times New Roman" w:hAnsi="Times New Roman"/>
          <w:sz w:val="28"/>
          <w:szCs w:val="28"/>
        </w:rPr>
        <w:t xml:space="preserve"> 2014 года. </w:t>
      </w:r>
    </w:p>
    <w:p w:rsidR="00081BB7" w:rsidRDefault="00081BB7" w:rsidP="00081BB7">
      <w:pPr>
        <w:suppressAutoHyphens/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305623">
        <w:rPr>
          <w:rFonts w:ascii="Times New Roman" w:hAnsi="Times New Roman"/>
          <w:sz w:val="28"/>
          <w:szCs w:val="28"/>
        </w:rPr>
        <w:t xml:space="preserve">Естественный прирост населения городского округа за  2015 год  составил  </w:t>
      </w:r>
      <w:r>
        <w:rPr>
          <w:rFonts w:ascii="Times New Roman" w:hAnsi="Times New Roman"/>
          <w:sz w:val="28"/>
          <w:szCs w:val="28"/>
        </w:rPr>
        <w:t>368</w:t>
      </w:r>
      <w:r w:rsidRPr="00305623">
        <w:rPr>
          <w:rFonts w:ascii="Times New Roman" w:hAnsi="Times New Roman"/>
          <w:sz w:val="28"/>
          <w:szCs w:val="28"/>
        </w:rPr>
        <w:t xml:space="preserve">  человек  против </w:t>
      </w:r>
      <w:r>
        <w:rPr>
          <w:rFonts w:ascii="Times New Roman" w:hAnsi="Times New Roman"/>
          <w:sz w:val="28"/>
          <w:szCs w:val="28"/>
        </w:rPr>
        <w:t>415</w:t>
      </w:r>
      <w:r w:rsidRPr="00305623">
        <w:rPr>
          <w:rFonts w:ascii="Times New Roman" w:hAnsi="Times New Roman"/>
          <w:sz w:val="28"/>
          <w:szCs w:val="28"/>
        </w:rPr>
        <w:t xml:space="preserve">  человек  естественного прироста населения за   2014 год. </w:t>
      </w:r>
    </w:p>
    <w:p w:rsidR="00081BB7" w:rsidRDefault="00081BB7" w:rsidP="00081BB7">
      <w:pPr>
        <w:suppressAutoHyphens/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305623">
        <w:rPr>
          <w:rFonts w:ascii="Times New Roman" w:hAnsi="Times New Roman"/>
          <w:sz w:val="28"/>
          <w:szCs w:val="28"/>
        </w:rPr>
        <w:t>Число родившихся  превысило число умерших на 2</w:t>
      </w:r>
      <w:r>
        <w:rPr>
          <w:rFonts w:ascii="Times New Roman" w:hAnsi="Times New Roman"/>
          <w:sz w:val="28"/>
          <w:szCs w:val="28"/>
        </w:rPr>
        <w:t>7,6</w:t>
      </w:r>
      <w:r w:rsidRPr="00305623">
        <w:rPr>
          <w:rFonts w:ascii="Times New Roman" w:hAnsi="Times New Roman"/>
          <w:sz w:val="28"/>
          <w:szCs w:val="28"/>
        </w:rPr>
        <w:t xml:space="preserve">%. </w:t>
      </w:r>
    </w:p>
    <w:p w:rsidR="00505723" w:rsidRDefault="00505723" w:rsidP="00505723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305623">
        <w:rPr>
          <w:rFonts w:ascii="Times New Roman" w:hAnsi="Times New Roman"/>
          <w:sz w:val="28"/>
          <w:szCs w:val="28"/>
        </w:rPr>
        <w:t xml:space="preserve">В городской округ за  январь – </w:t>
      </w:r>
      <w:r>
        <w:rPr>
          <w:rFonts w:ascii="Times New Roman" w:hAnsi="Times New Roman"/>
          <w:sz w:val="28"/>
          <w:szCs w:val="28"/>
        </w:rPr>
        <w:t>декаб</w:t>
      </w:r>
      <w:r w:rsidRPr="00305623">
        <w:rPr>
          <w:rFonts w:ascii="Times New Roman" w:hAnsi="Times New Roman"/>
          <w:sz w:val="28"/>
          <w:szCs w:val="28"/>
        </w:rPr>
        <w:t xml:space="preserve">рь   2015 года прибыли </w:t>
      </w:r>
      <w:r>
        <w:rPr>
          <w:rFonts w:ascii="Times New Roman" w:hAnsi="Times New Roman"/>
          <w:sz w:val="28"/>
          <w:szCs w:val="28"/>
        </w:rPr>
        <w:t xml:space="preserve"> 4047</w:t>
      </w:r>
      <w:r w:rsidRPr="00305623">
        <w:rPr>
          <w:rFonts w:ascii="Times New Roman" w:hAnsi="Times New Roman"/>
          <w:sz w:val="28"/>
          <w:szCs w:val="28"/>
        </w:rPr>
        <w:t xml:space="preserve">  человек  и выбыли </w:t>
      </w:r>
      <w:r>
        <w:rPr>
          <w:rFonts w:ascii="Times New Roman" w:hAnsi="Times New Roman"/>
          <w:sz w:val="28"/>
          <w:szCs w:val="28"/>
        </w:rPr>
        <w:t>3268</w:t>
      </w:r>
      <w:r w:rsidRPr="00305623">
        <w:rPr>
          <w:rFonts w:ascii="Times New Roman" w:hAnsi="Times New Roman"/>
          <w:sz w:val="28"/>
          <w:szCs w:val="28"/>
        </w:rPr>
        <w:t xml:space="preserve"> человек. Миграционный прирост   составил </w:t>
      </w:r>
      <w:r>
        <w:rPr>
          <w:rFonts w:ascii="Times New Roman" w:hAnsi="Times New Roman"/>
          <w:sz w:val="28"/>
          <w:szCs w:val="28"/>
        </w:rPr>
        <w:t>779</w:t>
      </w:r>
      <w:r w:rsidRPr="00305623">
        <w:rPr>
          <w:rFonts w:ascii="Times New Roman" w:hAnsi="Times New Roman"/>
          <w:sz w:val="28"/>
          <w:szCs w:val="28"/>
        </w:rPr>
        <w:t xml:space="preserve"> человек (справочно: январь - </w:t>
      </w:r>
      <w:r>
        <w:rPr>
          <w:rFonts w:ascii="Times New Roman" w:hAnsi="Times New Roman"/>
          <w:sz w:val="28"/>
          <w:szCs w:val="28"/>
        </w:rPr>
        <w:t>дека</w:t>
      </w:r>
      <w:r w:rsidRPr="00305623">
        <w:rPr>
          <w:rFonts w:ascii="Times New Roman" w:hAnsi="Times New Roman"/>
          <w:sz w:val="28"/>
          <w:szCs w:val="28"/>
        </w:rPr>
        <w:t xml:space="preserve">брь 2014 года миграционная убыль - </w:t>
      </w:r>
      <w:r>
        <w:rPr>
          <w:rFonts w:ascii="Times New Roman" w:hAnsi="Times New Roman"/>
          <w:sz w:val="28"/>
          <w:szCs w:val="28"/>
        </w:rPr>
        <w:t>186</w:t>
      </w:r>
      <w:r w:rsidRPr="00305623">
        <w:rPr>
          <w:rFonts w:ascii="Times New Roman" w:hAnsi="Times New Roman"/>
          <w:sz w:val="28"/>
          <w:szCs w:val="28"/>
        </w:rPr>
        <w:t xml:space="preserve"> человека). </w:t>
      </w:r>
    </w:p>
    <w:p w:rsidR="00505723" w:rsidRDefault="00505723" w:rsidP="00505723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CB727F">
        <w:rPr>
          <w:rFonts w:ascii="Times New Roman" w:hAnsi="Times New Roman"/>
          <w:sz w:val="28"/>
          <w:szCs w:val="28"/>
        </w:rPr>
        <w:t xml:space="preserve">Миграционная подвижность (прибывшие + выбывшие) по городскому округу за    2015 год  по сравнению с </w:t>
      </w:r>
      <w:r>
        <w:rPr>
          <w:rFonts w:ascii="Times New Roman" w:hAnsi="Times New Roman"/>
          <w:sz w:val="28"/>
          <w:szCs w:val="28"/>
        </w:rPr>
        <w:t xml:space="preserve">прошлым </w:t>
      </w:r>
      <w:r w:rsidRPr="00CB727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ом</w:t>
      </w:r>
      <w:r w:rsidRPr="00CB727F">
        <w:rPr>
          <w:rFonts w:ascii="Times New Roman" w:hAnsi="Times New Roman"/>
          <w:sz w:val="28"/>
          <w:szCs w:val="28"/>
        </w:rPr>
        <w:t xml:space="preserve">  возросла на </w:t>
      </w:r>
      <w:r>
        <w:rPr>
          <w:rFonts w:ascii="Times New Roman" w:hAnsi="Times New Roman"/>
          <w:sz w:val="28"/>
          <w:szCs w:val="28"/>
        </w:rPr>
        <w:t>3,5</w:t>
      </w:r>
      <w:r w:rsidRPr="00CB727F">
        <w:rPr>
          <w:rFonts w:ascii="Times New Roman" w:hAnsi="Times New Roman"/>
          <w:sz w:val="28"/>
          <w:szCs w:val="28"/>
        </w:rPr>
        <w:t>%.</w:t>
      </w:r>
    </w:p>
    <w:p w:rsidR="00081BB7" w:rsidRDefault="00081BB7" w:rsidP="00D966D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66DE" w:rsidRDefault="00D966DE" w:rsidP="00D966D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Естественный прирост населения городского округа </w:t>
      </w:r>
    </w:p>
    <w:p w:rsidR="00D966DE" w:rsidRDefault="00D966DE" w:rsidP="00D966D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2013 – 2015 годы</w:t>
      </w:r>
    </w:p>
    <w:p w:rsidR="00D966DE" w:rsidRDefault="00D966DE" w:rsidP="00D966DE">
      <w:pPr>
        <w:suppressAutoHyphens/>
        <w:spacing w:after="0" w:line="360" w:lineRule="auto"/>
        <w:ind w:left="-283" w:firstLine="283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34"/>
          <w:lang w:eastAsia="ru-RU"/>
        </w:rPr>
        <w:drawing>
          <wp:inline distT="0" distB="0" distL="0" distR="0" wp14:anchorId="17191164" wp14:editId="37BCE02D">
            <wp:extent cx="5476875" cy="39243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553B" w:rsidRDefault="00AD553B" w:rsidP="006530B0">
      <w:pPr>
        <w:suppressAutoHyphens/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</w:p>
    <w:p w:rsidR="00043220" w:rsidRDefault="00043220" w:rsidP="00043220">
      <w:pPr>
        <w:suppressAutoHyphens/>
        <w:spacing w:after="0" w:line="240" w:lineRule="auto"/>
        <w:ind w:left="-28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демографических показателей городского округа</w:t>
      </w:r>
    </w:p>
    <w:p w:rsidR="00043220" w:rsidRDefault="00043220" w:rsidP="00043220">
      <w:pPr>
        <w:suppressAutoHyphens/>
        <w:spacing w:after="0" w:line="240" w:lineRule="auto"/>
        <w:ind w:left="-28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Октябрьский Республики Башкортостан</w:t>
      </w:r>
    </w:p>
    <w:p w:rsidR="00043220" w:rsidRDefault="00043220" w:rsidP="00043220">
      <w:pPr>
        <w:suppressAutoHyphens/>
        <w:spacing w:after="0" w:line="240" w:lineRule="auto"/>
        <w:ind w:left="-283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276"/>
        <w:gridCol w:w="1276"/>
        <w:gridCol w:w="1275"/>
      </w:tblGrid>
      <w:tr w:rsidR="00822F88" w:rsidRPr="008D548E" w:rsidTr="00822F88">
        <w:trPr>
          <w:trHeight w:val="1164"/>
        </w:trPr>
        <w:tc>
          <w:tcPr>
            <w:tcW w:w="2943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2011</w:t>
            </w:r>
          </w:p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2013</w:t>
            </w:r>
          </w:p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2014</w:t>
            </w:r>
          </w:p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22F88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822F88" w:rsidRPr="008D548E" w:rsidTr="00822F88">
        <w:tc>
          <w:tcPr>
            <w:tcW w:w="2943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Число родившихся, человек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1464</w:t>
            </w:r>
          </w:p>
        </w:tc>
        <w:tc>
          <w:tcPr>
            <w:tcW w:w="1134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1603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1773</w:t>
            </w:r>
          </w:p>
        </w:tc>
        <w:tc>
          <w:tcPr>
            <w:tcW w:w="1275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1703</w:t>
            </w:r>
          </w:p>
        </w:tc>
      </w:tr>
      <w:tr w:rsidR="00822F88" w:rsidRPr="008D548E" w:rsidTr="00822F88">
        <w:tc>
          <w:tcPr>
            <w:tcW w:w="2943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Число умерших, человек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1351</w:t>
            </w:r>
          </w:p>
        </w:tc>
        <w:tc>
          <w:tcPr>
            <w:tcW w:w="1134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1243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1385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1358</w:t>
            </w:r>
          </w:p>
        </w:tc>
        <w:tc>
          <w:tcPr>
            <w:tcW w:w="1275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1335</w:t>
            </w:r>
          </w:p>
        </w:tc>
      </w:tr>
      <w:tr w:rsidR="00822F88" w:rsidRPr="008D548E" w:rsidTr="00822F88">
        <w:tc>
          <w:tcPr>
            <w:tcW w:w="2943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Естественный прирос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333FB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FBA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+113</w:t>
            </w:r>
          </w:p>
        </w:tc>
        <w:tc>
          <w:tcPr>
            <w:tcW w:w="1134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+360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+195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+415</w:t>
            </w:r>
          </w:p>
        </w:tc>
        <w:tc>
          <w:tcPr>
            <w:tcW w:w="1275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+368</w:t>
            </w:r>
          </w:p>
        </w:tc>
      </w:tr>
      <w:tr w:rsidR="00822F88" w:rsidRPr="008D548E" w:rsidTr="00822F88">
        <w:tc>
          <w:tcPr>
            <w:tcW w:w="2943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Число прибывших, человек</w:t>
            </w:r>
          </w:p>
        </w:tc>
        <w:tc>
          <w:tcPr>
            <w:tcW w:w="1276" w:type="dxa"/>
            <w:shd w:val="clear" w:color="auto" w:fill="auto"/>
          </w:tcPr>
          <w:p w:rsidR="00822F88" w:rsidRPr="00CA06C7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2987</w:t>
            </w:r>
          </w:p>
        </w:tc>
        <w:tc>
          <w:tcPr>
            <w:tcW w:w="1134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3319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3848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3442</w:t>
            </w:r>
          </w:p>
        </w:tc>
        <w:tc>
          <w:tcPr>
            <w:tcW w:w="1275" w:type="dxa"/>
            <w:shd w:val="clear" w:color="auto" w:fill="auto"/>
          </w:tcPr>
          <w:p w:rsidR="00822F88" w:rsidRPr="00333FBA" w:rsidRDefault="000E0BA5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4047</w:t>
            </w:r>
          </w:p>
        </w:tc>
      </w:tr>
      <w:tr w:rsidR="00822F88" w:rsidRPr="008D548E" w:rsidTr="00822F88">
        <w:tc>
          <w:tcPr>
            <w:tcW w:w="2943" w:type="dxa"/>
            <w:shd w:val="clear" w:color="auto" w:fill="auto"/>
          </w:tcPr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Число выбывших, человек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2089</w:t>
            </w:r>
          </w:p>
        </w:tc>
        <w:tc>
          <w:tcPr>
            <w:tcW w:w="1134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2795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3345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3628</w:t>
            </w:r>
          </w:p>
        </w:tc>
        <w:tc>
          <w:tcPr>
            <w:tcW w:w="1275" w:type="dxa"/>
            <w:shd w:val="clear" w:color="auto" w:fill="auto"/>
          </w:tcPr>
          <w:p w:rsidR="00822F88" w:rsidRPr="00333FBA" w:rsidRDefault="000E0BA5" w:rsidP="00B025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3268</w:t>
            </w:r>
          </w:p>
        </w:tc>
      </w:tr>
      <w:tr w:rsidR="00822F88" w:rsidRPr="008D548E" w:rsidTr="00822F88">
        <w:tc>
          <w:tcPr>
            <w:tcW w:w="2943" w:type="dxa"/>
            <w:shd w:val="clear" w:color="auto" w:fill="auto"/>
          </w:tcPr>
          <w:p w:rsidR="00043220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 xml:space="preserve">Миграционный </w:t>
            </w:r>
          </w:p>
          <w:p w:rsidR="00043220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 xml:space="preserve">прирост (+), </w:t>
            </w:r>
          </w:p>
          <w:p w:rsidR="00822F88" w:rsidRPr="00333FBA" w:rsidRDefault="00822F88" w:rsidP="00B025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снижение (-),человек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+898</w:t>
            </w:r>
          </w:p>
        </w:tc>
        <w:tc>
          <w:tcPr>
            <w:tcW w:w="1134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+524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+503</w:t>
            </w:r>
          </w:p>
        </w:tc>
        <w:tc>
          <w:tcPr>
            <w:tcW w:w="1276" w:type="dxa"/>
            <w:shd w:val="clear" w:color="auto" w:fill="auto"/>
          </w:tcPr>
          <w:p w:rsidR="00822F88" w:rsidRPr="00333FBA" w:rsidRDefault="00822F88" w:rsidP="00B02529">
            <w:pPr>
              <w:rPr>
                <w:rFonts w:ascii="Times New Roman" w:hAnsi="Times New Roman"/>
                <w:sz w:val="26"/>
                <w:szCs w:val="26"/>
              </w:rPr>
            </w:pPr>
            <w:r w:rsidRPr="00333FBA">
              <w:rPr>
                <w:rFonts w:ascii="Times New Roman" w:hAnsi="Times New Roman"/>
                <w:sz w:val="26"/>
                <w:szCs w:val="26"/>
              </w:rPr>
              <w:t>-186</w:t>
            </w:r>
          </w:p>
        </w:tc>
        <w:tc>
          <w:tcPr>
            <w:tcW w:w="1275" w:type="dxa"/>
            <w:shd w:val="clear" w:color="auto" w:fill="auto"/>
          </w:tcPr>
          <w:p w:rsidR="00822F88" w:rsidRPr="00333FBA" w:rsidRDefault="00822F88" w:rsidP="000E0BA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 w:rsidR="000E0BA5">
              <w:rPr>
                <w:rFonts w:ascii="Times New Roman" w:hAnsi="Times New Roman"/>
                <w:sz w:val="26"/>
                <w:szCs w:val="26"/>
              </w:rPr>
              <w:t>779</w:t>
            </w:r>
          </w:p>
        </w:tc>
      </w:tr>
    </w:tbl>
    <w:p w:rsidR="00DB6EC1" w:rsidRPr="00CB727F" w:rsidRDefault="00DB6EC1" w:rsidP="00B817D7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DB6EC1">
        <w:rPr>
          <w:rFonts w:ascii="Times New Roman" w:hAnsi="Times New Roman"/>
          <w:sz w:val="28"/>
          <w:szCs w:val="28"/>
        </w:rPr>
        <w:lastRenderedPageBreak/>
        <w:t>Количество  браков,  зарегистрированных  служб</w:t>
      </w:r>
      <w:r w:rsidR="00B817D7">
        <w:rPr>
          <w:rFonts w:ascii="Times New Roman" w:hAnsi="Times New Roman"/>
          <w:sz w:val="28"/>
          <w:szCs w:val="28"/>
        </w:rPr>
        <w:t>ой</w:t>
      </w:r>
      <w:r w:rsidRPr="00DB6EC1">
        <w:rPr>
          <w:rFonts w:ascii="Times New Roman" w:hAnsi="Times New Roman"/>
          <w:sz w:val="28"/>
          <w:szCs w:val="28"/>
        </w:rPr>
        <w:t xml:space="preserve">  записи 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EC1">
        <w:rPr>
          <w:rFonts w:ascii="Times New Roman" w:hAnsi="Times New Roman"/>
          <w:sz w:val="28"/>
          <w:szCs w:val="28"/>
        </w:rPr>
        <w:t xml:space="preserve">гражданского  состояния  по  </w:t>
      </w:r>
      <w:r>
        <w:rPr>
          <w:rFonts w:ascii="Times New Roman" w:hAnsi="Times New Roman"/>
          <w:sz w:val="28"/>
          <w:szCs w:val="28"/>
        </w:rPr>
        <w:t>городско</w:t>
      </w:r>
      <w:r w:rsidRPr="00DB6EC1">
        <w:rPr>
          <w:rFonts w:ascii="Times New Roman" w:hAnsi="Times New Roman"/>
          <w:sz w:val="28"/>
          <w:szCs w:val="28"/>
        </w:rPr>
        <w:t>му  округу  за  январ</w:t>
      </w:r>
      <w:r w:rsidR="00962612" w:rsidRPr="00DB6EC1">
        <w:rPr>
          <w:rFonts w:ascii="Times New Roman" w:hAnsi="Times New Roman"/>
          <w:sz w:val="28"/>
          <w:szCs w:val="28"/>
        </w:rPr>
        <w:t>ь -</w:t>
      </w:r>
      <w:r>
        <w:rPr>
          <w:rFonts w:ascii="Times New Roman" w:hAnsi="Times New Roman"/>
          <w:sz w:val="28"/>
          <w:szCs w:val="28"/>
        </w:rPr>
        <w:t xml:space="preserve"> декабр</w:t>
      </w:r>
      <w:r w:rsidRPr="00DB6EC1">
        <w:rPr>
          <w:rFonts w:ascii="Times New Roman" w:hAnsi="Times New Roman"/>
          <w:sz w:val="28"/>
          <w:szCs w:val="28"/>
        </w:rPr>
        <w:t>ь</w:t>
      </w:r>
      <w:r w:rsidR="003B4E5F">
        <w:rPr>
          <w:rFonts w:ascii="Times New Roman" w:hAnsi="Times New Roman"/>
          <w:sz w:val="28"/>
          <w:szCs w:val="28"/>
        </w:rPr>
        <w:t xml:space="preserve">  </w:t>
      </w:r>
      <w:r w:rsidRPr="00DB6EC1">
        <w:rPr>
          <w:rFonts w:ascii="Times New Roman" w:hAnsi="Times New Roman"/>
          <w:sz w:val="28"/>
          <w:szCs w:val="28"/>
        </w:rPr>
        <w:t xml:space="preserve">2015 года, снизилось  по  сравнению  </w:t>
      </w:r>
      <w:r w:rsidR="00B817D7">
        <w:rPr>
          <w:rFonts w:ascii="Times New Roman" w:hAnsi="Times New Roman"/>
          <w:sz w:val="28"/>
          <w:szCs w:val="28"/>
        </w:rPr>
        <w:t xml:space="preserve"> относительно </w:t>
      </w:r>
      <w:r w:rsidRPr="00DB6EC1">
        <w:rPr>
          <w:rFonts w:ascii="Times New Roman" w:hAnsi="Times New Roman"/>
          <w:sz w:val="28"/>
          <w:szCs w:val="28"/>
        </w:rPr>
        <w:t>2014 года  на</w:t>
      </w:r>
      <w:r w:rsidR="00B817D7">
        <w:rPr>
          <w:rFonts w:ascii="Times New Roman" w:hAnsi="Times New Roman"/>
          <w:sz w:val="28"/>
          <w:szCs w:val="28"/>
        </w:rPr>
        <w:t xml:space="preserve"> 7,8</w:t>
      </w:r>
      <w:r w:rsidRPr="00DB6EC1">
        <w:rPr>
          <w:rFonts w:ascii="Times New Roman" w:hAnsi="Times New Roman"/>
          <w:sz w:val="28"/>
          <w:szCs w:val="28"/>
        </w:rPr>
        <w:t xml:space="preserve">% </w:t>
      </w:r>
      <w:r w:rsidR="00B817D7">
        <w:rPr>
          <w:rFonts w:ascii="Times New Roman" w:hAnsi="Times New Roman"/>
          <w:sz w:val="28"/>
          <w:szCs w:val="28"/>
        </w:rPr>
        <w:t xml:space="preserve"> </w:t>
      </w:r>
      <w:r w:rsidRPr="00DB6EC1">
        <w:rPr>
          <w:rFonts w:ascii="Times New Roman" w:hAnsi="Times New Roman"/>
          <w:sz w:val="28"/>
          <w:szCs w:val="28"/>
        </w:rPr>
        <w:t>и</w:t>
      </w:r>
      <w:r w:rsidR="003B4E5F">
        <w:rPr>
          <w:rFonts w:ascii="Times New Roman" w:hAnsi="Times New Roman"/>
          <w:sz w:val="28"/>
          <w:szCs w:val="28"/>
        </w:rPr>
        <w:t xml:space="preserve"> </w:t>
      </w:r>
      <w:r w:rsidRPr="00DB6EC1">
        <w:rPr>
          <w:rFonts w:ascii="Times New Roman" w:hAnsi="Times New Roman"/>
          <w:sz w:val="28"/>
          <w:szCs w:val="28"/>
        </w:rPr>
        <w:t>составило</w:t>
      </w:r>
      <w:r w:rsidR="00B817D7">
        <w:rPr>
          <w:rFonts w:ascii="Times New Roman" w:hAnsi="Times New Roman"/>
          <w:sz w:val="28"/>
          <w:szCs w:val="28"/>
        </w:rPr>
        <w:t xml:space="preserve"> 954(справочно: в 2014 году – 1035)</w:t>
      </w:r>
      <w:r w:rsidRPr="00DB6EC1">
        <w:rPr>
          <w:rFonts w:ascii="Times New Roman" w:hAnsi="Times New Roman"/>
          <w:sz w:val="28"/>
          <w:szCs w:val="28"/>
        </w:rPr>
        <w:t>, число разводов снизилось на</w:t>
      </w:r>
      <w:r w:rsidR="00B817D7">
        <w:rPr>
          <w:rFonts w:ascii="Times New Roman" w:hAnsi="Times New Roman"/>
          <w:sz w:val="28"/>
          <w:szCs w:val="28"/>
        </w:rPr>
        <w:t xml:space="preserve"> </w:t>
      </w:r>
      <w:r w:rsidRPr="00DB6EC1">
        <w:rPr>
          <w:rFonts w:ascii="Times New Roman" w:hAnsi="Times New Roman"/>
          <w:sz w:val="28"/>
          <w:szCs w:val="28"/>
        </w:rPr>
        <w:t>16,0% и составило</w:t>
      </w:r>
      <w:r w:rsidR="00B817D7">
        <w:rPr>
          <w:rFonts w:ascii="Times New Roman" w:hAnsi="Times New Roman"/>
          <w:sz w:val="28"/>
          <w:szCs w:val="28"/>
        </w:rPr>
        <w:t xml:space="preserve"> 447 (2014год – 532)</w:t>
      </w:r>
      <w:r w:rsidRPr="00DB6EC1">
        <w:rPr>
          <w:rFonts w:ascii="Times New Roman" w:hAnsi="Times New Roman"/>
          <w:sz w:val="28"/>
          <w:szCs w:val="28"/>
        </w:rPr>
        <w:t>.</w:t>
      </w:r>
    </w:p>
    <w:p w:rsidR="00DF6A38" w:rsidRDefault="00F937AA" w:rsidP="00020E8A">
      <w:pPr>
        <w:pStyle w:val="a10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 w:rsidRPr="000A00A5">
        <w:rPr>
          <w:bCs/>
          <w:sz w:val="28"/>
          <w:szCs w:val="28"/>
        </w:rPr>
        <w:t>В город</w:t>
      </w:r>
      <w:r>
        <w:rPr>
          <w:bCs/>
          <w:sz w:val="28"/>
          <w:szCs w:val="28"/>
        </w:rPr>
        <w:t>ком округе</w:t>
      </w:r>
      <w:r w:rsidRPr="000A00A5">
        <w:rPr>
          <w:bCs/>
          <w:sz w:val="28"/>
          <w:szCs w:val="28"/>
        </w:rPr>
        <w:t xml:space="preserve"> </w:t>
      </w:r>
      <w:r w:rsidR="000A00A5" w:rsidRPr="000A00A5">
        <w:rPr>
          <w:sz w:val="28"/>
          <w:szCs w:val="28"/>
        </w:rPr>
        <w:t xml:space="preserve"> в полном объеме выполняются все социальные обязательства по отношению к льготным категориям населения, в соответствии с законодательными актами Российской Федерации</w:t>
      </w:r>
      <w:r w:rsidR="00962612" w:rsidRPr="000A00A5">
        <w:rPr>
          <w:sz w:val="28"/>
          <w:szCs w:val="28"/>
        </w:rPr>
        <w:t xml:space="preserve">, </w:t>
      </w:r>
      <w:r w:rsidR="000A00A5" w:rsidRPr="000A00A5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Башкортостан и </w:t>
      </w:r>
      <w:r w:rsidR="00C5491E">
        <w:rPr>
          <w:sz w:val="28"/>
          <w:szCs w:val="28"/>
        </w:rPr>
        <w:t>муниципальными правовыми актами</w:t>
      </w:r>
      <w:r w:rsidR="000A00A5" w:rsidRPr="000A00A5">
        <w:rPr>
          <w:sz w:val="28"/>
          <w:szCs w:val="28"/>
        </w:rPr>
        <w:t xml:space="preserve">. Более </w:t>
      </w:r>
      <w:r>
        <w:rPr>
          <w:sz w:val="28"/>
          <w:szCs w:val="28"/>
        </w:rPr>
        <w:t>3</w:t>
      </w:r>
      <w:r w:rsidR="000A00A5" w:rsidRPr="000A00A5">
        <w:rPr>
          <w:sz w:val="28"/>
          <w:szCs w:val="28"/>
        </w:rPr>
        <w:t>0 тысяч жителей города, а это</w:t>
      </w:r>
      <w:r>
        <w:rPr>
          <w:sz w:val="28"/>
          <w:szCs w:val="28"/>
        </w:rPr>
        <w:t xml:space="preserve"> 26,4</w:t>
      </w:r>
      <w:r w:rsidR="000A00A5" w:rsidRPr="000A00A5">
        <w:rPr>
          <w:sz w:val="28"/>
          <w:szCs w:val="28"/>
        </w:rPr>
        <w:t xml:space="preserve">%  </w:t>
      </w:r>
      <w:r>
        <w:rPr>
          <w:sz w:val="28"/>
          <w:szCs w:val="28"/>
        </w:rPr>
        <w:t>жителей городского округа,</w:t>
      </w:r>
      <w:r w:rsidR="000A00A5" w:rsidRPr="000A00A5">
        <w:rPr>
          <w:sz w:val="28"/>
          <w:szCs w:val="28"/>
        </w:rPr>
        <w:t xml:space="preserve"> являются получателями мер социальной поддержки по различным основаниям.</w:t>
      </w:r>
      <w:r>
        <w:rPr>
          <w:sz w:val="28"/>
          <w:szCs w:val="28"/>
        </w:rPr>
        <w:t xml:space="preserve"> </w:t>
      </w:r>
      <w:r w:rsidR="000A00A5" w:rsidRPr="000A00A5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="000A00A5" w:rsidRPr="000A00A5">
        <w:rPr>
          <w:sz w:val="28"/>
          <w:szCs w:val="28"/>
        </w:rPr>
        <w:t xml:space="preserve"> году на предоставление ежемесячных денежных выплат из средств республиканского и федерального бюджетов  </w:t>
      </w:r>
      <w:r>
        <w:rPr>
          <w:sz w:val="28"/>
          <w:szCs w:val="28"/>
        </w:rPr>
        <w:t xml:space="preserve"> и бюджета городского округа </w:t>
      </w:r>
      <w:r w:rsidR="000A00A5" w:rsidRPr="000A00A5">
        <w:rPr>
          <w:sz w:val="28"/>
          <w:szCs w:val="28"/>
        </w:rPr>
        <w:t xml:space="preserve">было </w:t>
      </w:r>
      <w:r>
        <w:rPr>
          <w:sz w:val="28"/>
          <w:szCs w:val="28"/>
        </w:rPr>
        <w:t>направлено</w:t>
      </w:r>
      <w:r w:rsidR="000A00A5" w:rsidRPr="000A00A5">
        <w:rPr>
          <w:sz w:val="28"/>
          <w:szCs w:val="28"/>
        </w:rPr>
        <w:t xml:space="preserve">  </w:t>
      </w:r>
      <w:r>
        <w:rPr>
          <w:sz w:val="28"/>
          <w:szCs w:val="28"/>
        </w:rPr>
        <w:t>349,1</w:t>
      </w:r>
      <w:r w:rsidR="000A00A5" w:rsidRPr="000A00A5">
        <w:rPr>
          <w:sz w:val="28"/>
          <w:szCs w:val="28"/>
        </w:rPr>
        <w:t xml:space="preserve"> млн. рублей</w:t>
      </w:r>
      <w:r w:rsidR="00DF6A38">
        <w:rPr>
          <w:sz w:val="28"/>
          <w:szCs w:val="28"/>
        </w:rPr>
        <w:t xml:space="preserve">: </w:t>
      </w:r>
      <w:r w:rsidR="00DF6A38" w:rsidRPr="007E6991">
        <w:rPr>
          <w:sz w:val="28"/>
          <w:szCs w:val="28"/>
        </w:rPr>
        <w:t xml:space="preserve"> в том числе:</w:t>
      </w:r>
      <w:r w:rsidR="00DF6A38">
        <w:rPr>
          <w:sz w:val="28"/>
          <w:szCs w:val="28"/>
        </w:rPr>
        <w:t xml:space="preserve"> </w:t>
      </w:r>
      <w:r w:rsidR="00DF6A38" w:rsidRPr="007E6991">
        <w:rPr>
          <w:sz w:val="28"/>
          <w:szCs w:val="28"/>
        </w:rPr>
        <w:t>получателей</w:t>
      </w:r>
      <w:r w:rsidR="00DF6A38">
        <w:rPr>
          <w:sz w:val="28"/>
          <w:szCs w:val="28"/>
        </w:rPr>
        <w:t xml:space="preserve"> доплат к пенсиям</w:t>
      </w:r>
      <w:r w:rsidR="00DF6A38" w:rsidRPr="007E6991">
        <w:rPr>
          <w:sz w:val="28"/>
          <w:szCs w:val="28"/>
        </w:rPr>
        <w:t xml:space="preserve"> </w:t>
      </w:r>
      <w:r w:rsidR="00DF6A38">
        <w:rPr>
          <w:sz w:val="28"/>
          <w:szCs w:val="28"/>
        </w:rPr>
        <w:t xml:space="preserve">- </w:t>
      </w:r>
      <w:r w:rsidR="00DF6A38" w:rsidRPr="007E6991">
        <w:rPr>
          <w:sz w:val="28"/>
          <w:szCs w:val="28"/>
        </w:rPr>
        <w:t xml:space="preserve"> </w:t>
      </w:r>
      <w:r w:rsidR="00DF6A38">
        <w:rPr>
          <w:sz w:val="28"/>
          <w:szCs w:val="28"/>
        </w:rPr>
        <w:t>335 человек (5,9 млн. рублей)</w:t>
      </w:r>
      <w:r w:rsidR="00DF6A38" w:rsidRPr="007E6991">
        <w:rPr>
          <w:sz w:val="28"/>
          <w:szCs w:val="28"/>
        </w:rPr>
        <w:t xml:space="preserve">, </w:t>
      </w:r>
      <w:r w:rsidR="00DF6A38">
        <w:rPr>
          <w:sz w:val="28"/>
          <w:szCs w:val="28"/>
        </w:rPr>
        <w:t xml:space="preserve"> ежемесячных денежных выплат (ЕДВ) ветеранам труда – 12514 человек  (39,4 млн. рублей), ежемесячных денежных компенсаций (ветеранам ВОВ, труда и Вооруженных сил) – 7084 человек (78,3 млн. рублей), ежемесячных денежных компенсаций (инвалидам) – 6546 человек (76,4 млн. рублей),  жилищных субсидий – 2245 человек (43,7 млн. рублей), ежемесячных пособий на детей – 2258 человек  (12,9  млн. рублей), по уходу за ребенком до 1,5 лет – 721 человек (51,8 млн. рублей), ежемесячных денежных компенсаций многодетным семьям – 298 человек  (2,97 млн. рублей).</w:t>
      </w:r>
    </w:p>
    <w:p w:rsidR="00F16CFD" w:rsidRPr="009C729F" w:rsidRDefault="00F16CFD" w:rsidP="00DF6A38">
      <w:pPr>
        <w:pStyle w:val="a10"/>
        <w:spacing w:before="0" w:beforeAutospacing="0" w:after="0" w:afterAutospacing="0" w:line="360" w:lineRule="auto"/>
        <w:ind w:lef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 системы социальной защиты населения является повышение ее эффективности и адресности.</w:t>
      </w:r>
      <w:r w:rsidR="009C729F">
        <w:rPr>
          <w:sz w:val="28"/>
          <w:szCs w:val="28"/>
        </w:rPr>
        <w:t xml:space="preserve"> </w:t>
      </w:r>
      <w:r w:rsidR="009C729F" w:rsidRPr="009C729F">
        <w:rPr>
          <w:sz w:val="28"/>
          <w:szCs w:val="28"/>
        </w:rPr>
        <w:t>Адресная социальная помощь на основании  контракта для развития личного подсобного хозяйства и открытия собственного дела в 2015 году оказана 7 семьям на сумму 450 тыс. рублей.</w:t>
      </w:r>
      <w:r w:rsidRPr="009C729F">
        <w:rPr>
          <w:sz w:val="28"/>
          <w:szCs w:val="28"/>
        </w:rPr>
        <w:t xml:space="preserve"> </w:t>
      </w:r>
    </w:p>
    <w:p w:rsidR="00F16CFD" w:rsidRPr="00F16CFD" w:rsidRDefault="009C729F" w:rsidP="00F16CFD">
      <w:pPr>
        <w:autoSpaceDE w:val="0"/>
        <w:autoSpaceDN w:val="0"/>
        <w:adjustRightInd w:val="0"/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6CFD" w:rsidRPr="00F16CFD">
        <w:rPr>
          <w:rFonts w:ascii="Times New Roman" w:hAnsi="Times New Roman"/>
          <w:sz w:val="28"/>
          <w:szCs w:val="28"/>
        </w:rPr>
        <w:t xml:space="preserve">Материальная  помощь оказана 32 гражданам, находящимся в трудной жизненной ситуации,  на сумму 259,2 тыс. рублей за счет средств бюджета Республики Башкортостан. За счет средств бюджета городского округа </w:t>
      </w:r>
      <w:r w:rsidR="00F16CFD" w:rsidRPr="00F16CFD">
        <w:rPr>
          <w:rFonts w:ascii="Times New Roman" w:hAnsi="Times New Roman"/>
          <w:sz w:val="28"/>
          <w:szCs w:val="28"/>
        </w:rPr>
        <w:lastRenderedPageBreak/>
        <w:t>материальная помощь оказана 138 жителям города, оказавшимся в трудной жизненной ситуации на сумму 616,0 тыс. рублей.</w:t>
      </w:r>
    </w:p>
    <w:p w:rsidR="00F16CFD" w:rsidRPr="00F16CFD" w:rsidRDefault="009C729F" w:rsidP="00F16CFD">
      <w:pPr>
        <w:autoSpaceDE w:val="0"/>
        <w:autoSpaceDN w:val="0"/>
        <w:adjustRightInd w:val="0"/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6CFD" w:rsidRPr="00F16CFD">
        <w:rPr>
          <w:rFonts w:ascii="Times New Roman" w:hAnsi="Times New Roman"/>
          <w:sz w:val="28"/>
          <w:szCs w:val="28"/>
        </w:rPr>
        <w:t>Двадцати  пяти  детям из семей, оказавшимся в трудной жизненной ситуации,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F16CFD" w:rsidRPr="00F16CFD">
        <w:rPr>
          <w:rFonts w:ascii="Times New Roman" w:hAnsi="Times New Roman"/>
          <w:sz w:val="28"/>
          <w:szCs w:val="28"/>
        </w:rPr>
        <w:t>предоставлены санаторно-курортные путевки в летний период в санаторий им Чехова.</w:t>
      </w:r>
    </w:p>
    <w:p w:rsidR="00151266" w:rsidRPr="00151266" w:rsidRDefault="00151266" w:rsidP="009C729F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>В городском округе проживают 30</w:t>
      </w:r>
      <w:r w:rsidR="002F7177">
        <w:rPr>
          <w:rFonts w:ascii="Times New Roman" w:hAnsi="Times New Roman"/>
          <w:sz w:val="28"/>
          <w:szCs w:val="28"/>
        </w:rPr>
        <w:t>667</w:t>
      </w:r>
      <w:r w:rsidRPr="00151266">
        <w:rPr>
          <w:rFonts w:ascii="Times New Roman" w:hAnsi="Times New Roman"/>
          <w:sz w:val="28"/>
          <w:szCs w:val="28"/>
        </w:rPr>
        <w:t xml:space="preserve"> пенсионер</w:t>
      </w:r>
      <w:r w:rsidR="002F7177">
        <w:rPr>
          <w:rFonts w:ascii="Times New Roman" w:hAnsi="Times New Roman"/>
          <w:sz w:val="28"/>
          <w:szCs w:val="28"/>
        </w:rPr>
        <w:t>ов</w:t>
      </w:r>
      <w:r w:rsidRPr="00151266">
        <w:rPr>
          <w:rFonts w:ascii="Times New Roman" w:hAnsi="Times New Roman"/>
          <w:sz w:val="28"/>
          <w:szCs w:val="28"/>
        </w:rPr>
        <w:t>, являющихся получателями пенсий.</w:t>
      </w:r>
    </w:p>
    <w:p w:rsidR="00151266" w:rsidRPr="00151266" w:rsidRDefault="00151266" w:rsidP="009C729F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 xml:space="preserve"> По сравнению с аналогичным  периодом прошлого года, количество получателей пенсий возросло на </w:t>
      </w:r>
      <w:r w:rsidR="002F7177">
        <w:rPr>
          <w:rFonts w:ascii="Times New Roman" w:hAnsi="Times New Roman"/>
          <w:sz w:val="28"/>
          <w:szCs w:val="28"/>
        </w:rPr>
        <w:t xml:space="preserve"> 645 человек или 2,1 </w:t>
      </w:r>
      <w:r w:rsidRPr="00151266">
        <w:rPr>
          <w:rFonts w:ascii="Times New Roman" w:hAnsi="Times New Roman"/>
          <w:sz w:val="28"/>
          <w:szCs w:val="28"/>
        </w:rPr>
        <w:t xml:space="preserve">%. </w:t>
      </w:r>
    </w:p>
    <w:p w:rsidR="00151266" w:rsidRPr="00151266" w:rsidRDefault="00151266" w:rsidP="009C729F">
      <w:pPr>
        <w:spacing w:after="0" w:line="360" w:lineRule="auto"/>
        <w:ind w:left="-283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 xml:space="preserve">       Общая сумма выплаченных пенсий за  2015 год сложилась в сумме </w:t>
      </w:r>
      <w:r w:rsidR="002F7177">
        <w:rPr>
          <w:rFonts w:ascii="Times New Roman" w:hAnsi="Times New Roman"/>
          <w:sz w:val="28"/>
          <w:szCs w:val="28"/>
        </w:rPr>
        <w:t>4599,7</w:t>
      </w:r>
      <w:r w:rsidRPr="00151266">
        <w:rPr>
          <w:rFonts w:ascii="Times New Roman" w:hAnsi="Times New Roman"/>
          <w:sz w:val="28"/>
          <w:szCs w:val="28"/>
        </w:rPr>
        <w:t xml:space="preserve"> млн. рублей и возросла по сравнению с соответствующим периодом  прошлого года  на 560,</w:t>
      </w:r>
      <w:r w:rsidR="002F7177">
        <w:rPr>
          <w:rFonts w:ascii="Times New Roman" w:hAnsi="Times New Roman"/>
          <w:sz w:val="28"/>
          <w:szCs w:val="28"/>
        </w:rPr>
        <w:t>6</w:t>
      </w:r>
      <w:r w:rsidRPr="00151266">
        <w:rPr>
          <w:rFonts w:ascii="Times New Roman" w:hAnsi="Times New Roman"/>
          <w:sz w:val="28"/>
          <w:szCs w:val="28"/>
        </w:rPr>
        <w:t xml:space="preserve"> млн. рублей или 1</w:t>
      </w:r>
      <w:r w:rsidR="002F7177">
        <w:rPr>
          <w:rFonts w:ascii="Times New Roman" w:hAnsi="Times New Roman"/>
          <w:sz w:val="28"/>
          <w:szCs w:val="28"/>
        </w:rPr>
        <w:t>3,9</w:t>
      </w:r>
      <w:r w:rsidRPr="00151266">
        <w:rPr>
          <w:rFonts w:ascii="Times New Roman" w:hAnsi="Times New Roman"/>
          <w:sz w:val="28"/>
          <w:szCs w:val="28"/>
        </w:rPr>
        <w:t xml:space="preserve">%.  </w:t>
      </w:r>
    </w:p>
    <w:p w:rsidR="004D5789" w:rsidRDefault="00151266" w:rsidP="004D5789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151266">
        <w:rPr>
          <w:rFonts w:ascii="Times New Roman" w:hAnsi="Times New Roman"/>
          <w:sz w:val="28"/>
          <w:szCs w:val="28"/>
        </w:rPr>
        <w:t xml:space="preserve">Средний размер назначенной ежемесячной пенсии за январь - </w:t>
      </w:r>
      <w:r w:rsidR="002F7177">
        <w:rPr>
          <w:rFonts w:ascii="Times New Roman" w:hAnsi="Times New Roman"/>
          <w:sz w:val="28"/>
          <w:szCs w:val="28"/>
        </w:rPr>
        <w:t>декаб</w:t>
      </w:r>
      <w:r w:rsidRPr="00151266">
        <w:rPr>
          <w:rFonts w:ascii="Times New Roman" w:hAnsi="Times New Roman"/>
          <w:sz w:val="28"/>
          <w:szCs w:val="28"/>
        </w:rPr>
        <w:t>рь 2015 года сложился в сумме 123</w:t>
      </w:r>
      <w:r w:rsidR="002F7177">
        <w:rPr>
          <w:rFonts w:ascii="Times New Roman" w:hAnsi="Times New Roman"/>
          <w:sz w:val="28"/>
          <w:szCs w:val="28"/>
        </w:rPr>
        <w:t>02,6</w:t>
      </w:r>
      <w:r w:rsidRPr="00151266">
        <w:rPr>
          <w:rFonts w:ascii="Times New Roman" w:hAnsi="Times New Roman"/>
          <w:sz w:val="28"/>
          <w:szCs w:val="28"/>
        </w:rPr>
        <w:t xml:space="preserve"> рублей, увеличившись против  2014 года на 10</w:t>
      </w:r>
      <w:r w:rsidR="002F7177">
        <w:rPr>
          <w:rFonts w:ascii="Times New Roman" w:hAnsi="Times New Roman"/>
          <w:sz w:val="28"/>
          <w:szCs w:val="28"/>
        </w:rPr>
        <w:t>,9</w:t>
      </w:r>
      <w:r w:rsidRPr="00151266">
        <w:rPr>
          <w:rFonts w:ascii="Times New Roman" w:hAnsi="Times New Roman"/>
          <w:sz w:val="28"/>
          <w:szCs w:val="28"/>
        </w:rPr>
        <w:t>%  или  12</w:t>
      </w:r>
      <w:r w:rsidR="002F7177">
        <w:rPr>
          <w:rFonts w:ascii="Times New Roman" w:hAnsi="Times New Roman"/>
          <w:sz w:val="28"/>
          <w:szCs w:val="28"/>
        </w:rPr>
        <w:t>08,85</w:t>
      </w:r>
      <w:r w:rsidRPr="00151266">
        <w:rPr>
          <w:rFonts w:ascii="Times New Roman" w:hAnsi="Times New Roman"/>
          <w:sz w:val="28"/>
          <w:szCs w:val="28"/>
        </w:rPr>
        <w:t xml:space="preserve"> рублей. </w:t>
      </w:r>
    </w:p>
    <w:p w:rsidR="00CE3063" w:rsidRDefault="00CE3063" w:rsidP="00CE306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Средний размер назначенной месячной пенсии</w:t>
      </w:r>
    </w:p>
    <w:p w:rsidR="00CE3063" w:rsidRPr="00CE3063" w:rsidRDefault="00CE3063" w:rsidP="00CE3063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279400</wp:posOffset>
            </wp:positionV>
            <wp:extent cx="5577205" cy="3369310"/>
            <wp:effectExtent l="4445" t="3175" r="0" b="0"/>
            <wp:wrapSquare wrapText="right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E3063">
        <w:rPr>
          <w:rFonts w:ascii="Times New Roman" w:hAnsi="Times New Roman"/>
          <w:color w:val="000000"/>
          <w:sz w:val="24"/>
          <w:szCs w:val="24"/>
        </w:rPr>
        <w:t>(рублей)</w:t>
      </w:r>
    </w:p>
    <w:p w:rsidR="00505723" w:rsidRDefault="00505723" w:rsidP="004D5789">
      <w:pPr>
        <w:spacing w:after="0" w:line="360" w:lineRule="auto"/>
        <w:ind w:left="-9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5723" w:rsidRDefault="00505723" w:rsidP="004D5789">
      <w:pPr>
        <w:spacing w:after="0" w:line="360" w:lineRule="auto"/>
        <w:ind w:left="-9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5789" w:rsidRDefault="004D5789" w:rsidP="004D5789">
      <w:pPr>
        <w:spacing w:after="0" w:line="360" w:lineRule="auto"/>
        <w:ind w:left="-964" w:firstLine="708"/>
        <w:jc w:val="both"/>
        <w:rPr>
          <w:rFonts w:ascii="Times New Roman" w:hAnsi="Times New Roman"/>
          <w:b/>
          <w:sz w:val="28"/>
          <w:szCs w:val="28"/>
        </w:rPr>
      </w:pPr>
      <w:r w:rsidRPr="004D5789">
        <w:rPr>
          <w:rFonts w:ascii="Times New Roman" w:hAnsi="Times New Roman"/>
          <w:b/>
          <w:sz w:val="28"/>
          <w:szCs w:val="28"/>
        </w:rPr>
        <w:lastRenderedPageBreak/>
        <w:t>Образование</w:t>
      </w:r>
    </w:p>
    <w:p w:rsidR="004D5789" w:rsidRDefault="004D5789" w:rsidP="004D5789">
      <w:pPr>
        <w:spacing w:after="0" w:line="360" w:lineRule="auto"/>
        <w:ind w:left="-283" w:firstLine="851"/>
        <w:jc w:val="both"/>
        <w:rPr>
          <w:rFonts w:ascii="Times New Roman" w:hAnsi="Times New Roman"/>
          <w:sz w:val="28"/>
          <w:szCs w:val="28"/>
        </w:rPr>
      </w:pPr>
      <w:r w:rsidRPr="004D5789">
        <w:rPr>
          <w:rFonts w:ascii="Times New Roman" w:hAnsi="Times New Roman"/>
          <w:sz w:val="28"/>
          <w:szCs w:val="28"/>
        </w:rPr>
        <w:t>В город</w:t>
      </w:r>
      <w:r>
        <w:rPr>
          <w:rFonts w:ascii="Times New Roman" w:hAnsi="Times New Roman"/>
          <w:sz w:val="28"/>
          <w:szCs w:val="28"/>
        </w:rPr>
        <w:t>ском округе</w:t>
      </w:r>
      <w:r w:rsidRPr="004D5789">
        <w:rPr>
          <w:rFonts w:ascii="Times New Roman" w:hAnsi="Times New Roman"/>
          <w:sz w:val="28"/>
          <w:szCs w:val="28"/>
        </w:rPr>
        <w:t xml:space="preserve"> реализация прав граждан на получение общего образования обеспечивают </w:t>
      </w:r>
      <w:r>
        <w:rPr>
          <w:rFonts w:ascii="Times New Roman" w:hAnsi="Times New Roman"/>
          <w:sz w:val="28"/>
          <w:szCs w:val="28"/>
        </w:rPr>
        <w:t>16</w:t>
      </w:r>
      <w:r w:rsidRPr="004D5789">
        <w:rPr>
          <w:rFonts w:ascii="Times New Roman" w:hAnsi="Times New Roman"/>
          <w:sz w:val="28"/>
          <w:szCs w:val="28"/>
        </w:rPr>
        <w:t xml:space="preserve">  общеобразовательных </w:t>
      </w:r>
      <w:r w:rsidR="00277437">
        <w:rPr>
          <w:rFonts w:ascii="Times New Roman" w:hAnsi="Times New Roman"/>
          <w:sz w:val="28"/>
          <w:szCs w:val="28"/>
        </w:rPr>
        <w:t>учреждений</w:t>
      </w:r>
      <w:r w:rsidRPr="004D5789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4 гимназии, 1 основная, 10 средних школ и 1 специальная (коррекционная) школа.</w:t>
      </w:r>
    </w:p>
    <w:p w:rsidR="007046CA" w:rsidRPr="007046CA" w:rsidRDefault="007046CA" w:rsidP="007046CA">
      <w:pPr>
        <w:spacing w:after="0" w:line="360" w:lineRule="auto"/>
        <w:ind w:left="-283" w:firstLine="851"/>
        <w:jc w:val="both"/>
        <w:rPr>
          <w:rFonts w:ascii="Times New Roman" w:hAnsi="Times New Roman"/>
          <w:sz w:val="28"/>
          <w:szCs w:val="28"/>
        </w:rPr>
      </w:pPr>
      <w:r w:rsidRPr="007046CA">
        <w:rPr>
          <w:rFonts w:ascii="Times New Roman" w:hAnsi="Times New Roman"/>
          <w:sz w:val="28"/>
          <w:szCs w:val="28"/>
        </w:rPr>
        <w:t xml:space="preserve">В  общеобразовательных </w:t>
      </w:r>
      <w:r w:rsidR="00277437">
        <w:rPr>
          <w:rFonts w:ascii="Times New Roman" w:hAnsi="Times New Roman"/>
          <w:sz w:val="28"/>
          <w:szCs w:val="28"/>
        </w:rPr>
        <w:t xml:space="preserve">учреждениях  в 2015/2016 учебном году </w:t>
      </w:r>
      <w:r w:rsidRPr="007046CA">
        <w:rPr>
          <w:rFonts w:ascii="Times New Roman" w:hAnsi="Times New Roman"/>
          <w:sz w:val="28"/>
          <w:szCs w:val="28"/>
        </w:rPr>
        <w:t xml:space="preserve"> обуч</w:t>
      </w:r>
      <w:r w:rsidR="00277437">
        <w:rPr>
          <w:rFonts w:ascii="Times New Roman" w:hAnsi="Times New Roman"/>
          <w:sz w:val="28"/>
          <w:szCs w:val="28"/>
        </w:rPr>
        <w:t xml:space="preserve">ается  10516 </w:t>
      </w:r>
      <w:r w:rsidRPr="007046CA">
        <w:rPr>
          <w:rFonts w:ascii="Times New Roman" w:hAnsi="Times New Roman"/>
          <w:sz w:val="28"/>
          <w:szCs w:val="28"/>
        </w:rPr>
        <w:t xml:space="preserve"> </w:t>
      </w:r>
      <w:r w:rsidR="00277437">
        <w:rPr>
          <w:rFonts w:ascii="Times New Roman" w:hAnsi="Times New Roman"/>
          <w:sz w:val="28"/>
          <w:szCs w:val="28"/>
        </w:rPr>
        <w:t>человек</w:t>
      </w:r>
      <w:r w:rsidRPr="007046CA">
        <w:rPr>
          <w:rFonts w:ascii="Times New Roman" w:hAnsi="Times New Roman"/>
          <w:sz w:val="28"/>
          <w:szCs w:val="28"/>
        </w:rPr>
        <w:t xml:space="preserve">. </w:t>
      </w:r>
    </w:p>
    <w:p w:rsidR="00505723" w:rsidRDefault="007046CA" w:rsidP="007046CA">
      <w:pPr>
        <w:pStyle w:val="a3"/>
        <w:spacing w:before="0" w:beforeAutospacing="0" w:after="0" w:afterAutospacing="0" w:line="360" w:lineRule="auto"/>
        <w:ind w:left="-283" w:firstLine="851"/>
        <w:jc w:val="both"/>
        <w:rPr>
          <w:sz w:val="28"/>
          <w:szCs w:val="28"/>
        </w:rPr>
      </w:pPr>
      <w:r w:rsidRPr="007046CA">
        <w:rPr>
          <w:sz w:val="28"/>
          <w:szCs w:val="28"/>
        </w:rPr>
        <w:t>Обучение в общеобразовательных</w:t>
      </w:r>
      <w:r w:rsidR="00277437">
        <w:rPr>
          <w:sz w:val="28"/>
          <w:szCs w:val="28"/>
        </w:rPr>
        <w:t xml:space="preserve"> учреждениях</w:t>
      </w:r>
      <w:r w:rsidRPr="007046CA">
        <w:rPr>
          <w:sz w:val="28"/>
          <w:szCs w:val="28"/>
        </w:rPr>
        <w:t xml:space="preserve"> город</w:t>
      </w:r>
      <w:r w:rsidR="00277437">
        <w:rPr>
          <w:sz w:val="28"/>
          <w:szCs w:val="28"/>
        </w:rPr>
        <w:t xml:space="preserve">ского округа </w:t>
      </w:r>
      <w:r w:rsidRPr="007046CA">
        <w:rPr>
          <w:sz w:val="28"/>
          <w:szCs w:val="28"/>
        </w:rPr>
        <w:t xml:space="preserve"> осуществляется в две смены. </w:t>
      </w:r>
    </w:p>
    <w:p w:rsidR="007046CA" w:rsidRPr="007046CA" w:rsidRDefault="007046CA" w:rsidP="007046CA">
      <w:pPr>
        <w:pStyle w:val="a3"/>
        <w:spacing w:before="0" w:beforeAutospacing="0" w:after="0" w:afterAutospacing="0" w:line="360" w:lineRule="auto"/>
        <w:ind w:left="-283" w:firstLine="851"/>
        <w:jc w:val="both"/>
        <w:rPr>
          <w:sz w:val="28"/>
          <w:szCs w:val="28"/>
        </w:rPr>
      </w:pPr>
      <w:r w:rsidRPr="007046CA">
        <w:rPr>
          <w:sz w:val="28"/>
          <w:szCs w:val="28"/>
        </w:rPr>
        <w:t xml:space="preserve">В первую смену обучается </w:t>
      </w:r>
      <w:r w:rsidR="00277437">
        <w:rPr>
          <w:sz w:val="28"/>
          <w:szCs w:val="28"/>
        </w:rPr>
        <w:t>85,1</w:t>
      </w:r>
      <w:r w:rsidRPr="007046CA">
        <w:rPr>
          <w:sz w:val="28"/>
          <w:szCs w:val="28"/>
        </w:rPr>
        <w:t xml:space="preserve">% </w:t>
      </w:r>
      <w:r w:rsidR="00277437">
        <w:rPr>
          <w:sz w:val="28"/>
          <w:szCs w:val="28"/>
        </w:rPr>
        <w:t>уча</w:t>
      </w:r>
      <w:r w:rsidRPr="007046CA">
        <w:rPr>
          <w:sz w:val="28"/>
          <w:szCs w:val="28"/>
        </w:rPr>
        <w:t xml:space="preserve">щихся, во вторую – </w:t>
      </w:r>
      <w:r w:rsidR="00277437">
        <w:rPr>
          <w:sz w:val="28"/>
          <w:szCs w:val="28"/>
        </w:rPr>
        <w:t>14,9</w:t>
      </w:r>
      <w:r w:rsidRPr="007046CA">
        <w:rPr>
          <w:sz w:val="28"/>
          <w:szCs w:val="28"/>
        </w:rPr>
        <w:t>%. Средняя наполняемость классов составила 2</w:t>
      </w:r>
      <w:r w:rsidR="00277437">
        <w:rPr>
          <w:sz w:val="28"/>
          <w:szCs w:val="28"/>
        </w:rPr>
        <w:t>6,1</w:t>
      </w:r>
      <w:r w:rsidRPr="007046CA">
        <w:rPr>
          <w:sz w:val="28"/>
          <w:szCs w:val="28"/>
        </w:rPr>
        <w:t xml:space="preserve"> человек.</w:t>
      </w:r>
    </w:p>
    <w:p w:rsidR="007046CA" w:rsidRDefault="007046CA" w:rsidP="00EC641E">
      <w:pPr>
        <w:shd w:val="clear" w:color="auto" w:fill="FFFFFF"/>
        <w:spacing w:after="0" w:line="360" w:lineRule="auto"/>
        <w:ind w:left="-283" w:firstLine="851"/>
        <w:jc w:val="both"/>
        <w:rPr>
          <w:rFonts w:ascii="Times New Roman" w:hAnsi="Times New Roman"/>
          <w:sz w:val="28"/>
          <w:szCs w:val="28"/>
        </w:rPr>
      </w:pPr>
      <w:r w:rsidRPr="007046CA">
        <w:rPr>
          <w:rFonts w:ascii="Times New Roman" w:hAnsi="Times New Roman"/>
          <w:sz w:val="28"/>
          <w:szCs w:val="28"/>
        </w:rPr>
        <w:t>Показатели общей и качественной успеваемости учащихся в школах город</w:t>
      </w:r>
      <w:r w:rsidR="00277437">
        <w:rPr>
          <w:rFonts w:ascii="Times New Roman" w:hAnsi="Times New Roman"/>
          <w:sz w:val="28"/>
          <w:szCs w:val="28"/>
        </w:rPr>
        <w:t xml:space="preserve">ского округа </w:t>
      </w:r>
      <w:r w:rsidRPr="007046CA">
        <w:rPr>
          <w:rFonts w:ascii="Times New Roman" w:hAnsi="Times New Roman"/>
          <w:sz w:val="28"/>
          <w:szCs w:val="28"/>
        </w:rPr>
        <w:t xml:space="preserve"> остаются относительно стабильными в течение последних лет и составляют в текущем году 9</w:t>
      </w:r>
      <w:r w:rsidR="00277437">
        <w:rPr>
          <w:rFonts w:ascii="Times New Roman" w:hAnsi="Times New Roman"/>
          <w:sz w:val="28"/>
          <w:szCs w:val="28"/>
        </w:rPr>
        <w:t>9,8</w:t>
      </w:r>
      <w:r w:rsidRPr="007046CA">
        <w:rPr>
          <w:rFonts w:ascii="Times New Roman" w:hAnsi="Times New Roman"/>
          <w:sz w:val="28"/>
          <w:szCs w:val="28"/>
        </w:rPr>
        <w:t xml:space="preserve">% и </w:t>
      </w:r>
      <w:r w:rsidR="00277437">
        <w:rPr>
          <w:rFonts w:ascii="Times New Roman" w:hAnsi="Times New Roman"/>
          <w:sz w:val="28"/>
          <w:szCs w:val="28"/>
        </w:rPr>
        <w:t>56,9</w:t>
      </w:r>
      <w:r w:rsidRPr="007046CA">
        <w:rPr>
          <w:rFonts w:ascii="Times New Roman" w:hAnsi="Times New Roman"/>
          <w:sz w:val="28"/>
          <w:szCs w:val="28"/>
        </w:rPr>
        <w:t>% соответственно.</w:t>
      </w:r>
    </w:p>
    <w:p w:rsidR="0048323B" w:rsidRDefault="0048323B" w:rsidP="00EC641E">
      <w:pPr>
        <w:shd w:val="clear" w:color="auto" w:fill="FFFFFF"/>
        <w:spacing w:after="0" w:line="360" w:lineRule="auto"/>
        <w:ind w:left="-283" w:firstLine="851"/>
        <w:jc w:val="both"/>
        <w:rPr>
          <w:rFonts w:ascii="Times New Roman" w:hAnsi="Times New Roman"/>
          <w:sz w:val="28"/>
          <w:szCs w:val="28"/>
        </w:rPr>
      </w:pPr>
      <w:r w:rsidRPr="0048323B">
        <w:rPr>
          <w:rFonts w:ascii="Times New Roman" w:hAnsi="Times New Roman"/>
          <w:sz w:val="28"/>
          <w:szCs w:val="28"/>
        </w:rPr>
        <w:t xml:space="preserve">В 2014-2015 учебном году </w:t>
      </w:r>
      <w:r>
        <w:rPr>
          <w:rFonts w:ascii="Times New Roman" w:hAnsi="Times New Roman"/>
          <w:sz w:val="28"/>
          <w:szCs w:val="28"/>
        </w:rPr>
        <w:t xml:space="preserve">63 </w:t>
      </w:r>
      <w:r w:rsidRPr="0048323B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а</w:t>
      </w:r>
      <w:r w:rsidRPr="0048323B">
        <w:rPr>
          <w:rFonts w:ascii="Times New Roman" w:hAnsi="Times New Roman"/>
          <w:sz w:val="28"/>
          <w:szCs w:val="28"/>
        </w:rPr>
        <w:t xml:space="preserve"> 11-х классов</w:t>
      </w:r>
      <w:r>
        <w:rPr>
          <w:rFonts w:ascii="Times New Roman" w:hAnsi="Times New Roman"/>
          <w:sz w:val="28"/>
          <w:szCs w:val="28"/>
        </w:rPr>
        <w:t xml:space="preserve"> получили аттестат с отличием и </w:t>
      </w:r>
      <w:r w:rsidRPr="0048323B">
        <w:rPr>
          <w:rFonts w:ascii="Times New Roman" w:hAnsi="Times New Roman"/>
          <w:sz w:val="28"/>
          <w:szCs w:val="28"/>
        </w:rPr>
        <w:t xml:space="preserve"> награждены медалью «За особые успехи в учении».</w:t>
      </w:r>
    </w:p>
    <w:p w:rsidR="00EC641E" w:rsidRPr="00EC641E" w:rsidRDefault="00EC641E" w:rsidP="00EC641E">
      <w:pPr>
        <w:spacing w:after="0" w:line="360" w:lineRule="auto"/>
        <w:ind w:left="-283" w:firstLine="851"/>
        <w:jc w:val="both"/>
        <w:rPr>
          <w:rFonts w:ascii="Times New Roman" w:hAnsi="Times New Roman"/>
          <w:sz w:val="28"/>
          <w:szCs w:val="28"/>
        </w:rPr>
      </w:pPr>
      <w:r w:rsidRPr="00EC641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 января</w:t>
      </w:r>
      <w:r w:rsidRPr="00EC64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EC641E">
        <w:rPr>
          <w:rFonts w:ascii="Times New Roman" w:hAnsi="Times New Roman"/>
          <w:sz w:val="28"/>
          <w:szCs w:val="28"/>
        </w:rPr>
        <w:t xml:space="preserve"> года сеть муниципальных дошкольных образовательных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EC641E">
        <w:rPr>
          <w:rFonts w:ascii="Times New Roman" w:hAnsi="Times New Roman"/>
          <w:sz w:val="28"/>
          <w:szCs w:val="28"/>
        </w:rPr>
        <w:t xml:space="preserve"> состоит из  </w:t>
      </w:r>
      <w:r>
        <w:rPr>
          <w:rFonts w:ascii="Times New Roman" w:hAnsi="Times New Roman"/>
          <w:sz w:val="28"/>
          <w:szCs w:val="28"/>
        </w:rPr>
        <w:t>30 детских садов</w:t>
      </w:r>
      <w:r w:rsidRPr="00EC641E">
        <w:rPr>
          <w:rFonts w:ascii="Times New Roman" w:hAnsi="Times New Roman"/>
          <w:sz w:val="28"/>
          <w:szCs w:val="28"/>
        </w:rPr>
        <w:t xml:space="preserve">. </w:t>
      </w:r>
    </w:p>
    <w:p w:rsidR="00505723" w:rsidRDefault="00EC641E" w:rsidP="00EC641E">
      <w:pPr>
        <w:tabs>
          <w:tab w:val="left" w:pos="9800"/>
        </w:tabs>
        <w:spacing w:after="0" w:line="360" w:lineRule="auto"/>
        <w:ind w:left="-283"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EC641E">
        <w:rPr>
          <w:rFonts w:ascii="Times New Roman" w:eastAsiaTheme="minorEastAsia" w:hAnsi="Times New Roman"/>
          <w:sz w:val="28"/>
          <w:szCs w:val="28"/>
        </w:rPr>
        <w:t>М</w:t>
      </w:r>
      <w:r>
        <w:rPr>
          <w:rFonts w:ascii="Times New Roman" w:eastAsiaTheme="minorEastAsia" w:hAnsi="Times New Roman"/>
          <w:sz w:val="28"/>
          <w:szCs w:val="28"/>
        </w:rPr>
        <w:t xml:space="preserve">униципальные дошкольные образовательные учреждения </w:t>
      </w:r>
      <w:r w:rsidRPr="00EC641E">
        <w:rPr>
          <w:rFonts w:ascii="Times New Roman" w:eastAsiaTheme="minorEastAsia" w:hAnsi="Times New Roman"/>
          <w:sz w:val="28"/>
          <w:szCs w:val="28"/>
        </w:rPr>
        <w:t xml:space="preserve"> рассчитаны на </w:t>
      </w:r>
      <w:r w:rsidR="009D3D0D">
        <w:rPr>
          <w:rFonts w:ascii="Times New Roman" w:eastAsiaTheme="minorEastAsia" w:hAnsi="Times New Roman"/>
          <w:sz w:val="28"/>
          <w:szCs w:val="28"/>
        </w:rPr>
        <w:t>6144</w:t>
      </w:r>
      <w:r w:rsidRPr="00EC641E">
        <w:rPr>
          <w:rFonts w:ascii="Times New Roman" w:eastAsiaTheme="minorEastAsia" w:hAnsi="Times New Roman"/>
          <w:sz w:val="28"/>
          <w:szCs w:val="28"/>
        </w:rPr>
        <w:t xml:space="preserve"> мест</w:t>
      </w:r>
      <w:r w:rsidR="009D3D0D">
        <w:rPr>
          <w:rFonts w:ascii="Times New Roman" w:eastAsiaTheme="minorEastAsia" w:hAnsi="Times New Roman"/>
          <w:sz w:val="28"/>
          <w:szCs w:val="28"/>
        </w:rPr>
        <w:t>а</w:t>
      </w:r>
      <w:r w:rsidRPr="00EC641E">
        <w:rPr>
          <w:rFonts w:ascii="Times New Roman" w:eastAsiaTheme="minorEastAsia" w:hAnsi="Times New Roman"/>
          <w:sz w:val="28"/>
          <w:szCs w:val="28"/>
        </w:rPr>
        <w:t xml:space="preserve"> по нормативу площади на каждого ребёнка. </w:t>
      </w:r>
    </w:p>
    <w:p w:rsidR="00505723" w:rsidRDefault="009D3D0D" w:rsidP="00EC641E">
      <w:pPr>
        <w:tabs>
          <w:tab w:val="left" w:pos="9800"/>
        </w:tabs>
        <w:spacing w:after="0" w:line="360" w:lineRule="auto"/>
        <w:ind w:left="-283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В 20</w:t>
      </w:r>
      <w:r w:rsidR="00EC641E" w:rsidRPr="00EC641E">
        <w:rPr>
          <w:rFonts w:ascii="Times New Roman" w:hAnsi="Times New Roman"/>
          <w:sz w:val="28"/>
          <w:szCs w:val="28"/>
        </w:rPr>
        <w:t>15 год</w:t>
      </w:r>
      <w:r>
        <w:rPr>
          <w:rFonts w:ascii="Times New Roman" w:hAnsi="Times New Roman"/>
          <w:sz w:val="28"/>
          <w:szCs w:val="28"/>
        </w:rPr>
        <w:t>у</w:t>
      </w:r>
      <w:r w:rsidR="00EC641E" w:rsidRPr="00EC641E">
        <w:rPr>
          <w:rFonts w:ascii="Times New Roman" w:hAnsi="Times New Roman"/>
          <w:sz w:val="28"/>
          <w:szCs w:val="28"/>
        </w:rPr>
        <w:t xml:space="preserve"> детские сады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="00EC641E" w:rsidRPr="00EC641E">
        <w:rPr>
          <w:rFonts w:ascii="Times New Roman" w:hAnsi="Times New Roman"/>
          <w:sz w:val="28"/>
          <w:szCs w:val="28"/>
        </w:rPr>
        <w:t xml:space="preserve"> </w:t>
      </w:r>
      <w:r w:rsidR="00EC641E" w:rsidRPr="00EC641E">
        <w:rPr>
          <w:rFonts w:ascii="Times New Roman" w:hAnsi="Times New Roman"/>
          <w:bCs/>
          <w:sz w:val="28"/>
          <w:szCs w:val="28"/>
        </w:rPr>
        <w:t>посеща</w:t>
      </w:r>
      <w:r>
        <w:rPr>
          <w:rFonts w:ascii="Times New Roman" w:hAnsi="Times New Roman"/>
          <w:bCs/>
          <w:sz w:val="28"/>
          <w:szCs w:val="28"/>
        </w:rPr>
        <w:t>ли</w:t>
      </w:r>
      <w:r w:rsidR="00EC641E" w:rsidRPr="00EC64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6622 ребенка.</w:t>
      </w:r>
    </w:p>
    <w:p w:rsidR="009D3D0D" w:rsidRDefault="009D3D0D" w:rsidP="00EC641E">
      <w:pPr>
        <w:tabs>
          <w:tab w:val="left" w:pos="9800"/>
        </w:tabs>
        <w:spacing w:after="0" w:line="360" w:lineRule="auto"/>
        <w:ind w:left="-283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Средний показатель охвата детей от 1 года до 6 лет дошкольным образованием по городскому округу составил </w:t>
      </w:r>
      <w:r w:rsidR="00E83418">
        <w:rPr>
          <w:rFonts w:ascii="Times New Roman" w:hAnsi="Times New Roman"/>
          <w:bCs/>
          <w:sz w:val="28"/>
          <w:szCs w:val="28"/>
        </w:rPr>
        <w:t>74,9%.</w:t>
      </w:r>
    </w:p>
    <w:p w:rsidR="00505723" w:rsidRDefault="009D3D0D" w:rsidP="00EC641E">
      <w:pPr>
        <w:tabs>
          <w:tab w:val="left" w:pos="9800"/>
        </w:tabs>
        <w:spacing w:after="0" w:line="360" w:lineRule="auto"/>
        <w:ind w:left="-283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четырех дошкольных образовательных учреждениях</w:t>
      </w:r>
      <w:r w:rsidR="0028262C" w:rsidRPr="0028262C">
        <w:rPr>
          <w:rFonts w:ascii="Times New Roman" w:hAnsi="Times New Roman"/>
          <w:bCs/>
          <w:sz w:val="28"/>
          <w:szCs w:val="28"/>
        </w:rPr>
        <w:t xml:space="preserve"> </w:t>
      </w:r>
      <w:r w:rsidR="0028262C">
        <w:rPr>
          <w:rFonts w:ascii="Times New Roman" w:hAnsi="Times New Roman"/>
          <w:bCs/>
          <w:sz w:val="28"/>
          <w:szCs w:val="28"/>
        </w:rPr>
        <w:t>ф</w:t>
      </w:r>
      <w:r w:rsidR="0028262C" w:rsidRPr="009D3D0D">
        <w:rPr>
          <w:rFonts w:ascii="Times New Roman" w:hAnsi="Times New Roman"/>
          <w:bCs/>
          <w:sz w:val="28"/>
          <w:szCs w:val="28"/>
        </w:rPr>
        <w:t>ункционирует 21 группа</w:t>
      </w:r>
      <w:r w:rsidR="0028262C">
        <w:rPr>
          <w:rFonts w:ascii="Times New Roman" w:hAnsi="Times New Roman"/>
          <w:bCs/>
          <w:sz w:val="28"/>
          <w:szCs w:val="28"/>
        </w:rPr>
        <w:t xml:space="preserve">, в которых  </w:t>
      </w:r>
      <w:r>
        <w:rPr>
          <w:rFonts w:ascii="Times New Roman" w:hAnsi="Times New Roman"/>
          <w:bCs/>
          <w:sz w:val="28"/>
          <w:szCs w:val="28"/>
        </w:rPr>
        <w:t xml:space="preserve"> реализуются программы коррекционной направленности для 245 детей с ограниченными </w:t>
      </w:r>
      <w:r w:rsidRPr="009D3D0D">
        <w:rPr>
          <w:rFonts w:ascii="Times New Roman" w:hAnsi="Times New Roman"/>
          <w:bCs/>
          <w:sz w:val="28"/>
          <w:szCs w:val="28"/>
        </w:rPr>
        <w:t xml:space="preserve">возможностями здоровья. </w:t>
      </w:r>
    </w:p>
    <w:p w:rsidR="00EC641E" w:rsidRPr="009D3D0D" w:rsidRDefault="0028262C" w:rsidP="00EC641E">
      <w:pPr>
        <w:tabs>
          <w:tab w:val="left" w:pos="9800"/>
        </w:tabs>
        <w:spacing w:after="0" w:line="360" w:lineRule="auto"/>
        <w:ind w:left="-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них</w:t>
      </w:r>
      <w:r w:rsidR="009D3D0D" w:rsidRPr="009D3D0D">
        <w:rPr>
          <w:rFonts w:ascii="Times New Roman" w:hAnsi="Times New Roman"/>
          <w:bCs/>
          <w:sz w:val="28"/>
          <w:szCs w:val="28"/>
        </w:rPr>
        <w:t xml:space="preserve"> </w:t>
      </w:r>
      <w:r w:rsidR="009D3D0D">
        <w:rPr>
          <w:rFonts w:ascii="Times New Roman" w:hAnsi="Times New Roman"/>
          <w:sz w:val="28"/>
          <w:szCs w:val="28"/>
        </w:rPr>
        <w:t>17 групп компенсирующей направленности, 4 группы оздоровительной направленности. Детские дошкольные образовательные учреждения посещают 43 ребенка-инвалида.</w:t>
      </w:r>
    </w:p>
    <w:p w:rsidR="00505723" w:rsidRDefault="00505723" w:rsidP="009C729F">
      <w:pPr>
        <w:pStyle w:val="ae"/>
        <w:tabs>
          <w:tab w:val="left" w:pos="0"/>
        </w:tabs>
        <w:spacing w:after="0" w:line="360" w:lineRule="auto"/>
        <w:ind w:left="-283"/>
        <w:rPr>
          <w:rFonts w:ascii="Times New Roman" w:hAnsi="Times New Roman"/>
          <w:b/>
          <w:sz w:val="28"/>
          <w:szCs w:val="28"/>
        </w:rPr>
      </w:pPr>
    </w:p>
    <w:p w:rsidR="003574DF" w:rsidRPr="003574DF" w:rsidRDefault="003574DF" w:rsidP="009C729F">
      <w:pPr>
        <w:pStyle w:val="ae"/>
        <w:tabs>
          <w:tab w:val="left" w:pos="0"/>
        </w:tabs>
        <w:spacing w:after="0" w:line="360" w:lineRule="auto"/>
        <w:ind w:lef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Культура</w:t>
      </w:r>
    </w:p>
    <w:p w:rsidR="003574DF" w:rsidRDefault="003574DF" w:rsidP="003574DF">
      <w:pPr>
        <w:spacing w:after="0" w:line="360" w:lineRule="auto"/>
        <w:ind w:left="-283" w:firstLine="851"/>
        <w:jc w:val="both"/>
        <w:rPr>
          <w:rFonts w:ascii="Times New Roman" w:hAnsi="Times New Roman"/>
          <w:sz w:val="28"/>
          <w:szCs w:val="28"/>
        </w:rPr>
      </w:pPr>
      <w:r w:rsidRPr="003574DF">
        <w:rPr>
          <w:rFonts w:ascii="Times New Roman" w:hAnsi="Times New Roman"/>
          <w:sz w:val="28"/>
          <w:szCs w:val="28"/>
        </w:rPr>
        <w:t xml:space="preserve">Предоставление услуг культуры для населения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574DF">
        <w:rPr>
          <w:rFonts w:ascii="Times New Roman" w:hAnsi="Times New Roman"/>
          <w:sz w:val="28"/>
          <w:szCs w:val="28"/>
        </w:rPr>
        <w:t xml:space="preserve"> осуществляет разветвлённая сеть учреждений, состоящая из</w:t>
      </w:r>
      <w:r w:rsidR="00962612" w:rsidRPr="003574DF">
        <w:rPr>
          <w:rFonts w:ascii="Times New Roman" w:hAnsi="Times New Roman"/>
          <w:sz w:val="28"/>
          <w:szCs w:val="28"/>
        </w:rPr>
        <w:t>:</w:t>
      </w:r>
      <w:r w:rsidRPr="003574DF">
        <w:rPr>
          <w:rFonts w:ascii="Times New Roman" w:hAnsi="Times New Roman"/>
          <w:sz w:val="28"/>
          <w:szCs w:val="28"/>
        </w:rPr>
        <w:t xml:space="preserve"> централизованной библиотечной системы, включающей в себя</w:t>
      </w:r>
      <w:r w:rsidR="00F12DC6">
        <w:rPr>
          <w:rFonts w:ascii="Times New Roman" w:hAnsi="Times New Roman"/>
          <w:sz w:val="28"/>
          <w:szCs w:val="28"/>
        </w:rPr>
        <w:t xml:space="preserve"> 11 библиотек</w:t>
      </w:r>
      <w:r w:rsidRPr="003574DF">
        <w:rPr>
          <w:rFonts w:ascii="Times New Roman" w:hAnsi="Times New Roman"/>
          <w:sz w:val="28"/>
          <w:szCs w:val="28"/>
        </w:rPr>
        <w:t xml:space="preserve">; </w:t>
      </w:r>
      <w:r w:rsidR="00F12DC6">
        <w:rPr>
          <w:rFonts w:ascii="Times New Roman" w:hAnsi="Times New Roman"/>
          <w:sz w:val="28"/>
          <w:szCs w:val="28"/>
        </w:rPr>
        <w:t xml:space="preserve"> 2 школы искусств</w:t>
      </w:r>
      <w:r w:rsidRPr="003574DF">
        <w:rPr>
          <w:rFonts w:ascii="Times New Roman" w:hAnsi="Times New Roman"/>
          <w:sz w:val="28"/>
          <w:szCs w:val="28"/>
        </w:rPr>
        <w:t>;</w:t>
      </w:r>
      <w:r w:rsidR="00F12DC6">
        <w:rPr>
          <w:rFonts w:ascii="Times New Roman" w:hAnsi="Times New Roman"/>
          <w:sz w:val="28"/>
          <w:szCs w:val="28"/>
        </w:rPr>
        <w:t xml:space="preserve"> детская художественная школа, </w:t>
      </w:r>
      <w:r w:rsidRPr="003574DF">
        <w:rPr>
          <w:rFonts w:ascii="Times New Roman" w:hAnsi="Times New Roman"/>
          <w:sz w:val="28"/>
          <w:szCs w:val="28"/>
        </w:rPr>
        <w:t xml:space="preserve"> 2 учреждени</w:t>
      </w:r>
      <w:r w:rsidR="00F12DC6">
        <w:rPr>
          <w:rFonts w:ascii="Times New Roman" w:hAnsi="Times New Roman"/>
          <w:sz w:val="28"/>
          <w:szCs w:val="28"/>
        </w:rPr>
        <w:t>я</w:t>
      </w:r>
      <w:r w:rsidRPr="003574DF">
        <w:rPr>
          <w:rFonts w:ascii="Times New Roman" w:hAnsi="Times New Roman"/>
          <w:sz w:val="28"/>
          <w:szCs w:val="28"/>
        </w:rPr>
        <w:t xml:space="preserve"> культурно-досугового типа</w:t>
      </w:r>
      <w:r w:rsidR="00F12DC6">
        <w:rPr>
          <w:rFonts w:ascii="Times New Roman" w:hAnsi="Times New Roman"/>
          <w:sz w:val="28"/>
          <w:szCs w:val="28"/>
        </w:rPr>
        <w:t>, музей</w:t>
      </w:r>
      <w:r w:rsidRPr="003574DF">
        <w:rPr>
          <w:rFonts w:ascii="Times New Roman" w:hAnsi="Times New Roman"/>
          <w:sz w:val="28"/>
          <w:szCs w:val="28"/>
        </w:rPr>
        <w:t>.</w:t>
      </w:r>
    </w:p>
    <w:p w:rsidR="005D28AF" w:rsidRPr="005D28AF" w:rsidRDefault="005D28AF" w:rsidP="005D28AF">
      <w:pPr>
        <w:pStyle w:val="a5"/>
        <w:spacing w:before="0" w:beforeAutospacing="0" w:after="0" w:afterAutospacing="0"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5D28AF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5D28AF">
        <w:rPr>
          <w:sz w:val="28"/>
          <w:szCs w:val="28"/>
        </w:rPr>
        <w:t xml:space="preserve">  учреждениями культуры </w:t>
      </w:r>
      <w:r w:rsidR="007255C6">
        <w:rPr>
          <w:sz w:val="28"/>
          <w:szCs w:val="28"/>
        </w:rPr>
        <w:t>проведено</w:t>
      </w:r>
      <w:r w:rsidRPr="005D28AF">
        <w:rPr>
          <w:sz w:val="28"/>
          <w:szCs w:val="28"/>
        </w:rPr>
        <w:t xml:space="preserve">  </w:t>
      </w:r>
      <w:r>
        <w:rPr>
          <w:sz w:val="28"/>
          <w:szCs w:val="28"/>
        </w:rPr>
        <w:t>1227 культурно-массовых мероприятий, из которых культурно-досуговыми учреждениями – 390 мероприятий, библиотеками – 756 мероприятий, музеем – 81</w:t>
      </w:r>
      <w:r w:rsidR="007255C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</w:t>
      </w:r>
      <w:r w:rsidR="00962612">
        <w:rPr>
          <w:sz w:val="28"/>
          <w:szCs w:val="28"/>
        </w:rPr>
        <w:t>.</w:t>
      </w:r>
      <w:r w:rsidRPr="005D28AF">
        <w:rPr>
          <w:sz w:val="28"/>
          <w:szCs w:val="28"/>
        </w:rPr>
        <w:t xml:space="preserve"> </w:t>
      </w:r>
    </w:p>
    <w:p w:rsidR="005D28AF" w:rsidRPr="005D28AF" w:rsidRDefault="005D28AF" w:rsidP="00841AFF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D28AF">
        <w:rPr>
          <w:rFonts w:ascii="Times New Roman" w:hAnsi="Times New Roman"/>
          <w:sz w:val="28"/>
          <w:szCs w:val="28"/>
        </w:rPr>
        <w:t xml:space="preserve">оллективы и участники самодеятельного художественного творчества приняли участие в </w:t>
      </w:r>
      <w:r>
        <w:rPr>
          <w:rFonts w:ascii="Times New Roman" w:hAnsi="Times New Roman"/>
          <w:sz w:val="28"/>
          <w:szCs w:val="28"/>
        </w:rPr>
        <w:t>77</w:t>
      </w:r>
      <w:r w:rsidRPr="005D28AF">
        <w:rPr>
          <w:rFonts w:ascii="Times New Roman" w:hAnsi="Times New Roman"/>
          <w:sz w:val="28"/>
          <w:szCs w:val="28"/>
        </w:rPr>
        <w:t xml:space="preserve"> Международных, Всероссийских и Республиканских фестивалях, конкурсах, олимпиадах и заняли </w:t>
      </w:r>
      <w:r>
        <w:rPr>
          <w:rFonts w:ascii="Times New Roman" w:hAnsi="Times New Roman"/>
          <w:sz w:val="28"/>
          <w:szCs w:val="28"/>
        </w:rPr>
        <w:t>411</w:t>
      </w:r>
      <w:r w:rsidRPr="005D28AF">
        <w:rPr>
          <w:rFonts w:ascii="Times New Roman" w:hAnsi="Times New Roman"/>
          <w:sz w:val="28"/>
          <w:szCs w:val="28"/>
        </w:rPr>
        <w:t xml:space="preserve">  призовых мест.</w:t>
      </w:r>
    </w:p>
    <w:p w:rsidR="003574DF" w:rsidRPr="003574DF" w:rsidRDefault="00922DD7" w:rsidP="00841AFF">
      <w:pPr>
        <w:overflowPunct w:val="0"/>
        <w:spacing w:after="0" w:line="360" w:lineRule="auto"/>
        <w:ind w:left="-28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3574DF" w:rsidRPr="003574DF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у</w:t>
      </w:r>
      <w:r w:rsidR="003574DF" w:rsidRPr="003574DF">
        <w:rPr>
          <w:rFonts w:ascii="Times New Roman" w:hAnsi="Times New Roman"/>
          <w:sz w:val="28"/>
          <w:szCs w:val="28"/>
        </w:rPr>
        <w:t xml:space="preserve"> продолжилась</w:t>
      </w:r>
      <w:r w:rsidR="00E94F4B">
        <w:rPr>
          <w:rFonts w:ascii="Times New Roman" w:hAnsi="Times New Roman"/>
          <w:sz w:val="28"/>
          <w:szCs w:val="28"/>
        </w:rPr>
        <w:t xml:space="preserve"> </w:t>
      </w:r>
      <w:r w:rsidR="003574DF" w:rsidRPr="003574DF">
        <w:rPr>
          <w:rFonts w:ascii="Times New Roman" w:hAnsi="Times New Roman"/>
          <w:sz w:val="28"/>
          <w:szCs w:val="28"/>
        </w:rPr>
        <w:t xml:space="preserve"> тенденция увеличения численности пользователей библиотек в сравнении с  прошл</w:t>
      </w:r>
      <w:r w:rsidR="00E94F4B">
        <w:rPr>
          <w:rFonts w:ascii="Times New Roman" w:hAnsi="Times New Roman"/>
          <w:sz w:val="28"/>
          <w:szCs w:val="28"/>
        </w:rPr>
        <w:t>ым</w:t>
      </w:r>
      <w:r w:rsidR="003574DF" w:rsidRPr="003574DF">
        <w:rPr>
          <w:rFonts w:ascii="Times New Roman" w:hAnsi="Times New Roman"/>
          <w:sz w:val="28"/>
          <w:szCs w:val="28"/>
        </w:rPr>
        <w:t xml:space="preserve"> год</w:t>
      </w:r>
      <w:r w:rsidR="00E94F4B">
        <w:rPr>
          <w:rFonts w:ascii="Times New Roman" w:hAnsi="Times New Roman"/>
          <w:sz w:val="28"/>
          <w:szCs w:val="28"/>
        </w:rPr>
        <w:t>ом</w:t>
      </w:r>
      <w:r w:rsidR="003574DF" w:rsidRPr="003574DF">
        <w:rPr>
          <w:rFonts w:ascii="Times New Roman" w:hAnsi="Times New Roman"/>
          <w:sz w:val="28"/>
          <w:szCs w:val="28"/>
        </w:rPr>
        <w:t xml:space="preserve">: </w:t>
      </w:r>
    </w:p>
    <w:p w:rsidR="003574DF" w:rsidRPr="003574DF" w:rsidRDefault="003574DF" w:rsidP="00841AFF">
      <w:pPr>
        <w:pStyle w:val="af5"/>
        <w:numPr>
          <w:ilvl w:val="0"/>
          <w:numId w:val="9"/>
        </w:numPr>
        <w:overflowPunct w:val="0"/>
        <w:spacing w:line="360" w:lineRule="auto"/>
        <w:ind w:left="-283" w:firstLine="851"/>
        <w:jc w:val="both"/>
        <w:textAlignment w:val="baseline"/>
        <w:rPr>
          <w:sz w:val="28"/>
          <w:szCs w:val="28"/>
        </w:rPr>
      </w:pPr>
      <w:r w:rsidRPr="003574DF">
        <w:rPr>
          <w:sz w:val="28"/>
          <w:szCs w:val="28"/>
        </w:rPr>
        <w:t xml:space="preserve">зарегистрированных пользователей </w:t>
      </w:r>
      <w:r w:rsidR="00E94F4B">
        <w:rPr>
          <w:sz w:val="28"/>
          <w:szCs w:val="28"/>
        </w:rPr>
        <w:t>49334 человека</w:t>
      </w:r>
      <w:r w:rsidRPr="003574DF">
        <w:rPr>
          <w:sz w:val="28"/>
          <w:szCs w:val="28"/>
        </w:rPr>
        <w:t xml:space="preserve"> (больше на 3</w:t>
      </w:r>
      <w:r w:rsidR="00E94F4B">
        <w:rPr>
          <w:sz w:val="28"/>
          <w:szCs w:val="28"/>
        </w:rPr>
        <w:t>4</w:t>
      </w:r>
      <w:r w:rsidRPr="003574DF">
        <w:rPr>
          <w:sz w:val="28"/>
          <w:szCs w:val="28"/>
        </w:rPr>
        <w:t xml:space="preserve"> человек</w:t>
      </w:r>
      <w:r w:rsidR="00E94F4B">
        <w:rPr>
          <w:sz w:val="28"/>
          <w:szCs w:val="28"/>
        </w:rPr>
        <w:t>а</w:t>
      </w:r>
      <w:r w:rsidRPr="003574DF">
        <w:rPr>
          <w:sz w:val="28"/>
          <w:szCs w:val="28"/>
        </w:rPr>
        <w:t>);</w:t>
      </w:r>
    </w:p>
    <w:p w:rsidR="003574DF" w:rsidRPr="003574DF" w:rsidRDefault="003574DF" w:rsidP="00841AFF">
      <w:pPr>
        <w:pStyle w:val="af5"/>
        <w:numPr>
          <w:ilvl w:val="0"/>
          <w:numId w:val="9"/>
        </w:numPr>
        <w:overflowPunct w:val="0"/>
        <w:spacing w:line="360" w:lineRule="auto"/>
        <w:ind w:left="-283" w:firstLine="851"/>
        <w:jc w:val="both"/>
        <w:textAlignment w:val="baseline"/>
        <w:rPr>
          <w:sz w:val="28"/>
          <w:szCs w:val="28"/>
        </w:rPr>
      </w:pPr>
      <w:r w:rsidRPr="003574DF">
        <w:rPr>
          <w:sz w:val="28"/>
          <w:szCs w:val="28"/>
        </w:rPr>
        <w:t xml:space="preserve">посещений библиотек </w:t>
      </w:r>
      <w:r w:rsidR="00E94F4B">
        <w:rPr>
          <w:sz w:val="28"/>
          <w:szCs w:val="28"/>
        </w:rPr>
        <w:t>567341</w:t>
      </w:r>
      <w:r w:rsidRPr="003574DF">
        <w:rPr>
          <w:sz w:val="28"/>
          <w:szCs w:val="28"/>
        </w:rPr>
        <w:t xml:space="preserve"> (больше на </w:t>
      </w:r>
      <w:r w:rsidR="00452965">
        <w:rPr>
          <w:sz w:val="28"/>
          <w:szCs w:val="28"/>
        </w:rPr>
        <w:t>25041посещений</w:t>
      </w:r>
      <w:r w:rsidRPr="003574DF">
        <w:rPr>
          <w:sz w:val="28"/>
          <w:szCs w:val="28"/>
        </w:rPr>
        <w:t xml:space="preserve"> или на </w:t>
      </w:r>
      <w:r w:rsidR="00452965">
        <w:rPr>
          <w:sz w:val="28"/>
          <w:szCs w:val="28"/>
        </w:rPr>
        <w:t>4,6</w:t>
      </w:r>
      <w:r w:rsidRPr="003574DF">
        <w:rPr>
          <w:sz w:val="28"/>
          <w:szCs w:val="28"/>
        </w:rPr>
        <w:t xml:space="preserve">% </w:t>
      </w:r>
      <w:r w:rsidR="00452965">
        <w:rPr>
          <w:sz w:val="28"/>
          <w:szCs w:val="28"/>
        </w:rPr>
        <w:t xml:space="preserve"> по отношению к показателю</w:t>
      </w:r>
      <w:r w:rsidRPr="003574DF">
        <w:rPr>
          <w:sz w:val="28"/>
          <w:szCs w:val="28"/>
        </w:rPr>
        <w:t xml:space="preserve"> 2014 года).</w:t>
      </w:r>
    </w:p>
    <w:p w:rsidR="003574DF" w:rsidRDefault="003574DF" w:rsidP="00841AFF">
      <w:pPr>
        <w:overflowPunct w:val="0"/>
        <w:spacing w:after="0" w:line="360" w:lineRule="auto"/>
        <w:ind w:left="-28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74DF">
        <w:rPr>
          <w:rFonts w:ascii="Times New Roman" w:hAnsi="Times New Roman"/>
          <w:sz w:val="28"/>
          <w:szCs w:val="28"/>
        </w:rPr>
        <w:t xml:space="preserve">В фонды библиотеки поступило 1 </w:t>
      </w:r>
      <w:r w:rsidR="00E94F4B">
        <w:rPr>
          <w:rFonts w:ascii="Times New Roman" w:hAnsi="Times New Roman"/>
          <w:sz w:val="28"/>
          <w:szCs w:val="28"/>
        </w:rPr>
        <w:t>626</w:t>
      </w:r>
      <w:r w:rsidRPr="003574DF">
        <w:rPr>
          <w:rFonts w:ascii="Times New Roman" w:hAnsi="Times New Roman"/>
          <w:sz w:val="28"/>
          <w:szCs w:val="28"/>
        </w:rPr>
        <w:t xml:space="preserve"> документов, совокупный библиотечный фонд МБУ «ЦБС» составил </w:t>
      </w:r>
      <w:r w:rsidR="00E94F4B">
        <w:rPr>
          <w:rFonts w:ascii="Times New Roman" w:hAnsi="Times New Roman"/>
          <w:sz w:val="28"/>
          <w:szCs w:val="28"/>
        </w:rPr>
        <w:t>477005</w:t>
      </w:r>
      <w:r w:rsidRPr="003574DF">
        <w:rPr>
          <w:rFonts w:ascii="Times New Roman" w:hAnsi="Times New Roman"/>
          <w:sz w:val="28"/>
          <w:szCs w:val="28"/>
        </w:rPr>
        <w:t xml:space="preserve"> экземпляров, а объем электронного каталога</w:t>
      </w:r>
      <w:r w:rsidR="00E94F4B">
        <w:rPr>
          <w:rFonts w:ascii="Times New Roman" w:hAnsi="Times New Roman"/>
          <w:sz w:val="28"/>
          <w:szCs w:val="28"/>
        </w:rPr>
        <w:t xml:space="preserve"> (книги)</w:t>
      </w:r>
      <w:r w:rsidRPr="003574DF">
        <w:rPr>
          <w:rFonts w:ascii="Times New Roman" w:hAnsi="Times New Roman"/>
          <w:sz w:val="28"/>
          <w:szCs w:val="28"/>
        </w:rPr>
        <w:t xml:space="preserve"> достигает </w:t>
      </w:r>
      <w:r w:rsidR="00E94F4B">
        <w:rPr>
          <w:rFonts w:ascii="Times New Roman" w:hAnsi="Times New Roman"/>
          <w:sz w:val="28"/>
          <w:szCs w:val="28"/>
        </w:rPr>
        <w:t>28795</w:t>
      </w:r>
      <w:r w:rsidRPr="003574DF">
        <w:rPr>
          <w:rFonts w:ascii="Times New Roman" w:hAnsi="Times New Roman"/>
          <w:sz w:val="28"/>
          <w:szCs w:val="28"/>
        </w:rPr>
        <w:t xml:space="preserve"> единиц библиографических записей</w:t>
      </w:r>
      <w:r w:rsidR="00E94F4B">
        <w:rPr>
          <w:rFonts w:ascii="Times New Roman" w:hAnsi="Times New Roman"/>
          <w:sz w:val="28"/>
          <w:szCs w:val="28"/>
        </w:rPr>
        <w:t xml:space="preserve">, электронной картотеки статей (журналы) </w:t>
      </w:r>
      <w:r w:rsidR="004D2216">
        <w:rPr>
          <w:rFonts w:ascii="Times New Roman" w:hAnsi="Times New Roman"/>
          <w:sz w:val="28"/>
          <w:szCs w:val="28"/>
        </w:rPr>
        <w:t>составил 31381 запись.</w:t>
      </w:r>
    </w:p>
    <w:p w:rsidR="004D2216" w:rsidRDefault="004D2216" w:rsidP="00841AFF">
      <w:pPr>
        <w:overflowPunct w:val="0"/>
        <w:spacing w:after="0" w:line="360" w:lineRule="auto"/>
        <w:ind w:left="-28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2015 года в МБУ «Централизованная библиотечная система» функционируют 2 виртуальных (электронных) читальных зала, услугами которых воспользовались 974 человека.</w:t>
      </w:r>
    </w:p>
    <w:p w:rsidR="007D7F98" w:rsidRPr="003574DF" w:rsidRDefault="002F577E" w:rsidP="00841AFF">
      <w:pPr>
        <w:overflowPunct w:val="0"/>
        <w:spacing w:after="0" w:line="360" w:lineRule="auto"/>
        <w:ind w:left="-28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 Года литературы проведены следующие мероприятия: акции «Книга в больнице» и «Книжные витамины», «Литературный автобус»; творческие встречи с писателями и поэтами З.Кадыровой, Т.Идрисовым, Ю.Лапшиным, С.Агаповым; литературные часы «Друзья у книжной полки», «Сказки эти поведаю по свету», литературно-познавательные игры для детей </w:t>
      </w:r>
      <w:r>
        <w:rPr>
          <w:rFonts w:ascii="Times New Roman" w:hAnsi="Times New Roman"/>
          <w:sz w:val="28"/>
          <w:szCs w:val="28"/>
        </w:rPr>
        <w:lastRenderedPageBreak/>
        <w:t xml:space="preserve">«И летом я люблю читать», «Сказочная пушкинская страна», «Веселое лето с книгой».  </w:t>
      </w:r>
    </w:p>
    <w:p w:rsidR="003574DF" w:rsidRDefault="003574DF" w:rsidP="00841AFF">
      <w:pPr>
        <w:spacing w:after="0" w:line="360" w:lineRule="auto"/>
        <w:ind w:left="-283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74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Особое место в организации творческого досуга пользователей занимают клубы по интересам, которые работают на базе библиотек учреждения</w:t>
      </w:r>
      <w:r w:rsidR="008C1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F5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(литературная гостиная «Парус», </w:t>
      </w:r>
      <w:r w:rsidR="00C87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клуб любителей поэзии «Слово», </w:t>
      </w:r>
      <w:r w:rsidR="002F5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клубы «Надежда», «Отрада», «Туган як»)</w:t>
      </w:r>
      <w:r w:rsidRPr="003574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Участники Клуба организуют систематические заседания, творческие встречи, участвуют в музыкальных вечерах и литературных гостиных, выставках творческих работ.</w:t>
      </w:r>
    </w:p>
    <w:p w:rsidR="002F577E" w:rsidRDefault="002F577E" w:rsidP="00841AFF">
      <w:pPr>
        <w:overflowPunct w:val="0"/>
        <w:spacing w:after="0" w:line="360" w:lineRule="auto"/>
        <w:ind w:left="-28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74DF">
        <w:rPr>
          <w:rFonts w:ascii="Times New Roman" w:hAnsi="Times New Roman"/>
          <w:sz w:val="28"/>
          <w:szCs w:val="28"/>
        </w:rPr>
        <w:t xml:space="preserve">Показатели свидетельствуют о высоком уровне работы по формированию имиджа учреждений культуры библиотечного типа как общедоступного информационного учреждения и о востребованности библиотечного обслуживания для всех категорий населения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3574DF">
        <w:rPr>
          <w:rFonts w:ascii="Times New Roman" w:hAnsi="Times New Roman"/>
          <w:sz w:val="28"/>
          <w:szCs w:val="28"/>
        </w:rPr>
        <w:t>.</w:t>
      </w:r>
    </w:p>
    <w:p w:rsidR="003574DF" w:rsidRPr="003574DF" w:rsidRDefault="003574DF" w:rsidP="00841AFF">
      <w:pPr>
        <w:overflowPunct w:val="0"/>
        <w:spacing w:after="0" w:line="360" w:lineRule="auto"/>
        <w:ind w:left="-28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74DF">
        <w:rPr>
          <w:rFonts w:ascii="Times New Roman" w:hAnsi="Times New Roman"/>
          <w:sz w:val="28"/>
          <w:szCs w:val="28"/>
        </w:rPr>
        <w:t>Созданием условий для организации досуга и обеспечение жителей города услугами организаций культуры</w:t>
      </w:r>
      <w:r w:rsidR="00D0488F">
        <w:rPr>
          <w:rFonts w:ascii="Times New Roman" w:hAnsi="Times New Roman"/>
          <w:sz w:val="28"/>
          <w:szCs w:val="28"/>
        </w:rPr>
        <w:t xml:space="preserve"> </w:t>
      </w:r>
      <w:r w:rsidRPr="003574DF">
        <w:rPr>
          <w:rFonts w:ascii="Times New Roman" w:hAnsi="Times New Roman"/>
          <w:sz w:val="28"/>
          <w:szCs w:val="28"/>
        </w:rPr>
        <w:t xml:space="preserve"> занимаются 2 учреждения культурно-досугового типа: </w:t>
      </w:r>
      <w:r w:rsidR="007E4A01">
        <w:rPr>
          <w:rFonts w:ascii="Times New Roman" w:hAnsi="Times New Roman"/>
          <w:sz w:val="28"/>
          <w:szCs w:val="28"/>
        </w:rPr>
        <w:t>городской Дом культуры и клуб «Нур».</w:t>
      </w:r>
      <w:r w:rsidRPr="003574DF">
        <w:rPr>
          <w:rFonts w:ascii="Times New Roman" w:hAnsi="Times New Roman"/>
          <w:sz w:val="28"/>
          <w:szCs w:val="28"/>
        </w:rPr>
        <w:t xml:space="preserve"> </w:t>
      </w:r>
    </w:p>
    <w:p w:rsidR="003574DF" w:rsidRDefault="007E4A01" w:rsidP="00841AFF">
      <w:pPr>
        <w:overflowPunct w:val="0"/>
        <w:spacing w:after="0" w:line="360" w:lineRule="auto"/>
        <w:ind w:left="-28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74DF" w:rsidRPr="003574DF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у</w:t>
      </w:r>
      <w:r w:rsidR="003574DF" w:rsidRPr="003574DF">
        <w:rPr>
          <w:rFonts w:ascii="Times New Roman" w:hAnsi="Times New Roman"/>
          <w:sz w:val="28"/>
          <w:szCs w:val="28"/>
        </w:rPr>
        <w:t xml:space="preserve"> на базе данных учреждений в</w:t>
      </w:r>
      <w:r w:rsidR="00922DD7">
        <w:rPr>
          <w:rFonts w:ascii="Times New Roman" w:hAnsi="Times New Roman"/>
          <w:sz w:val="28"/>
          <w:szCs w:val="28"/>
        </w:rPr>
        <w:t xml:space="preserve"> 51 </w:t>
      </w:r>
      <w:r w:rsidR="003574DF" w:rsidRPr="003574DF">
        <w:rPr>
          <w:rFonts w:ascii="Times New Roman" w:hAnsi="Times New Roman"/>
          <w:sz w:val="28"/>
          <w:szCs w:val="28"/>
        </w:rPr>
        <w:t xml:space="preserve"> клубн</w:t>
      </w:r>
      <w:r w:rsidR="00922DD7">
        <w:rPr>
          <w:rFonts w:ascii="Times New Roman" w:hAnsi="Times New Roman"/>
          <w:sz w:val="28"/>
          <w:szCs w:val="28"/>
        </w:rPr>
        <w:t>ом</w:t>
      </w:r>
      <w:r w:rsidR="003574DF" w:rsidRPr="003574DF">
        <w:rPr>
          <w:rFonts w:ascii="Times New Roman" w:hAnsi="Times New Roman"/>
          <w:sz w:val="28"/>
          <w:szCs w:val="28"/>
        </w:rPr>
        <w:t xml:space="preserve"> формировани</w:t>
      </w:r>
      <w:r w:rsidR="00922DD7">
        <w:rPr>
          <w:rFonts w:ascii="Times New Roman" w:hAnsi="Times New Roman"/>
          <w:sz w:val="28"/>
          <w:szCs w:val="28"/>
        </w:rPr>
        <w:t>и</w:t>
      </w:r>
      <w:r w:rsidR="003574DF" w:rsidRPr="003574DF">
        <w:rPr>
          <w:rFonts w:ascii="Times New Roman" w:hAnsi="Times New Roman"/>
          <w:sz w:val="28"/>
          <w:szCs w:val="28"/>
        </w:rPr>
        <w:t xml:space="preserve"> различной жанровой направленности занималось </w:t>
      </w:r>
      <w:r>
        <w:rPr>
          <w:rFonts w:ascii="Times New Roman" w:hAnsi="Times New Roman"/>
          <w:sz w:val="28"/>
          <w:szCs w:val="28"/>
        </w:rPr>
        <w:t>1154</w:t>
      </w:r>
      <w:r w:rsidR="003574DF" w:rsidRPr="003574D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3574DF" w:rsidRPr="003574DF">
        <w:rPr>
          <w:rFonts w:ascii="Times New Roman" w:hAnsi="Times New Roman"/>
          <w:sz w:val="28"/>
          <w:szCs w:val="28"/>
        </w:rPr>
        <w:t xml:space="preserve">, что  </w:t>
      </w:r>
      <w:r>
        <w:rPr>
          <w:rFonts w:ascii="Times New Roman" w:hAnsi="Times New Roman"/>
          <w:sz w:val="28"/>
          <w:szCs w:val="28"/>
        </w:rPr>
        <w:t>соответствует уровню</w:t>
      </w:r>
      <w:r w:rsidR="003574DF" w:rsidRPr="003574DF">
        <w:rPr>
          <w:rFonts w:ascii="Times New Roman" w:hAnsi="Times New Roman"/>
          <w:sz w:val="28"/>
          <w:szCs w:val="28"/>
        </w:rPr>
        <w:t xml:space="preserve"> предыдущ</w:t>
      </w:r>
      <w:r>
        <w:rPr>
          <w:rFonts w:ascii="Times New Roman" w:hAnsi="Times New Roman"/>
          <w:sz w:val="28"/>
          <w:szCs w:val="28"/>
        </w:rPr>
        <w:t>его</w:t>
      </w:r>
      <w:r w:rsidR="003574DF" w:rsidRPr="00357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 w:rsidR="003574DF" w:rsidRPr="003574D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922DD7" w:rsidRPr="003574DF" w:rsidRDefault="00922DD7" w:rsidP="00841AFF">
      <w:pPr>
        <w:overflowPunct w:val="0"/>
        <w:spacing w:after="0" w:line="360" w:lineRule="auto"/>
        <w:ind w:left="-28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в городском округе функционируют 26 клубных формирований самодеятельного народного творчества с 727 участниками.</w:t>
      </w:r>
    </w:p>
    <w:p w:rsidR="00922DD7" w:rsidRDefault="003574DF" w:rsidP="00841AFF">
      <w:pPr>
        <w:overflowPunct w:val="0"/>
        <w:spacing w:after="0" w:line="360" w:lineRule="auto"/>
        <w:ind w:left="-28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74DF">
        <w:rPr>
          <w:rFonts w:ascii="Times New Roman" w:hAnsi="Times New Roman"/>
          <w:sz w:val="28"/>
          <w:szCs w:val="28"/>
        </w:rPr>
        <w:t>В числе клубных формирований преобладают вокальн</w:t>
      </w:r>
      <w:r w:rsidR="00C87E27">
        <w:rPr>
          <w:rFonts w:ascii="Times New Roman" w:hAnsi="Times New Roman"/>
          <w:sz w:val="28"/>
          <w:szCs w:val="28"/>
        </w:rPr>
        <w:t>о-хоровые (народный вокальный ансамбль «Тальянка», народный хор ветеранов «Здравица», вокальный ансамбль «Джайв», вокальный ансамбль «Маленькие звездочки»),</w:t>
      </w:r>
      <w:r w:rsidRPr="003574DF">
        <w:rPr>
          <w:rFonts w:ascii="Times New Roman" w:hAnsi="Times New Roman"/>
          <w:sz w:val="28"/>
          <w:szCs w:val="28"/>
        </w:rPr>
        <w:t xml:space="preserve">  хореографические</w:t>
      </w:r>
      <w:r w:rsidR="00C87E27">
        <w:rPr>
          <w:rFonts w:ascii="Times New Roman" w:hAnsi="Times New Roman"/>
          <w:sz w:val="28"/>
          <w:szCs w:val="28"/>
        </w:rPr>
        <w:t xml:space="preserve"> (ансамбли эстрадного танца «Ритмы времени», «Бэби-ритмы», ансамбль  танца «Фортуна», театр танца «Модем»)</w:t>
      </w:r>
      <w:r w:rsidRPr="003574DF">
        <w:rPr>
          <w:rFonts w:ascii="Times New Roman" w:hAnsi="Times New Roman"/>
          <w:sz w:val="28"/>
          <w:szCs w:val="28"/>
        </w:rPr>
        <w:t>,</w:t>
      </w:r>
      <w:r w:rsidR="00C87E27">
        <w:rPr>
          <w:rFonts w:ascii="Times New Roman" w:hAnsi="Times New Roman"/>
          <w:sz w:val="28"/>
          <w:szCs w:val="28"/>
        </w:rPr>
        <w:t xml:space="preserve"> театральные, фольклорные</w:t>
      </w:r>
      <w:r w:rsidRPr="003574DF">
        <w:rPr>
          <w:rFonts w:ascii="Times New Roman" w:hAnsi="Times New Roman"/>
          <w:sz w:val="28"/>
          <w:szCs w:val="28"/>
        </w:rPr>
        <w:t xml:space="preserve"> направления. </w:t>
      </w:r>
    </w:p>
    <w:p w:rsidR="008131EC" w:rsidRPr="008131EC" w:rsidRDefault="008131EC" w:rsidP="008131EC">
      <w:pPr>
        <w:spacing w:before="60" w:line="300" w:lineRule="auto"/>
        <w:ind w:hanging="284"/>
        <w:rPr>
          <w:rFonts w:ascii="Times New Roman" w:hAnsi="Times New Roman"/>
          <w:b/>
          <w:sz w:val="28"/>
          <w:szCs w:val="28"/>
        </w:rPr>
      </w:pPr>
      <w:bookmarkStart w:id="2" w:name="Физ_культура"/>
      <w:r w:rsidRPr="008131EC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bookmarkEnd w:id="2"/>
    <w:p w:rsidR="008131EC" w:rsidRPr="008131EC" w:rsidRDefault="008131EC" w:rsidP="008131EC">
      <w:pPr>
        <w:pStyle w:val="ae"/>
        <w:spacing w:after="0" w:line="360" w:lineRule="auto"/>
        <w:ind w:left="-283" w:firstLine="851"/>
        <w:jc w:val="both"/>
        <w:rPr>
          <w:rFonts w:ascii="Times New Roman" w:hAnsi="Times New Roman"/>
          <w:bCs/>
          <w:sz w:val="28"/>
          <w:szCs w:val="28"/>
        </w:rPr>
      </w:pPr>
      <w:r w:rsidRPr="008131EC">
        <w:rPr>
          <w:rFonts w:ascii="Times New Roman" w:hAnsi="Times New Roman"/>
          <w:sz w:val="28"/>
          <w:szCs w:val="28"/>
        </w:rPr>
        <w:t>В 2015 год</w:t>
      </w:r>
      <w:r>
        <w:rPr>
          <w:rFonts w:ascii="Times New Roman" w:hAnsi="Times New Roman"/>
          <w:sz w:val="28"/>
          <w:szCs w:val="28"/>
        </w:rPr>
        <w:t>у</w:t>
      </w:r>
      <w:r w:rsidRPr="008131EC">
        <w:rPr>
          <w:rFonts w:ascii="Times New Roman" w:hAnsi="Times New Roman"/>
          <w:sz w:val="28"/>
          <w:szCs w:val="28"/>
        </w:rPr>
        <w:t xml:space="preserve"> продолжена работа по реализации государственной </w:t>
      </w:r>
      <w:r w:rsidRPr="008131EC">
        <w:rPr>
          <w:rFonts w:ascii="Times New Roman" w:hAnsi="Times New Roman"/>
          <w:spacing w:val="-8"/>
          <w:sz w:val="28"/>
          <w:szCs w:val="28"/>
        </w:rPr>
        <w:t>политики в сфере физической культуры и спорта</w:t>
      </w:r>
      <w:r w:rsidRPr="008131EC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131EC">
        <w:rPr>
          <w:rFonts w:ascii="Times New Roman" w:hAnsi="Times New Roman"/>
          <w:spacing w:val="-8"/>
          <w:sz w:val="28"/>
          <w:szCs w:val="28"/>
        </w:rPr>
        <w:t xml:space="preserve">, </w:t>
      </w:r>
      <w:r w:rsidRPr="008131EC">
        <w:rPr>
          <w:rFonts w:ascii="Times New Roman" w:hAnsi="Times New Roman"/>
          <w:spacing w:val="-8"/>
          <w:sz w:val="28"/>
          <w:szCs w:val="28"/>
        </w:rPr>
        <w:lastRenderedPageBreak/>
        <w:t xml:space="preserve">главным направлением которой стало дальнейшее </w:t>
      </w:r>
      <w:r w:rsidRPr="008131EC">
        <w:rPr>
          <w:rFonts w:ascii="Times New Roman" w:hAnsi="Times New Roman"/>
          <w:sz w:val="28"/>
          <w:szCs w:val="28"/>
        </w:rPr>
        <w:t xml:space="preserve">создание и совершенствование условий для укрепления здоровья населения путем: развития инфраструктуры физической культуры и спорта; </w:t>
      </w:r>
      <w:r w:rsidRPr="008131EC">
        <w:rPr>
          <w:rFonts w:ascii="Times New Roman" w:hAnsi="Times New Roman"/>
          <w:bCs/>
          <w:sz w:val="28"/>
          <w:szCs w:val="28"/>
        </w:rPr>
        <w:t xml:space="preserve">формирования у населения интереса к регулярным занятиям физической культурой и спортом, здоровому образу жизни. </w:t>
      </w:r>
    </w:p>
    <w:p w:rsidR="008131EC" w:rsidRDefault="008131EC" w:rsidP="008131EC">
      <w:pPr>
        <w:spacing w:after="0" w:line="360" w:lineRule="auto"/>
        <w:ind w:left="-283" w:firstLine="851"/>
        <w:jc w:val="both"/>
        <w:rPr>
          <w:rFonts w:ascii="Times New Roman" w:hAnsi="Times New Roman"/>
          <w:sz w:val="28"/>
          <w:szCs w:val="28"/>
        </w:rPr>
      </w:pPr>
      <w:r w:rsidRPr="008131EC">
        <w:rPr>
          <w:rFonts w:ascii="Times New Roman" w:hAnsi="Times New Roman"/>
          <w:sz w:val="28"/>
          <w:szCs w:val="28"/>
        </w:rPr>
        <w:t xml:space="preserve">На 1 </w:t>
      </w:r>
      <w:r w:rsidR="008A53F7">
        <w:rPr>
          <w:rFonts w:ascii="Times New Roman" w:hAnsi="Times New Roman"/>
          <w:sz w:val="28"/>
          <w:szCs w:val="28"/>
        </w:rPr>
        <w:t>января</w:t>
      </w:r>
      <w:r w:rsidRPr="008131EC">
        <w:rPr>
          <w:rFonts w:ascii="Times New Roman" w:hAnsi="Times New Roman"/>
          <w:sz w:val="28"/>
          <w:szCs w:val="28"/>
        </w:rPr>
        <w:t xml:space="preserve"> 201</w:t>
      </w:r>
      <w:r w:rsidR="00644461">
        <w:rPr>
          <w:rFonts w:ascii="Times New Roman" w:hAnsi="Times New Roman"/>
          <w:sz w:val="28"/>
          <w:szCs w:val="28"/>
        </w:rPr>
        <w:t>6</w:t>
      </w:r>
      <w:r w:rsidRPr="008131EC">
        <w:rPr>
          <w:rFonts w:ascii="Times New Roman" w:hAnsi="Times New Roman"/>
          <w:sz w:val="28"/>
          <w:szCs w:val="28"/>
        </w:rPr>
        <w:t xml:space="preserve"> года в </w:t>
      </w:r>
      <w:r w:rsidR="008A53F7">
        <w:rPr>
          <w:rFonts w:ascii="Times New Roman" w:hAnsi="Times New Roman"/>
          <w:sz w:val="28"/>
          <w:szCs w:val="28"/>
        </w:rPr>
        <w:t xml:space="preserve">городском округе </w:t>
      </w:r>
      <w:r w:rsidRPr="008131EC">
        <w:rPr>
          <w:rFonts w:ascii="Times New Roman" w:hAnsi="Times New Roman"/>
          <w:sz w:val="28"/>
          <w:szCs w:val="28"/>
        </w:rPr>
        <w:t xml:space="preserve">  имелось </w:t>
      </w:r>
      <w:r>
        <w:rPr>
          <w:rFonts w:ascii="Times New Roman" w:hAnsi="Times New Roman"/>
          <w:sz w:val="28"/>
          <w:szCs w:val="28"/>
        </w:rPr>
        <w:t>346</w:t>
      </w:r>
      <w:r w:rsidRPr="008131EC">
        <w:rPr>
          <w:rFonts w:ascii="Times New Roman" w:hAnsi="Times New Roman"/>
          <w:sz w:val="28"/>
          <w:szCs w:val="28"/>
        </w:rPr>
        <w:t xml:space="preserve"> спортивных сооружений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131EC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>у</w:t>
      </w:r>
      <w:r w:rsidRPr="008131E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333</w:t>
      </w:r>
      <w:r w:rsidRPr="008131EC">
        <w:rPr>
          <w:rFonts w:ascii="Times New Roman" w:hAnsi="Times New Roman"/>
          <w:sz w:val="28"/>
          <w:szCs w:val="28"/>
        </w:rPr>
        <w:t xml:space="preserve">), </w:t>
      </w:r>
      <w:r w:rsidR="008A53F7">
        <w:rPr>
          <w:rFonts w:ascii="Times New Roman" w:hAnsi="Times New Roman"/>
          <w:sz w:val="28"/>
          <w:szCs w:val="28"/>
        </w:rPr>
        <w:t>из них</w:t>
      </w:r>
      <w:r w:rsidRPr="008131EC">
        <w:rPr>
          <w:rFonts w:ascii="Times New Roman" w:hAnsi="Times New Roman"/>
          <w:sz w:val="28"/>
          <w:szCs w:val="28"/>
        </w:rPr>
        <w:t xml:space="preserve">: </w:t>
      </w:r>
      <w:r w:rsidR="008A53F7">
        <w:rPr>
          <w:rFonts w:ascii="Times New Roman" w:hAnsi="Times New Roman"/>
          <w:sz w:val="28"/>
          <w:szCs w:val="28"/>
        </w:rPr>
        <w:t>64 спортивных зала, 5 тиров и 1 стрельбище, 1</w:t>
      </w:r>
      <w:r w:rsidRPr="008131EC">
        <w:rPr>
          <w:rFonts w:ascii="Times New Roman" w:hAnsi="Times New Roman"/>
          <w:sz w:val="28"/>
          <w:szCs w:val="28"/>
        </w:rPr>
        <w:t xml:space="preserve"> плавательны</w:t>
      </w:r>
      <w:r w:rsidR="008A53F7">
        <w:rPr>
          <w:rFonts w:ascii="Times New Roman" w:hAnsi="Times New Roman"/>
          <w:sz w:val="28"/>
          <w:szCs w:val="28"/>
        </w:rPr>
        <w:t xml:space="preserve">й </w:t>
      </w:r>
      <w:r w:rsidRPr="008131EC">
        <w:rPr>
          <w:rFonts w:ascii="Times New Roman" w:hAnsi="Times New Roman"/>
          <w:sz w:val="28"/>
          <w:szCs w:val="28"/>
        </w:rPr>
        <w:t xml:space="preserve"> бассейн</w:t>
      </w:r>
      <w:r w:rsidR="008A53F7">
        <w:rPr>
          <w:rFonts w:ascii="Times New Roman" w:hAnsi="Times New Roman"/>
          <w:sz w:val="28"/>
          <w:szCs w:val="28"/>
        </w:rPr>
        <w:t xml:space="preserve"> </w:t>
      </w:r>
      <w:r w:rsidRPr="008131EC">
        <w:rPr>
          <w:rFonts w:ascii="Times New Roman" w:hAnsi="Times New Roman"/>
          <w:sz w:val="28"/>
          <w:szCs w:val="28"/>
        </w:rPr>
        <w:t xml:space="preserve">, </w:t>
      </w:r>
      <w:r w:rsidR="008A53F7">
        <w:rPr>
          <w:rFonts w:ascii="Times New Roman" w:hAnsi="Times New Roman"/>
          <w:sz w:val="28"/>
          <w:szCs w:val="28"/>
        </w:rPr>
        <w:t>199</w:t>
      </w:r>
      <w:r w:rsidRPr="008131EC">
        <w:rPr>
          <w:rFonts w:ascii="Times New Roman" w:hAnsi="Times New Roman"/>
          <w:sz w:val="28"/>
          <w:szCs w:val="28"/>
        </w:rPr>
        <w:t xml:space="preserve"> плоскостных сооружений. </w:t>
      </w:r>
    </w:p>
    <w:p w:rsidR="008A53F7" w:rsidRPr="008A53F7" w:rsidRDefault="008A53F7" w:rsidP="008A53F7">
      <w:pPr>
        <w:pStyle w:val="a5"/>
        <w:spacing w:before="0" w:beforeAutospacing="0" w:after="0" w:afterAutospacing="0" w:line="360" w:lineRule="auto"/>
        <w:ind w:left="-283"/>
        <w:jc w:val="both"/>
        <w:rPr>
          <w:sz w:val="28"/>
          <w:szCs w:val="28"/>
        </w:rPr>
      </w:pPr>
      <w:r w:rsidRPr="008A53F7">
        <w:rPr>
          <w:sz w:val="28"/>
          <w:szCs w:val="28"/>
        </w:rPr>
        <w:t xml:space="preserve">             Для занятий физической культурой, спортом и туризмом в городском округе функционируют:   стадион «Нефтяник»,  Дворец спорта, спортивный комплекс «Девон», горнолыжный комплекс «Уязы-Тау», спортивный комплекс «Апельсин сити», спортивно-оздоровительный комплекс «Спартак», городской тир.</w:t>
      </w:r>
    </w:p>
    <w:p w:rsidR="008A53F7" w:rsidRPr="00B90514" w:rsidRDefault="008A53F7" w:rsidP="00B90514">
      <w:pPr>
        <w:spacing w:after="0" w:line="360" w:lineRule="auto"/>
        <w:ind w:left="-283" w:firstLine="708"/>
        <w:jc w:val="both"/>
        <w:rPr>
          <w:rFonts w:ascii="Times New Roman" w:hAnsi="Times New Roman"/>
          <w:sz w:val="28"/>
          <w:szCs w:val="28"/>
        </w:rPr>
      </w:pPr>
      <w:r w:rsidRPr="008A53F7">
        <w:rPr>
          <w:rFonts w:ascii="Times New Roman" w:hAnsi="Times New Roman"/>
          <w:sz w:val="28"/>
          <w:szCs w:val="28"/>
        </w:rPr>
        <w:t xml:space="preserve">В соответствии с календарным планом физкультурных, спортивных и массовых спортивно-зрелищных </w:t>
      </w:r>
      <w:r w:rsidR="00D0488F">
        <w:rPr>
          <w:rFonts w:ascii="Times New Roman" w:hAnsi="Times New Roman"/>
          <w:sz w:val="28"/>
          <w:szCs w:val="28"/>
        </w:rPr>
        <w:t xml:space="preserve"> м</w:t>
      </w:r>
      <w:r w:rsidRPr="008A53F7">
        <w:rPr>
          <w:rFonts w:ascii="Times New Roman" w:hAnsi="Times New Roman"/>
          <w:sz w:val="28"/>
          <w:szCs w:val="28"/>
        </w:rPr>
        <w:t xml:space="preserve">ероприятий </w:t>
      </w:r>
      <w:r w:rsidR="00B90514">
        <w:rPr>
          <w:rFonts w:ascii="Times New Roman" w:hAnsi="Times New Roman"/>
          <w:sz w:val="28"/>
          <w:szCs w:val="28"/>
        </w:rPr>
        <w:t xml:space="preserve"> в </w:t>
      </w:r>
      <w:r w:rsidRPr="008A53F7">
        <w:rPr>
          <w:rFonts w:ascii="Times New Roman" w:hAnsi="Times New Roman"/>
          <w:sz w:val="28"/>
          <w:szCs w:val="28"/>
        </w:rPr>
        <w:t xml:space="preserve"> 2015 год</w:t>
      </w:r>
      <w:r w:rsidR="00B90514">
        <w:rPr>
          <w:rFonts w:ascii="Times New Roman" w:hAnsi="Times New Roman"/>
          <w:sz w:val="28"/>
          <w:szCs w:val="28"/>
        </w:rPr>
        <w:t xml:space="preserve">у </w:t>
      </w:r>
      <w:r w:rsidRPr="008A53F7">
        <w:rPr>
          <w:rFonts w:ascii="Times New Roman" w:hAnsi="Times New Roman"/>
          <w:sz w:val="28"/>
          <w:szCs w:val="28"/>
        </w:rPr>
        <w:t xml:space="preserve"> в городском округе  проведено </w:t>
      </w:r>
      <w:r>
        <w:rPr>
          <w:rFonts w:ascii="Times New Roman" w:hAnsi="Times New Roman"/>
          <w:sz w:val="28"/>
          <w:szCs w:val="28"/>
        </w:rPr>
        <w:t xml:space="preserve">582  </w:t>
      </w:r>
      <w:r w:rsidRPr="008A53F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A53F7">
        <w:rPr>
          <w:rFonts w:ascii="Times New Roman" w:hAnsi="Times New Roman"/>
          <w:sz w:val="28"/>
          <w:szCs w:val="28"/>
        </w:rPr>
        <w:t xml:space="preserve"> различного </w:t>
      </w:r>
      <w:r w:rsidRPr="00B90514">
        <w:rPr>
          <w:rFonts w:ascii="Times New Roman" w:hAnsi="Times New Roman"/>
          <w:sz w:val="28"/>
          <w:szCs w:val="28"/>
        </w:rPr>
        <w:t>уровня, из которых 15  всероссийских и 30 республиканских.</w:t>
      </w:r>
    </w:p>
    <w:p w:rsidR="00B90514" w:rsidRPr="00B90514" w:rsidRDefault="00B90514" w:rsidP="00B90514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B90514">
        <w:rPr>
          <w:rFonts w:ascii="Times New Roman" w:hAnsi="Times New Roman"/>
          <w:sz w:val="28"/>
          <w:szCs w:val="28"/>
        </w:rPr>
        <w:t>Во всех спортивных мероприятиях, пров</w:t>
      </w:r>
      <w:r w:rsidR="00D0488F">
        <w:rPr>
          <w:rFonts w:ascii="Times New Roman" w:hAnsi="Times New Roman"/>
          <w:sz w:val="28"/>
          <w:szCs w:val="28"/>
        </w:rPr>
        <w:t xml:space="preserve">еденных </w:t>
      </w:r>
      <w:r w:rsidRPr="00B90514">
        <w:rPr>
          <w:rFonts w:ascii="Times New Roman" w:hAnsi="Times New Roman"/>
          <w:sz w:val="28"/>
          <w:szCs w:val="28"/>
        </w:rPr>
        <w:t xml:space="preserve"> в отчетном  год</w:t>
      </w:r>
      <w:r>
        <w:rPr>
          <w:rFonts w:ascii="Times New Roman" w:hAnsi="Times New Roman"/>
          <w:sz w:val="28"/>
          <w:szCs w:val="28"/>
        </w:rPr>
        <w:t>у</w:t>
      </w:r>
      <w:r w:rsidRPr="00B90514">
        <w:rPr>
          <w:rFonts w:ascii="Times New Roman" w:hAnsi="Times New Roman"/>
          <w:sz w:val="28"/>
          <w:szCs w:val="28"/>
        </w:rPr>
        <w:t xml:space="preserve">, приняли участие более </w:t>
      </w:r>
      <w:r>
        <w:rPr>
          <w:rFonts w:ascii="Times New Roman" w:hAnsi="Times New Roman"/>
          <w:sz w:val="28"/>
          <w:szCs w:val="28"/>
        </w:rPr>
        <w:t>93</w:t>
      </w:r>
      <w:r w:rsidRPr="00B90514">
        <w:rPr>
          <w:rFonts w:ascii="Times New Roman" w:hAnsi="Times New Roman"/>
          <w:sz w:val="28"/>
          <w:szCs w:val="28"/>
        </w:rPr>
        <w:t xml:space="preserve"> тыс. человек, подготовлено 1</w:t>
      </w:r>
      <w:r>
        <w:rPr>
          <w:rFonts w:ascii="Times New Roman" w:hAnsi="Times New Roman"/>
          <w:sz w:val="28"/>
          <w:szCs w:val="28"/>
        </w:rPr>
        <w:t>5</w:t>
      </w:r>
      <w:r w:rsidRPr="00B90514">
        <w:rPr>
          <w:rFonts w:ascii="Times New Roman" w:hAnsi="Times New Roman"/>
          <w:sz w:val="28"/>
          <w:szCs w:val="28"/>
        </w:rPr>
        <w:t xml:space="preserve"> мастеров спорта России, </w:t>
      </w:r>
      <w:r>
        <w:rPr>
          <w:rFonts w:ascii="Times New Roman" w:hAnsi="Times New Roman"/>
          <w:sz w:val="28"/>
          <w:szCs w:val="28"/>
        </w:rPr>
        <w:t>82</w:t>
      </w:r>
      <w:r w:rsidRPr="00B90514">
        <w:rPr>
          <w:rFonts w:ascii="Times New Roman" w:hAnsi="Times New Roman"/>
          <w:sz w:val="28"/>
          <w:szCs w:val="28"/>
        </w:rPr>
        <w:t xml:space="preserve"> кандидатов в мастера спорта. </w:t>
      </w:r>
      <w:r w:rsidR="002E75BD">
        <w:rPr>
          <w:rFonts w:ascii="Times New Roman" w:hAnsi="Times New Roman"/>
          <w:sz w:val="28"/>
          <w:szCs w:val="28"/>
        </w:rPr>
        <w:t>Воспитаннику ДЮСШ №1 Абрамову Ивану присвоено спортивное звание «Мастер спорта России международного класса».</w:t>
      </w:r>
    </w:p>
    <w:p w:rsidR="00B90514" w:rsidRDefault="00B90514" w:rsidP="00B90514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 w:rsidRPr="00B90514">
        <w:rPr>
          <w:rFonts w:ascii="Times New Roman" w:hAnsi="Times New Roman"/>
          <w:sz w:val="28"/>
          <w:szCs w:val="28"/>
        </w:rPr>
        <w:t>Работа высокопрофессионального тренерско-преподавательского состава обеспечивает рост мастерства спортсменов городского округа, которые  показали высокие результаты, завоевав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B90514">
        <w:rPr>
          <w:rFonts w:ascii="Times New Roman" w:hAnsi="Times New Roman"/>
          <w:sz w:val="28"/>
          <w:szCs w:val="28"/>
        </w:rPr>
        <w:t xml:space="preserve"> золоты</w:t>
      </w:r>
      <w:r>
        <w:rPr>
          <w:rFonts w:ascii="Times New Roman" w:hAnsi="Times New Roman"/>
          <w:sz w:val="28"/>
          <w:szCs w:val="28"/>
        </w:rPr>
        <w:t>е</w:t>
      </w:r>
      <w:r w:rsidRPr="00B905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 w:rsidRPr="00B90514">
        <w:rPr>
          <w:rFonts w:ascii="Times New Roman" w:hAnsi="Times New Roman"/>
          <w:sz w:val="28"/>
          <w:szCs w:val="28"/>
        </w:rPr>
        <w:t xml:space="preserve"> серебряных  и </w:t>
      </w:r>
      <w:r>
        <w:rPr>
          <w:rFonts w:ascii="Times New Roman" w:hAnsi="Times New Roman"/>
          <w:sz w:val="28"/>
          <w:szCs w:val="28"/>
        </w:rPr>
        <w:t>4</w:t>
      </w:r>
      <w:r w:rsidRPr="00B90514">
        <w:rPr>
          <w:rFonts w:ascii="Times New Roman" w:hAnsi="Times New Roman"/>
          <w:sz w:val="28"/>
          <w:szCs w:val="28"/>
        </w:rPr>
        <w:t xml:space="preserve"> бронзовы</w:t>
      </w:r>
      <w:r>
        <w:rPr>
          <w:rFonts w:ascii="Times New Roman" w:hAnsi="Times New Roman"/>
          <w:sz w:val="28"/>
          <w:szCs w:val="28"/>
        </w:rPr>
        <w:t>е</w:t>
      </w:r>
      <w:r w:rsidRPr="00B90514">
        <w:rPr>
          <w:rFonts w:ascii="Times New Roman" w:hAnsi="Times New Roman"/>
          <w:sz w:val="28"/>
          <w:szCs w:val="28"/>
        </w:rPr>
        <w:t xml:space="preserve"> медалей на Чемпионатах, Первенствах и Кубках Мира и  Европы  </w:t>
      </w:r>
      <w:r w:rsidR="002169FD">
        <w:rPr>
          <w:rFonts w:ascii="Times New Roman" w:hAnsi="Times New Roman"/>
          <w:sz w:val="28"/>
          <w:szCs w:val="28"/>
        </w:rPr>
        <w:t>по</w:t>
      </w:r>
      <w:r w:rsidRPr="00B90514">
        <w:rPr>
          <w:rFonts w:ascii="Times New Roman" w:hAnsi="Times New Roman"/>
          <w:sz w:val="28"/>
          <w:szCs w:val="28"/>
        </w:rPr>
        <w:t xml:space="preserve"> </w:t>
      </w:r>
      <w:r w:rsidR="002169FD">
        <w:rPr>
          <w:rFonts w:ascii="Times New Roman" w:hAnsi="Times New Roman"/>
          <w:sz w:val="28"/>
          <w:szCs w:val="28"/>
        </w:rPr>
        <w:t>5</w:t>
      </w:r>
      <w:r w:rsidRPr="00B90514">
        <w:rPr>
          <w:rFonts w:ascii="Times New Roman" w:hAnsi="Times New Roman"/>
          <w:sz w:val="28"/>
          <w:szCs w:val="28"/>
        </w:rPr>
        <w:t xml:space="preserve"> вида</w:t>
      </w:r>
      <w:r w:rsidR="002169FD">
        <w:rPr>
          <w:rFonts w:ascii="Times New Roman" w:hAnsi="Times New Roman"/>
          <w:sz w:val="28"/>
          <w:szCs w:val="28"/>
        </w:rPr>
        <w:t>м</w:t>
      </w:r>
      <w:r w:rsidRPr="00B90514">
        <w:rPr>
          <w:rFonts w:ascii="Times New Roman" w:hAnsi="Times New Roman"/>
          <w:sz w:val="28"/>
          <w:szCs w:val="28"/>
        </w:rPr>
        <w:t xml:space="preserve"> спорта</w:t>
      </w:r>
      <w:r w:rsidR="002169FD">
        <w:rPr>
          <w:rFonts w:ascii="Times New Roman" w:hAnsi="Times New Roman"/>
          <w:sz w:val="28"/>
          <w:szCs w:val="28"/>
        </w:rPr>
        <w:t>: Юрий Поляков</w:t>
      </w:r>
      <w:r w:rsidR="00ED3208">
        <w:rPr>
          <w:rFonts w:ascii="Times New Roman" w:hAnsi="Times New Roman"/>
          <w:sz w:val="28"/>
          <w:szCs w:val="28"/>
        </w:rPr>
        <w:t xml:space="preserve"> </w:t>
      </w:r>
      <w:r w:rsidR="002169FD">
        <w:rPr>
          <w:rFonts w:ascii="Times New Roman" w:hAnsi="Times New Roman"/>
          <w:sz w:val="28"/>
          <w:szCs w:val="28"/>
        </w:rPr>
        <w:t>- победитель Чемпионата Европы по баскетболу среди ветеранов, бронзовый призер Европейских игр ветеранов; Владимир М</w:t>
      </w:r>
      <w:r w:rsidR="00931183">
        <w:rPr>
          <w:rFonts w:ascii="Times New Roman" w:hAnsi="Times New Roman"/>
          <w:sz w:val="28"/>
          <w:szCs w:val="28"/>
        </w:rPr>
        <w:t>а</w:t>
      </w:r>
      <w:r w:rsidR="002169FD">
        <w:rPr>
          <w:rFonts w:ascii="Times New Roman" w:hAnsi="Times New Roman"/>
          <w:sz w:val="28"/>
          <w:szCs w:val="28"/>
        </w:rPr>
        <w:t xml:space="preserve">юн – бронзовый призер Чемпионата Европы и Европейских игр ветеранов по баскетболу; Наим Давидов и Рузиль Гайсаров – серебряные призеры Кубка </w:t>
      </w:r>
      <w:r w:rsidR="002169FD">
        <w:rPr>
          <w:rFonts w:ascii="Times New Roman" w:hAnsi="Times New Roman"/>
          <w:sz w:val="28"/>
          <w:szCs w:val="28"/>
        </w:rPr>
        <w:lastRenderedPageBreak/>
        <w:t xml:space="preserve">Мира по кикбоксингу; Михаил Ефимов – бронзовый  призер Кубка Мира по кикбоксингу, Анастасия Сигаева – победительница Первенства Европы и мира по боксу; Ян Урусов – серебряный призер Чемпионата Европы и мира по пауэрлифтингу; Ольга Репницина – участница Чемпионата Мира, этапов Кубка Мира по лыжным гонкам, Алина Хуснутдинова – участница Первенства Мира в Швеции по спортивному ориентированию; Алена Рыцева и Лиана Габдрахманова – призеры Финала </w:t>
      </w:r>
      <w:r w:rsidR="002169FD">
        <w:rPr>
          <w:rFonts w:ascii="Times New Roman" w:hAnsi="Times New Roman"/>
          <w:sz w:val="28"/>
          <w:szCs w:val="28"/>
          <w:lang w:val="en-US"/>
        </w:rPr>
        <w:t>VII</w:t>
      </w:r>
      <w:r w:rsidR="002169FD">
        <w:rPr>
          <w:rFonts w:ascii="Times New Roman" w:hAnsi="Times New Roman"/>
          <w:sz w:val="28"/>
          <w:szCs w:val="28"/>
        </w:rPr>
        <w:t xml:space="preserve"> летней спартакиады учащихся России 2015 года; Аделина Разетдинова – победительница Первенства России по </w:t>
      </w:r>
      <w:r w:rsidR="005D5377">
        <w:rPr>
          <w:rFonts w:ascii="Times New Roman" w:hAnsi="Times New Roman"/>
          <w:sz w:val="28"/>
          <w:szCs w:val="28"/>
        </w:rPr>
        <w:t>плаванию среди  лиц с поражением опорно</w:t>
      </w:r>
      <w:r w:rsidR="00EE74D9">
        <w:rPr>
          <w:rFonts w:ascii="Times New Roman" w:hAnsi="Times New Roman"/>
          <w:sz w:val="28"/>
          <w:szCs w:val="28"/>
        </w:rPr>
        <w:t xml:space="preserve"> </w:t>
      </w:r>
      <w:r w:rsidR="005D5377">
        <w:rPr>
          <w:rFonts w:ascii="Times New Roman" w:hAnsi="Times New Roman"/>
          <w:sz w:val="28"/>
          <w:szCs w:val="28"/>
        </w:rPr>
        <w:t>- двигательного аппарата</w:t>
      </w:r>
      <w:r w:rsidRPr="00B90514">
        <w:rPr>
          <w:rFonts w:ascii="Times New Roman" w:hAnsi="Times New Roman"/>
          <w:sz w:val="28"/>
          <w:szCs w:val="28"/>
        </w:rPr>
        <w:t>.</w:t>
      </w:r>
    </w:p>
    <w:p w:rsidR="002E75BD" w:rsidRPr="00B90514" w:rsidRDefault="002E75BD" w:rsidP="00B90514">
      <w:pPr>
        <w:spacing w:after="0" w:line="360" w:lineRule="auto"/>
        <w:ind w:left="-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2015 года  в международных  соревнованиях  приняли участие 36 спортсменов городского округа (8 победителей и 16 призеров), во всероссийских соревнованиях – 1025 спортсменов (64 победителя и 164 призера), в республиканских -1963 спортсмена (183 победителя и 505 призеров).</w:t>
      </w:r>
    </w:p>
    <w:p w:rsidR="003574DF" w:rsidRPr="003574DF" w:rsidRDefault="003574DF" w:rsidP="00AA75B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574DF">
        <w:rPr>
          <w:rFonts w:ascii="Times New Roman" w:hAnsi="Times New Roman"/>
          <w:b/>
          <w:sz w:val="28"/>
          <w:szCs w:val="28"/>
        </w:rPr>
        <w:t>Молодёжная политика</w:t>
      </w:r>
    </w:p>
    <w:p w:rsidR="00FB1AAF" w:rsidRDefault="00FB1AAF" w:rsidP="00AA75B7">
      <w:pPr>
        <w:pStyle w:val="af5"/>
        <w:spacing w:line="360" w:lineRule="auto"/>
        <w:ind w:left="-283" w:firstLine="851"/>
        <w:jc w:val="both"/>
        <w:rPr>
          <w:rFonts w:eastAsia="Calibri"/>
          <w:sz w:val="28"/>
          <w:szCs w:val="28"/>
          <w:lang w:eastAsia="en-US"/>
        </w:rPr>
      </w:pPr>
      <w:r w:rsidRPr="00FB1AAF">
        <w:rPr>
          <w:rFonts w:eastAsia="Calibri"/>
          <w:sz w:val="28"/>
          <w:szCs w:val="28"/>
          <w:lang w:eastAsia="en-US"/>
        </w:rPr>
        <w:t xml:space="preserve">Успешное социально-экономическое развитие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 w:rsidRPr="00FB1AAF">
        <w:rPr>
          <w:rFonts w:eastAsia="Calibri"/>
          <w:sz w:val="28"/>
          <w:szCs w:val="28"/>
          <w:lang w:eastAsia="en-US"/>
        </w:rPr>
        <w:t xml:space="preserve"> возможно только при эффективном использовании потенциала молодого поколения. Общее количество молодежи от 14 до 30 лет, вовлеченной в систематическую   деятельность по направлениям работы с молодежью составило  </w:t>
      </w:r>
      <w:r>
        <w:rPr>
          <w:rFonts w:eastAsia="Calibri"/>
          <w:sz w:val="28"/>
          <w:szCs w:val="28"/>
          <w:lang w:eastAsia="en-US"/>
        </w:rPr>
        <w:t>1296</w:t>
      </w:r>
      <w:r w:rsidRPr="00FB1AAF">
        <w:rPr>
          <w:rFonts w:eastAsia="Calibri"/>
          <w:sz w:val="28"/>
          <w:szCs w:val="28"/>
          <w:lang w:eastAsia="en-US"/>
        </w:rPr>
        <w:t xml:space="preserve"> человек.</w:t>
      </w:r>
    </w:p>
    <w:p w:rsidR="00AA75B7" w:rsidRPr="006277C1" w:rsidRDefault="00AA75B7" w:rsidP="00AA75B7">
      <w:pPr>
        <w:spacing w:after="0" w:line="360" w:lineRule="auto"/>
        <w:ind w:left="-283"/>
        <w:jc w:val="both"/>
        <w:rPr>
          <w:rFonts w:ascii="Times New Roman" w:hAnsi="Times New Roman"/>
          <w:b/>
          <w:sz w:val="28"/>
          <w:szCs w:val="28"/>
        </w:rPr>
      </w:pPr>
      <w:r w:rsidRPr="00AA75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75B7">
        <w:rPr>
          <w:rFonts w:ascii="Times New Roman" w:hAnsi="Times New Roman"/>
          <w:sz w:val="28"/>
          <w:szCs w:val="28"/>
        </w:rPr>
        <w:t>С целью создания условий для гражданского становления, духовно-нравственного и патриотического воспитания молодежи проводятся такие традиционные городские мероприятия как День призывника,  День города, День молодежи, День Победы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A75B7">
        <w:rPr>
          <w:rFonts w:ascii="Times New Roman" w:hAnsi="Times New Roman"/>
          <w:sz w:val="28"/>
          <w:szCs w:val="28"/>
        </w:rPr>
        <w:t xml:space="preserve"> Именно в р</w:t>
      </w:r>
      <w:r w:rsidR="000D0BE4">
        <w:rPr>
          <w:rFonts w:ascii="Times New Roman" w:hAnsi="Times New Roman"/>
          <w:sz w:val="28"/>
          <w:szCs w:val="28"/>
        </w:rPr>
        <w:t xml:space="preserve">еализации </w:t>
      </w:r>
      <w:r w:rsidRPr="00AA75B7">
        <w:rPr>
          <w:rFonts w:ascii="Times New Roman" w:hAnsi="Times New Roman"/>
          <w:sz w:val="28"/>
          <w:szCs w:val="28"/>
        </w:rPr>
        <w:t xml:space="preserve"> данных мероприятий четко прослеживаются единство целей, связь  поколений, сотрудничество трудовых коллективов.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AA75B7">
        <w:rPr>
          <w:rFonts w:ascii="Times New Roman" w:hAnsi="Times New Roman"/>
          <w:sz w:val="28"/>
          <w:szCs w:val="28"/>
        </w:rPr>
        <w:t xml:space="preserve"> 2015 года организовано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AA75B7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с 9873 участниками</w:t>
      </w:r>
      <w:r w:rsidRPr="00AA75B7">
        <w:rPr>
          <w:rFonts w:ascii="Times New Roman" w:hAnsi="Times New Roman"/>
          <w:sz w:val="28"/>
          <w:szCs w:val="28"/>
        </w:rPr>
        <w:t>.</w:t>
      </w:r>
    </w:p>
    <w:p w:rsidR="006277C1" w:rsidRPr="006277C1" w:rsidRDefault="006277C1" w:rsidP="00AA75B7">
      <w:pPr>
        <w:spacing w:after="0" w:line="360" w:lineRule="auto"/>
        <w:ind w:left="-283"/>
        <w:jc w:val="both"/>
        <w:rPr>
          <w:rFonts w:ascii="Times New Roman" w:hAnsi="Times New Roman"/>
          <w:b/>
          <w:sz w:val="28"/>
          <w:szCs w:val="28"/>
        </w:rPr>
      </w:pPr>
      <w:r w:rsidRPr="006277C1">
        <w:rPr>
          <w:rFonts w:ascii="Times New Roman" w:hAnsi="Times New Roman"/>
          <w:b/>
          <w:sz w:val="28"/>
          <w:szCs w:val="28"/>
        </w:rPr>
        <w:t xml:space="preserve">  Безопасность граждан</w:t>
      </w:r>
    </w:p>
    <w:p w:rsidR="00AA75B7" w:rsidRPr="00FB1AAF" w:rsidRDefault="000D0BE4" w:rsidP="00AA75B7">
      <w:pPr>
        <w:pStyle w:val="af5"/>
        <w:spacing w:line="360" w:lineRule="auto"/>
        <w:ind w:left="-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муниципальной программы «Об</w:t>
      </w:r>
      <w:r w:rsidR="007B4733">
        <w:rPr>
          <w:sz w:val="28"/>
          <w:szCs w:val="28"/>
        </w:rPr>
        <w:t>еспечение об</w:t>
      </w:r>
      <w:r>
        <w:rPr>
          <w:sz w:val="28"/>
          <w:szCs w:val="28"/>
        </w:rPr>
        <w:t>щественн</w:t>
      </w:r>
      <w:r w:rsidR="007B4733">
        <w:rPr>
          <w:sz w:val="28"/>
          <w:szCs w:val="28"/>
        </w:rPr>
        <w:t>ой</w:t>
      </w:r>
      <w:r>
        <w:rPr>
          <w:sz w:val="28"/>
          <w:szCs w:val="28"/>
        </w:rPr>
        <w:t xml:space="preserve"> безопасност</w:t>
      </w:r>
      <w:r w:rsidR="007B4733">
        <w:rPr>
          <w:sz w:val="28"/>
          <w:szCs w:val="28"/>
        </w:rPr>
        <w:t>и</w:t>
      </w:r>
      <w:r>
        <w:rPr>
          <w:sz w:val="28"/>
          <w:szCs w:val="28"/>
        </w:rPr>
        <w:t xml:space="preserve"> в городском округе</w:t>
      </w:r>
      <w:r w:rsidR="007B4733">
        <w:rPr>
          <w:sz w:val="28"/>
          <w:szCs w:val="28"/>
        </w:rPr>
        <w:t xml:space="preserve"> город </w:t>
      </w:r>
      <w:r w:rsidR="007B4733">
        <w:rPr>
          <w:sz w:val="28"/>
          <w:szCs w:val="28"/>
        </w:rPr>
        <w:lastRenderedPageBreak/>
        <w:t>Октябрьский Республики Башкортостан»</w:t>
      </w:r>
      <w:r>
        <w:rPr>
          <w:sz w:val="28"/>
          <w:szCs w:val="28"/>
        </w:rPr>
        <w:t xml:space="preserve"> проводится целенаправленная работа по обеспечению комплексной безопасности населения и объектов на территории городского округа, профилактике правонарушений и борьбе с преступностью, противодействию злоупотребления наркотиками и их незаконному обороту.</w:t>
      </w:r>
      <w:r w:rsidR="007D522A">
        <w:rPr>
          <w:sz w:val="28"/>
          <w:szCs w:val="28"/>
        </w:rPr>
        <w:t xml:space="preserve"> </w:t>
      </w:r>
      <w:r w:rsidR="00233876">
        <w:rPr>
          <w:sz w:val="28"/>
          <w:szCs w:val="28"/>
        </w:rPr>
        <w:t>В 2015 году наблюдался рост общего уровня преступности и отдельных ее видов. Зарегистрировано 2256 преступлений, что на 45,4% больше, чем в 2014 году. Раскрываемость преступлений за 2015 год снизилась относительно 2014 года на 25%. Остались нераскрытыми 934 преступления (справочно: 2014 год -522 преступления).</w:t>
      </w:r>
    </w:p>
    <w:sectPr w:rsidR="00AA75B7" w:rsidRPr="00FB1AAF" w:rsidSect="00C507DB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D8" w:rsidRDefault="000143D8">
      <w:r>
        <w:separator/>
      </w:r>
    </w:p>
  </w:endnote>
  <w:endnote w:type="continuationSeparator" w:id="0">
    <w:p w:rsidR="000143D8" w:rsidRDefault="0001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DE" w:rsidRDefault="005238DE" w:rsidP="00BC74D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38DE" w:rsidRDefault="005238DE" w:rsidP="00B8362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DE" w:rsidRDefault="005238DE" w:rsidP="00BC74D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24B4">
      <w:rPr>
        <w:rStyle w:val="ab"/>
        <w:noProof/>
      </w:rPr>
      <w:t>5</w:t>
    </w:r>
    <w:r>
      <w:rPr>
        <w:rStyle w:val="ab"/>
      </w:rPr>
      <w:fldChar w:fldCharType="end"/>
    </w:r>
  </w:p>
  <w:p w:rsidR="005238DE" w:rsidRDefault="005238DE" w:rsidP="00B8362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D8" w:rsidRDefault="000143D8">
      <w:r>
        <w:separator/>
      </w:r>
    </w:p>
  </w:footnote>
  <w:footnote w:type="continuationSeparator" w:id="0">
    <w:p w:rsidR="000143D8" w:rsidRDefault="0001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5ED2345"/>
    <w:multiLevelType w:val="multilevel"/>
    <w:tmpl w:val="9B2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43558"/>
    <w:multiLevelType w:val="hybridMultilevel"/>
    <w:tmpl w:val="72A24C06"/>
    <w:lvl w:ilvl="0" w:tplc="9D569D3A">
      <w:start w:val="1"/>
      <w:numFmt w:val="bullet"/>
      <w:suff w:val="space"/>
      <w:lvlText w:val="−"/>
      <w:lvlJc w:val="left"/>
      <w:pPr>
        <w:ind w:left="567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63721B"/>
    <w:multiLevelType w:val="multilevel"/>
    <w:tmpl w:val="A28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40FCA"/>
    <w:multiLevelType w:val="multilevel"/>
    <w:tmpl w:val="DD1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8320F"/>
    <w:multiLevelType w:val="hybridMultilevel"/>
    <w:tmpl w:val="469C5AE0"/>
    <w:lvl w:ilvl="0" w:tplc="DC9E166C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51FD16D7"/>
    <w:multiLevelType w:val="multilevel"/>
    <w:tmpl w:val="E4EE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304BF"/>
    <w:multiLevelType w:val="multilevel"/>
    <w:tmpl w:val="9AE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E2664"/>
    <w:multiLevelType w:val="multilevel"/>
    <w:tmpl w:val="E1EE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FD"/>
    <w:rsid w:val="0000217C"/>
    <w:rsid w:val="000036EE"/>
    <w:rsid w:val="00010724"/>
    <w:rsid w:val="000143D8"/>
    <w:rsid w:val="00020E8A"/>
    <w:rsid w:val="00023E2E"/>
    <w:rsid w:val="00030BC3"/>
    <w:rsid w:val="00032812"/>
    <w:rsid w:val="00043220"/>
    <w:rsid w:val="000542D6"/>
    <w:rsid w:val="0005645A"/>
    <w:rsid w:val="0006402C"/>
    <w:rsid w:val="000649E3"/>
    <w:rsid w:val="00064A0D"/>
    <w:rsid w:val="00067074"/>
    <w:rsid w:val="000724B4"/>
    <w:rsid w:val="000736D1"/>
    <w:rsid w:val="0007746F"/>
    <w:rsid w:val="00077A09"/>
    <w:rsid w:val="00081A95"/>
    <w:rsid w:val="00081BB7"/>
    <w:rsid w:val="00081C01"/>
    <w:rsid w:val="000876FC"/>
    <w:rsid w:val="00090B2B"/>
    <w:rsid w:val="000A00A5"/>
    <w:rsid w:val="000A0D0C"/>
    <w:rsid w:val="000A10FC"/>
    <w:rsid w:val="000A3F04"/>
    <w:rsid w:val="000A56D3"/>
    <w:rsid w:val="000A58D2"/>
    <w:rsid w:val="000A6B51"/>
    <w:rsid w:val="000A6ED5"/>
    <w:rsid w:val="000B477A"/>
    <w:rsid w:val="000B7F4A"/>
    <w:rsid w:val="000C451A"/>
    <w:rsid w:val="000D0BE4"/>
    <w:rsid w:val="000D2C36"/>
    <w:rsid w:val="000D3824"/>
    <w:rsid w:val="000E07E6"/>
    <w:rsid w:val="000E0BA5"/>
    <w:rsid w:val="000E0BBB"/>
    <w:rsid w:val="000E3BB4"/>
    <w:rsid w:val="000E43AB"/>
    <w:rsid w:val="000E613A"/>
    <w:rsid w:val="000F4D7F"/>
    <w:rsid w:val="00101103"/>
    <w:rsid w:val="00105EF9"/>
    <w:rsid w:val="00107061"/>
    <w:rsid w:val="00111FDC"/>
    <w:rsid w:val="00113653"/>
    <w:rsid w:val="00114D80"/>
    <w:rsid w:val="00115A61"/>
    <w:rsid w:val="00115CDB"/>
    <w:rsid w:val="00122E5D"/>
    <w:rsid w:val="00125498"/>
    <w:rsid w:val="00127BF5"/>
    <w:rsid w:val="00135016"/>
    <w:rsid w:val="00136991"/>
    <w:rsid w:val="001411D5"/>
    <w:rsid w:val="00141E15"/>
    <w:rsid w:val="00150AE9"/>
    <w:rsid w:val="00151266"/>
    <w:rsid w:val="00152CAE"/>
    <w:rsid w:val="0016034F"/>
    <w:rsid w:val="001626BE"/>
    <w:rsid w:val="00176287"/>
    <w:rsid w:val="00176D3A"/>
    <w:rsid w:val="00181316"/>
    <w:rsid w:val="001815D0"/>
    <w:rsid w:val="001856A1"/>
    <w:rsid w:val="00197250"/>
    <w:rsid w:val="00197580"/>
    <w:rsid w:val="001A0F90"/>
    <w:rsid w:val="001A6943"/>
    <w:rsid w:val="001B1B87"/>
    <w:rsid w:val="001B2014"/>
    <w:rsid w:val="001B763B"/>
    <w:rsid w:val="001C0731"/>
    <w:rsid w:val="001C7EC2"/>
    <w:rsid w:val="001D10DE"/>
    <w:rsid w:val="001D35F6"/>
    <w:rsid w:val="001D5DC9"/>
    <w:rsid w:val="001E0D91"/>
    <w:rsid w:val="001E177F"/>
    <w:rsid w:val="001E2736"/>
    <w:rsid w:val="001E431A"/>
    <w:rsid w:val="001F12BD"/>
    <w:rsid w:val="0020766D"/>
    <w:rsid w:val="00212E02"/>
    <w:rsid w:val="002130BA"/>
    <w:rsid w:val="0021332A"/>
    <w:rsid w:val="002169FD"/>
    <w:rsid w:val="00220CE9"/>
    <w:rsid w:val="002231F8"/>
    <w:rsid w:val="00224892"/>
    <w:rsid w:val="00233876"/>
    <w:rsid w:val="00234D5B"/>
    <w:rsid w:val="0024059C"/>
    <w:rsid w:val="002438DF"/>
    <w:rsid w:val="00244CA8"/>
    <w:rsid w:val="002504FA"/>
    <w:rsid w:val="00257B03"/>
    <w:rsid w:val="00261342"/>
    <w:rsid w:val="00266D56"/>
    <w:rsid w:val="002758CA"/>
    <w:rsid w:val="00275BB8"/>
    <w:rsid w:val="00277437"/>
    <w:rsid w:val="0028262C"/>
    <w:rsid w:val="00283E29"/>
    <w:rsid w:val="002875CB"/>
    <w:rsid w:val="00292C5E"/>
    <w:rsid w:val="00293466"/>
    <w:rsid w:val="002960D3"/>
    <w:rsid w:val="002964FA"/>
    <w:rsid w:val="002A22D3"/>
    <w:rsid w:val="002A2833"/>
    <w:rsid w:val="002A3043"/>
    <w:rsid w:val="002A38FC"/>
    <w:rsid w:val="002A3FD5"/>
    <w:rsid w:val="002A4D1F"/>
    <w:rsid w:val="002A652B"/>
    <w:rsid w:val="002B1FBC"/>
    <w:rsid w:val="002B3CB6"/>
    <w:rsid w:val="002B54DF"/>
    <w:rsid w:val="002B7C5A"/>
    <w:rsid w:val="002C035F"/>
    <w:rsid w:val="002C7110"/>
    <w:rsid w:val="002D10AF"/>
    <w:rsid w:val="002D2349"/>
    <w:rsid w:val="002D4CA0"/>
    <w:rsid w:val="002E006A"/>
    <w:rsid w:val="002E7208"/>
    <w:rsid w:val="002E75BD"/>
    <w:rsid w:val="002E7FBC"/>
    <w:rsid w:val="002F088B"/>
    <w:rsid w:val="002F08BB"/>
    <w:rsid w:val="002F25B0"/>
    <w:rsid w:val="002F3061"/>
    <w:rsid w:val="002F3F63"/>
    <w:rsid w:val="002F418A"/>
    <w:rsid w:val="002F4300"/>
    <w:rsid w:val="002F577E"/>
    <w:rsid w:val="002F6733"/>
    <w:rsid w:val="002F704D"/>
    <w:rsid w:val="002F7177"/>
    <w:rsid w:val="00301282"/>
    <w:rsid w:val="0030150B"/>
    <w:rsid w:val="003018BD"/>
    <w:rsid w:val="003038C6"/>
    <w:rsid w:val="00304259"/>
    <w:rsid w:val="00305623"/>
    <w:rsid w:val="003079FC"/>
    <w:rsid w:val="003113A9"/>
    <w:rsid w:val="003151D9"/>
    <w:rsid w:val="00324F66"/>
    <w:rsid w:val="00326282"/>
    <w:rsid w:val="00340B46"/>
    <w:rsid w:val="00340B85"/>
    <w:rsid w:val="003426FD"/>
    <w:rsid w:val="00347EDF"/>
    <w:rsid w:val="00352A6C"/>
    <w:rsid w:val="0035386A"/>
    <w:rsid w:val="003574DF"/>
    <w:rsid w:val="00357ACD"/>
    <w:rsid w:val="003603E2"/>
    <w:rsid w:val="003614FB"/>
    <w:rsid w:val="00361F5F"/>
    <w:rsid w:val="003620FB"/>
    <w:rsid w:val="00366F40"/>
    <w:rsid w:val="0037129B"/>
    <w:rsid w:val="0037702A"/>
    <w:rsid w:val="00381302"/>
    <w:rsid w:val="00383DF3"/>
    <w:rsid w:val="00385BC3"/>
    <w:rsid w:val="00390D64"/>
    <w:rsid w:val="00393A44"/>
    <w:rsid w:val="00395F9D"/>
    <w:rsid w:val="003A01D2"/>
    <w:rsid w:val="003A02D7"/>
    <w:rsid w:val="003B0D7E"/>
    <w:rsid w:val="003B4E5F"/>
    <w:rsid w:val="003B5009"/>
    <w:rsid w:val="003C3057"/>
    <w:rsid w:val="003C5C79"/>
    <w:rsid w:val="003D1663"/>
    <w:rsid w:val="003D351B"/>
    <w:rsid w:val="003E21AD"/>
    <w:rsid w:val="003F16C6"/>
    <w:rsid w:val="003F3D00"/>
    <w:rsid w:val="00403C1A"/>
    <w:rsid w:val="00404014"/>
    <w:rsid w:val="00406ED0"/>
    <w:rsid w:val="00411FA9"/>
    <w:rsid w:val="00412BEE"/>
    <w:rsid w:val="00421F6E"/>
    <w:rsid w:val="00426CA9"/>
    <w:rsid w:val="00430E90"/>
    <w:rsid w:val="00432B81"/>
    <w:rsid w:val="00436C4E"/>
    <w:rsid w:val="004523DF"/>
    <w:rsid w:val="00452965"/>
    <w:rsid w:val="00452B3A"/>
    <w:rsid w:val="00452C38"/>
    <w:rsid w:val="0045370C"/>
    <w:rsid w:val="00454C58"/>
    <w:rsid w:val="0045568A"/>
    <w:rsid w:val="00455D8D"/>
    <w:rsid w:val="00457253"/>
    <w:rsid w:val="00460B28"/>
    <w:rsid w:val="00460B59"/>
    <w:rsid w:val="00461F14"/>
    <w:rsid w:val="00464666"/>
    <w:rsid w:val="00466DA3"/>
    <w:rsid w:val="0047376F"/>
    <w:rsid w:val="00477779"/>
    <w:rsid w:val="00481861"/>
    <w:rsid w:val="00481985"/>
    <w:rsid w:val="0048323B"/>
    <w:rsid w:val="00485D55"/>
    <w:rsid w:val="00486F5C"/>
    <w:rsid w:val="00491A5D"/>
    <w:rsid w:val="00491B5D"/>
    <w:rsid w:val="00492C27"/>
    <w:rsid w:val="004947EF"/>
    <w:rsid w:val="004A32CD"/>
    <w:rsid w:val="004A4C3B"/>
    <w:rsid w:val="004A7BC2"/>
    <w:rsid w:val="004B07D8"/>
    <w:rsid w:val="004B2AD5"/>
    <w:rsid w:val="004B3480"/>
    <w:rsid w:val="004C017E"/>
    <w:rsid w:val="004C33C9"/>
    <w:rsid w:val="004C3AB2"/>
    <w:rsid w:val="004C590C"/>
    <w:rsid w:val="004C59A4"/>
    <w:rsid w:val="004C640C"/>
    <w:rsid w:val="004D1EF5"/>
    <w:rsid w:val="004D2216"/>
    <w:rsid w:val="004D35BF"/>
    <w:rsid w:val="004D3D4F"/>
    <w:rsid w:val="004D5789"/>
    <w:rsid w:val="004E0A9D"/>
    <w:rsid w:val="004E1DC8"/>
    <w:rsid w:val="004E51AB"/>
    <w:rsid w:val="004E51F7"/>
    <w:rsid w:val="004E6173"/>
    <w:rsid w:val="004F1E54"/>
    <w:rsid w:val="004F6523"/>
    <w:rsid w:val="00502B11"/>
    <w:rsid w:val="00504FE8"/>
    <w:rsid w:val="00505723"/>
    <w:rsid w:val="00514CFE"/>
    <w:rsid w:val="00516463"/>
    <w:rsid w:val="00522ECB"/>
    <w:rsid w:val="0052313C"/>
    <w:rsid w:val="005238DE"/>
    <w:rsid w:val="005244DF"/>
    <w:rsid w:val="0053336A"/>
    <w:rsid w:val="00543DDB"/>
    <w:rsid w:val="00544A8F"/>
    <w:rsid w:val="00545129"/>
    <w:rsid w:val="00546055"/>
    <w:rsid w:val="00547655"/>
    <w:rsid w:val="00547AC6"/>
    <w:rsid w:val="00551E3E"/>
    <w:rsid w:val="005534D5"/>
    <w:rsid w:val="0055457F"/>
    <w:rsid w:val="00554F38"/>
    <w:rsid w:val="00560D47"/>
    <w:rsid w:val="00561AB3"/>
    <w:rsid w:val="005647F9"/>
    <w:rsid w:val="00566B8F"/>
    <w:rsid w:val="00566D78"/>
    <w:rsid w:val="00574817"/>
    <w:rsid w:val="00576142"/>
    <w:rsid w:val="0057729B"/>
    <w:rsid w:val="00582603"/>
    <w:rsid w:val="00583E28"/>
    <w:rsid w:val="0058403F"/>
    <w:rsid w:val="005847C1"/>
    <w:rsid w:val="00584B12"/>
    <w:rsid w:val="00585D34"/>
    <w:rsid w:val="00587326"/>
    <w:rsid w:val="00587766"/>
    <w:rsid w:val="00587B4B"/>
    <w:rsid w:val="00594E40"/>
    <w:rsid w:val="00597AB4"/>
    <w:rsid w:val="005A0C28"/>
    <w:rsid w:val="005A269C"/>
    <w:rsid w:val="005A4E8C"/>
    <w:rsid w:val="005B58DC"/>
    <w:rsid w:val="005C05C8"/>
    <w:rsid w:val="005C08CC"/>
    <w:rsid w:val="005C2277"/>
    <w:rsid w:val="005C500A"/>
    <w:rsid w:val="005C504F"/>
    <w:rsid w:val="005D28AF"/>
    <w:rsid w:val="005D3921"/>
    <w:rsid w:val="005D5377"/>
    <w:rsid w:val="005E2E4E"/>
    <w:rsid w:val="005F0104"/>
    <w:rsid w:val="005F5B20"/>
    <w:rsid w:val="005F6927"/>
    <w:rsid w:val="005F7819"/>
    <w:rsid w:val="0060179D"/>
    <w:rsid w:val="00602F93"/>
    <w:rsid w:val="00606736"/>
    <w:rsid w:val="00612906"/>
    <w:rsid w:val="00613D73"/>
    <w:rsid w:val="0061459D"/>
    <w:rsid w:val="00621F96"/>
    <w:rsid w:val="00622F07"/>
    <w:rsid w:val="006277C1"/>
    <w:rsid w:val="00631300"/>
    <w:rsid w:val="006313F7"/>
    <w:rsid w:val="006328C9"/>
    <w:rsid w:val="006333E6"/>
    <w:rsid w:val="006375E4"/>
    <w:rsid w:val="00637605"/>
    <w:rsid w:val="00642BC2"/>
    <w:rsid w:val="00644461"/>
    <w:rsid w:val="00644B9F"/>
    <w:rsid w:val="00645020"/>
    <w:rsid w:val="006464D4"/>
    <w:rsid w:val="006503A8"/>
    <w:rsid w:val="00650C9C"/>
    <w:rsid w:val="00650CD4"/>
    <w:rsid w:val="006530B0"/>
    <w:rsid w:val="00653519"/>
    <w:rsid w:val="006560A9"/>
    <w:rsid w:val="0066428D"/>
    <w:rsid w:val="00683E32"/>
    <w:rsid w:val="006905C8"/>
    <w:rsid w:val="00690FB7"/>
    <w:rsid w:val="00693CDC"/>
    <w:rsid w:val="00693D3E"/>
    <w:rsid w:val="006A286F"/>
    <w:rsid w:val="006A34E8"/>
    <w:rsid w:val="006C097E"/>
    <w:rsid w:val="006C32E9"/>
    <w:rsid w:val="006C3B92"/>
    <w:rsid w:val="006C3F07"/>
    <w:rsid w:val="006C7360"/>
    <w:rsid w:val="006D1F83"/>
    <w:rsid w:val="006D499C"/>
    <w:rsid w:val="006D539D"/>
    <w:rsid w:val="006E52DE"/>
    <w:rsid w:val="006E58D6"/>
    <w:rsid w:val="00700150"/>
    <w:rsid w:val="00701045"/>
    <w:rsid w:val="007046CA"/>
    <w:rsid w:val="00705449"/>
    <w:rsid w:val="00715502"/>
    <w:rsid w:val="00715B60"/>
    <w:rsid w:val="00716004"/>
    <w:rsid w:val="00720DB3"/>
    <w:rsid w:val="007255C6"/>
    <w:rsid w:val="00725C12"/>
    <w:rsid w:val="00726664"/>
    <w:rsid w:val="007320B8"/>
    <w:rsid w:val="00733ED5"/>
    <w:rsid w:val="007352B4"/>
    <w:rsid w:val="00736C6A"/>
    <w:rsid w:val="00736E26"/>
    <w:rsid w:val="007370B4"/>
    <w:rsid w:val="00737BDE"/>
    <w:rsid w:val="00743D8A"/>
    <w:rsid w:val="007446AD"/>
    <w:rsid w:val="00745131"/>
    <w:rsid w:val="00750750"/>
    <w:rsid w:val="00755288"/>
    <w:rsid w:val="00757A8A"/>
    <w:rsid w:val="007617F7"/>
    <w:rsid w:val="0076313A"/>
    <w:rsid w:val="00766FAB"/>
    <w:rsid w:val="00770CBF"/>
    <w:rsid w:val="007763B5"/>
    <w:rsid w:val="0077755D"/>
    <w:rsid w:val="007815DD"/>
    <w:rsid w:val="007854FB"/>
    <w:rsid w:val="007869F4"/>
    <w:rsid w:val="00787229"/>
    <w:rsid w:val="00791D37"/>
    <w:rsid w:val="00792111"/>
    <w:rsid w:val="007921CE"/>
    <w:rsid w:val="007A2DD9"/>
    <w:rsid w:val="007A4D87"/>
    <w:rsid w:val="007A59B1"/>
    <w:rsid w:val="007A5DA2"/>
    <w:rsid w:val="007A7E58"/>
    <w:rsid w:val="007B0936"/>
    <w:rsid w:val="007B4733"/>
    <w:rsid w:val="007B4957"/>
    <w:rsid w:val="007B57D3"/>
    <w:rsid w:val="007B5F21"/>
    <w:rsid w:val="007C2A47"/>
    <w:rsid w:val="007D12BE"/>
    <w:rsid w:val="007D522A"/>
    <w:rsid w:val="007D7F98"/>
    <w:rsid w:val="007E4A01"/>
    <w:rsid w:val="007E4F10"/>
    <w:rsid w:val="007E5B9D"/>
    <w:rsid w:val="007E6AEB"/>
    <w:rsid w:val="007F1BAE"/>
    <w:rsid w:val="007F3497"/>
    <w:rsid w:val="007F5542"/>
    <w:rsid w:val="007F55DA"/>
    <w:rsid w:val="007F7DB6"/>
    <w:rsid w:val="00802F4D"/>
    <w:rsid w:val="00805881"/>
    <w:rsid w:val="008131EC"/>
    <w:rsid w:val="0081326A"/>
    <w:rsid w:val="00813F24"/>
    <w:rsid w:val="00815F03"/>
    <w:rsid w:val="00820602"/>
    <w:rsid w:val="00822F88"/>
    <w:rsid w:val="008232DF"/>
    <w:rsid w:val="00823EE4"/>
    <w:rsid w:val="0082465A"/>
    <w:rsid w:val="0082541E"/>
    <w:rsid w:val="00835665"/>
    <w:rsid w:val="00841AFF"/>
    <w:rsid w:val="00843F2C"/>
    <w:rsid w:val="00845428"/>
    <w:rsid w:val="00846A41"/>
    <w:rsid w:val="00846F7A"/>
    <w:rsid w:val="00847B2C"/>
    <w:rsid w:val="00852941"/>
    <w:rsid w:val="00862F09"/>
    <w:rsid w:val="00874C81"/>
    <w:rsid w:val="00877065"/>
    <w:rsid w:val="0088259D"/>
    <w:rsid w:val="00882EF4"/>
    <w:rsid w:val="008834CD"/>
    <w:rsid w:val="00885261"/>
    <w:rsid w:val="00887F94"/>
    <w:rsid w:val="00894C94"/>
    <w:rsid w:val="00896028"/>
    <w:rsid w:val="008A13CB"/>
    <w:rsid w:val="008A53F7"/>
    <w:rsid w:val="008B0260"/>
    <w:rsid w:val="008B1926"/>
    <w:rsid w:val="008B1FB3"/>
    <w:rsid w:val="008B2E7B"/>
    <w:rsid w:val="008B4002"/>
    <w:rsid w:val="008B41CE"/>
    <w:rsid w:val="008B4D80"/>
    <w:rsid w:val="008B5EF1"/>
    <w:rsid w:val="008B6893"/>
    <w:rsid w:val="008C1650"/>
    <w:rsid w:val="008C3FA9"/>
    <w:rsid w:val="008C764A"/>
    <w:rsid w:val="008D0FEB"/>
    <w:rsid w:val="008D1187"/>
    <w:rsid w:val="008D2D3F"/>
    <w:rsid w:val="008D3C4D"/>
    <w:rsid w:val="008D7F4C"/>
    <w:rsid w:val="008E1C62"/>
    <w:rsid w:val="008F1EE9"/>
    <w:rsid w:val="008F3212"/>
    <w:rsid w:val="008F6FF0"/>
    <w:rsid w:val="008F71AD"/>
    <w:rsid w:val="009078F8"/>
    <w:rsid w:val="00907AF0"/>
    <w:rsid w:val="00912907"/>
    <w:rsid w:val="00915094"/>
    <w:rsid w:val="0091698D"/>
    <w:rsid w:val="00922DD7"/>
    <w:rsid w:val="009267A2"/>
    <w:rsid w:val="00927ECD"/>
    <w:rsid w:val="00931183"/>
    <w:rsid w:val="00931DE6"/>
    <w:rsid w:val="009403E3"/>
    <w:rsid w:val="00941673"/>
    <w:rsid w:val="009420FD"/>
    <w:rsid w:val="00943F29"/>
    <w:rsid w:val="009451D1"/>
    <w:rsid w:val="00945F39"/>
    <w:rsid w:val="009535F6"/>
    <w:rsid w:val="00961617"/>
    <w:rsid w:val="00962612"/>
    <w:rsid w:val="009640E2"/>
    <w:rsid w:val="009672C4"/>
    <w:rsid w:val="00970AE8"/>
    <w:rsid w:val="00970D1C"/>
    <w:rsid w:val="00970E14"/>
    <w:rsid w:val="00973AC0"/>
    <w:rsid w:val="009768B3"/>
    <w:rsid w:val="00980296"/>
    <w:rsid w:val="00980D15"/>
    <w:rsid w:val="009935FC"/>
    <w:rsid w:val="00993EE5"/>
    <w:rsid w:val="0099450F"/>
    <w:rsid w:val="00995B31"/>
    <w:rsid w:val="00996108"/>
    <w:rsid w:val="009A1B32"/>
    <w:rsid w:val="009B30C4"/>
    <w:rsid w:val="009B6167"/>
    <w:rsid w:val="009B6EFE"/>
    <w:rsid w:val="009B712D"/>
    <w:rsid w:val="009C2DC1"/>
    <w:rsid w:val="009C43E0"/>
    <w:rsid w:val="009C729F"/>
    <w:rsid w:val="009C7D85"/>
    <w:rsid w:val="009D0ED3"/>
    <w:rsid w:val="009D3D0D"/>
    <w:rsid w:val="009E0AA2"/>
    <w:rsid w:val="009F0EF5"/>
    <w:rsid w:val="009F2AA5"/>
    <w:rsid w:val="009F48B0"/>
    <w:rsid w:val="009F4B5A"/>
    <w:rsid w:val="009F51A2"/>
    <w:rsid w:val="009F7775"/>
    <w:rsid w:val="00A016BC"/>
    <w:rsid w:val="00A0594A"/>
    <w:rsid w:val="00A14F31"/>
    <w:rsid w:val="00A17CFE"/>
    <w:rsid w:val="00A27B00"/>
    <w:rsid w:val="00A320FE"/>
    <w:rsid w:val="00A409F6"/>
    <w:rsid w:val="00A424D4"/>
    <w:rsid w:val="00A44B84"/>
    <w:rsid w:val="00A521A2"/>
    <w:rsid w:val="00A54300"/>
    <w:rsid w:val="00A5793B"/>
    <w:rsid w:val="00A60DB5"/>
    <w:rsid w:val="00A62D52"/>
    <w:rsid w:val="00A648DD"/>
    <w:rsid w:val="00A649CE"/>
    <w:rsid w:val="00A664B5"/>
    <w:rsid w:val="00A66B14"/>
    <w:rsid w:val="00A66C89"/>
    <w:rsid w:val="00A71420"/>
    <w:rsid w:val="00A7318F"/>
    <w:rsid w:val="00A737C8"/>
    <w:rsid w:val="00A74125"/>
    <w:rsid w:val="00A813A5"/>
    <w:rsid w:val="00A85740"/>
    <w:rsid w:val="00A92E95"/>
    <w:rsid w:val="00A94B18"/>
    <w:rsid w:val="00AA1A2A"/>
    <w:rsid w:val="00AA59AE"/>
    <w:rsid w:val="00AA5A82"/>
    <w:rsid w:val="00AA75B7"/>
    <w:rsid w:val="00AB1D5A"/>
    <w:rsid w:val="00AB43F6"/>
    <w:rsid w:val="00AB7BF1"/>
    <w:rsid w:val="00AC063F"/>
    <w:rsid w:val="00AC6446"/>
    <w:rsid w:val="00AD0162"/>
    <w:rsid w:val="00AD2B7D"/>
    <w:rsid w:val="00AD553B"/>
    <w:rsid w:val="00AE1311"/>
    <w:rsid w:val="00AF2F44"/>
    <w:rsid w:val="00AF3ADF"/>
    <w:rsid w:val="00AF3E28"/>
    <w:rsid w:val="00AF5276"/>
    <w:rsid w:val="00AF5FE2"/>
    <w:rsid w:val="00AF6849"/>
    <w:rsid w:val="00B01D1F"/>
    <w:rsid w:val="00B02529"/>
    <w:rsid w:val="00B06056"/>
    <w:rsid w:val="00B10122"/>
    <w:rsid w:val="00B21864"/>
    <w:rsid w:val="00B26A6B"/>
    <w:rsid w:val="00B31198"/>
    <w:rsid w:val="00B311EA"/>
    <w:rsid w:val="00B36240"/>
    <w:rsid w:val="00B40B99"/>
    <w:rsid w:val="00B41AD6"/>
    <w:rsid w:val="00B43C74"/>
    <w:rsid w:val="00B45082"/>
    <w:rsid w:val="00B5435B"/>
    <w:rsid w:val="00B61ABE"/>
    <w:rsid w:val="00B71464"/>
    <w:rsid w:val="00B75512"/>
    <w:rsid w:val="00B817D7"/>
    <w:rsid w:val="00B81EDF"/>
    <w:rsid w:val="00B826CB"/>
    <w:rsid w:val="00B83622"/>
    <w:rsid w:val="00B90514"/>
    <w:rsid w:val="00B908E1"/>
    <w:rsid w:val="00B91200"/>
    <w:rsid w:val="00B927DA"/>
    <w:rsid w:val="00B94328"/>
    <w:rsid w:val="00B96D39"/>
    <w:rsid w:val="00BB6352"/>
    <w:rsid w:val="00BB7873"/>
    <w:rsid w:val="00BB7C11"/>
    <w:rsid w:val="00BC1E1A"/>
    <w:rsid w:val="00BC5305"/>
    <w:rsid w:val="00BC74DA"/>
    <w:rsid w:val="00BD097C"/>
    <w:rsid w:val="00BD58BB"/>
    <w:rsid w:val="00BE327D"/>
    <w:rsid w:val="00BE3C6D"/>
    <w:rsid w:val="00BE3D3B"/>
    <w:rsid w:val="00BE495A"/>
    <w:rsid w:val="00BF07A5"/>
    <w:rsid w:val="00BF6766"/>
    <w:rsid w:val="00BF75D2"/>
    <w:rsid w:val="00BF7CE3"/>
    <w:rsid w:val="00C01521"/>
    <w:rsid w:val="00C03866"/>
    <w:rsid w:val="00C05138"/>
    <w:rsid w:val="00C05222"/>
    <w:rsid w:val="00C0663F"/>
    <w:rsid w:val="00C2376D"/>
    <w:rsid w:val="00C2507B"/>
    <w:rsid w:val="00C318DE"/>
    <w:rsid w:val="00C3392B"/>
    <w:rsid w:val="00C35193"/>
    <w:rsid w:val="00C37588"/>
    <w:rsid w:val="00C405E9"/>
    <w:rsid w:val="00C43F6B"/>
    <w:rsid w:val="00C507DB"/>
    <w:rsid w:val="00C512EF"/>
    <w:rsid w:val="00C5491E"/>
    <w:rsid w:val="00C56EF6"/>
    <w:rsid w:val="00C6100B"/>
    <w:rsid w:val="00C64A69"/>
    <w:rsid w:val="00C738FB"/>
    <w:rsid w:val="00C779EE"/>
    <w:rsid w:val="00C81298"/>
    <w:rsid w:val="00C81612"/>
    <w:rsid w:val="00C82076"/>
    <w:rsid w:val="00C844EE"/>
    <w:rsid w:val="00C87E27"/>
    <w:rsid w:val="00C9011D"/>
    <w:rsid w:val="00C91D74"/>
    <w:rsid w:val="00CA3740"/>
    <w:rsid w:val="00CA452F"/>
    <w:rsid w:val="00CA78B2"/>
    <w:rsid w:val="00CB3B47"/>
    <w:rsid w:val="00CB5064"/>
    <w:rsid w:val="00CB54FC"/>
    <w:rsid w:val="00CB727F"/>
    <w:rsid w:val="00CC433D"/>
    <w:rsid w:val="00CE3063"/>
    <w:rsid w:val="00CE4C3F"/>
    <w:rsid w:val="00CE783D"/>
    <w:rsid w:val="00CF1247"/>
    <w:rsid w:val="00CF2D2E"/>
    <w:rsid w:val="00CF39E1"/>
    <w:rsid w:val="00CF77A8"/>
    <w:rsid w:val="00D02800"/>
    <w:rsid w:val="00D03EDB"/>
    <w:rsid w:val="00D0488F"/>
    <w:rsid w:val="00D102C1"/>
    <w:rsid w:val="00D12CD1"/>
    <w:rsid w:val="00D203FD"/>
    <w:rsid w:val="00D22776"/>
    <w:rsid w:val="00D22931"/>
    <w:rsid w:val="00D23355"/>
    <w:rsid w:val="00D27939"/>
    <w:rsid w:val="00D33268"/>
    <w:rsid w:val="00D36087"/>
    <w:rsid w:val="00D40C9E"/>
    <w:rsid w:val="00D42419"/>
    <w:rsid w:val="00D43D26"/>
    <w:rsid w:val="00D46301"/>
    <w:rsid w:val="00D52C7A"/>
    <w:rsid w:val="00D54B51"/>
    <w:rsid w:val="00D54F56"/>
    <w:rsid w:val="00D5747B"/>
    <w:rsid w:val="00D75998"/>
    <w:rsid w:val="00D7611D"/>
    <w:rsid w:val="00D80FA9"/>
    <w:rsid w:val="00D875CC"/>
    <w:rsid w:val="00D90792"/>
    <w:rsid w:val="00D93228"/>
    <w:rsid w:val="00D966DE"/>
    <w:rsid w:val="00DA093E"/>
    <w:rsid w:val="00DA21C6"/>
    <w:rsid w:val="00DA26DA"/>
    <w:rsid w:val="00DA5BE0"/>
    <w:rsid w:val="00DA5CBB"/>
    <w:rsid w:val="00DA7530"/>
    <w:rsid w:val="00DB29BD"/>
    <w:rsid w:val="00DB4026"/>
    <w:rsid w:val="00DB6EC1"/>
    <w:rsid w:val="00DD00A9"/>
    <w:rsid w:val="00DD0170"/>
    <w:rsid w:val="00DD2F86"/>
    <w:rsid w:val="00DD7A04"/>
    <w:rsid w:val="00DE1184"/>
    <w:rsid w:val="00DF00A3"/>
    <w:rsid w:val="00DF265A"/>
    <w:rsid w:val="00DF4FDB"/>
    <w:rsid w:val="00DF52A4"/>
    <w:rsid w:val="00DF5A07"/>
    <w:rsid w:val="00DF6A38"/>
    <w:rsid w:val="00DF6C5E"/>
    <w:rsid w:val="00E05588"/>
    <w:rsid w:val="00E072D7"/>
    <w:rsid w:val="00E10EB4"/>
    <w:rsid w:val="00E149B3"/>
    <w:rsid w:val="00E17F7D"/>
    <w:rsid w:val="00E22B87"/>
    <w:rsid w:val="00E22D7C"/>
    <w:rsid w:val="00E24E23"/>
    <w:rsid w:val="00E257A7"/>
    <w:rsid w:val="00E31E35"/>
    <w:rsid w:val="00E31F67"/>
    <w:rsid w:val="00E346C5"/>
    <w:rsid w:val="00E3705F"/>
    <w:rsid w:val="00E37C4E"/>
    <w:rsid w:val="00E4245A"/>
    <w:rsid w:val="00E4540E"/>
    <w:rsid w:val="00E4671C"/>
    <w:rsid w:val="00E55A18"/>
    <w:rsid w:val="00E574B2"/>
    <w:rsid w:val="00E57A10"/>
    <w:rsid w:val="00E6644F"/>
    <w:rsid w:val="00E677EB"/>
    <w:rsid w:val="00E67DDF"/>
    <w:rsid w:val="00E70E79"/>
    <w:rsid w:val="00E77E58"/>
    <w:rsid w:val="00E82421"/>
    <w:rsid w:val="00E83418"/>
    <w:rsid w:val="00E84018"/>
    <w:rsid w:val="00E84596"/>
    <w:rsid w:val="00E8708E"/>
    <w:rsid w:val="00E87FAC"/>
    <w:rsid w:val="00E94F4B"/>
    <w:rsid w:val="00E970AE"/>
    <w:rsid w:val="00EA36FB"/>
    <w:rsid w:val="00EB691A"/>
    <w:rsid w:val="00EB7C9C"/>
    <w:rsid w:val="00EC414D"/>
    <w:rsid w:val="00EC454B"/>
    <w:rsid w:val="00EC547E"/>
    <w:rsid w:val="00EC641E"/>
    <w:rsid w:val="00ED008F"/>
    <w:rsid w:val="00ED3208"/>
    <w:rsid w:val="00ED4A32"/>
    <w:rsid w:val="00EE0E9B"/>
    <w:rsid w:val="00EE74D9"/>
    <w:rsid w:val="00EE7920"/>
    <w:rsid w:val="00EF3A39"/>
    <w:rsid w:val="00F009DA"/>
    <w:rsid w:val="00F0195D"/>
    <w:rsid w:val="00F02811"/>
    <w:rsid w:val="00F06878"/>
    <w:rsid w:val="00F07916"/>
    <w:rsid w:val="00F12DC6"/>
    <w:rsid w:val="00F13080"/>
    <w:rsid w:val="00F16CFD"/>
    <w:rsid w:val="00F205A6"/>
    <w:rsid w:val="00F21756"/>
    <w:rsid w:val="00F217F3"/>
    <w:rsid w:val="00F229B0"/>
    <w:rsid w:val="00F349D3"/>
    <w:rsid w:val="00F34B17"/>
    <w:rsid w:val="00F37CE6"/>
    <w:rsid w:val="00F4185E"/>
    <w:rsid w:val="00F47094"/>
    <w:rsid w:val="00F47F6C"/>
    <w:rsid w:val="00F50531"/>
    <w:rsid w:val="00F622BB"/>
    <w:rsid w:val="00F63F75"/>
    <w:rsid w:val="00F671D0"/>
    <w:rsid w:val="00F7395C"/>
    <w:rsid w:val="00F76652"/>
    <w:rsid w:val="00F81106"/>
    <w:rsid w:val="00F82DAC"/>
    <w:rsid w:val="00F852EB"/>
    <w:rsid w:val="00F90BF9"/>
    <w:rsid w:val="00F937AA"/>
    <w:rsid w:val="00F94F64"/>
    <w:rsid w:val="00F95F65"/>
    <w:rsid w:val="00F968FE"/>
    <w:rsid w:val="00F97CF6"/>
    <w:rsid w:val="00FA791D"/>
    <w:rsid w:val="00FB1AAF"/>
    <w:rsid w:val="00FB248B"/>
    <w:rsid w:val="00FB263C"/>
    <w:rsid w:val="00FB408C"/>
    <w:rsid w:val="00FC6B7B"/>
    <w:rsid w:val="00FD061D"/>
    <w:rsid w:val="00FD16E2"/>
    <w:rsid w:val="00FD1F8A"/>
    <w:rsid w:val="00FD2E18"/>
    <w:rsid w:val="00FD6979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46E56-97BD-40E2-A63E-333F6D99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D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7F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zh-CN"/>
    </w:rPr>
  </w:style>
  <w:style w:type="paragraph" w:styleId="2">
    <w:name w:val="heading 2"/>
    <w:basedOn w:val="a"/>
    <w:next w:val="a"/>
    <w:link w:val="21"/>
    <w:uiPriority w:val="99"/>
    <w:qFormat/>
    <w:locked/>
    <w:rsid w:val="005647F9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Arial Unicode MS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5647F9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5647F9"/>
    <w:pPr>
      <w:numPr>
        <w:ilvl w:val="6"/>
        <w:numId w:val="2"/>
      </w:numPr>
      <w:suppressAutoHyphens/>
      <w:spacing w:before="240" w:after="60"/>
      <w:outlineLvl w:val="6"/>
    </w:pPr>
    <w:rPr>
      <w:rFonts w:eastAsia="Times New Roman" w:cs="Calibri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qFormat/>
    <w:locked/>
    <w:rsid w:val="005647F9"/>
    <w:pPr>
      <w:numPr>
        <w:ilvl w:val="7"/>
        <w:numId w:val="2"/>
      </w:numPr>
      <w:suppressAutoHyphens/>
      <w:spacing w:before="240" w:after="60"/>
      <w:outlineLvl w:val="7"/>
    </w:pPr>
    <w:rPr>
      <w:rFonts w:eastAsia="Times New Roman" w:cs="Calibri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42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2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6E52DE"/>
    <w:rPr>
      <w:rFonts w:cs="Times New Roman"/>
      <w:color w:val="0000FF"/>
      <w:u w:val="single"/>
    </w:rPr>
  </w:style>
  <w:style w:type="character" w:customStyle="1" w:styleId="selected">
    <w:name w:val="selected"/>
    <w:basedOn w:val="a0"/>
    <w:uiPriority w:val="99"/>
    <w:rsid w:val="006E52DE"/>
    <w:rPr>
      <w:rFonts w:cs="Times New Roman"/>
    </w:rPr>
  </w:style>
  <w:style w:type="character" w:styleId="a7">
    <w:name w:val="Strong"/>
    <w:basedOn w:val="a0"/>
    <w:uiPriority w:val="22"/>
    <w:qFormat/>
    <w:rsid w:val="00197250"/>
    <w:rPr>
      <w:rFonts w:cs="Times New Roman"/>
      <w:b/>
      <w:bCs/>
    </w:rPr>
  </w:style>
  <w:style w:type="character" w:customStyle="1" w:styleId="news">
    <w:name w:val="news"/>
    <w:basedOn w:val="a0"/>
    <w:uiPriority w:val="99"/>
    <w:rsid w:val="002504FA"/>
    <w:rPr>
      <w:rFonts w:cs="Times New Roman"/>
    </w:rPr>
  </w:style>
  <w:style w:type="table" w:styleId="a8">
    <w:name w:val="Table Grid"/>
    <w:basedOn w:val="a1"/>
    <w:uiPriority w:val="59"/>
    <w:rsid w:val="007E6AEB"/>
    <w:pPr>
      <w:spacing w:line="36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B83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617F7"/>
    <w:rPr>
      <w:rFonts w:cs="Times New Roman"/>
      <w:lang w:eastAsia="en-US"/>
    </w:rPr>
  </w:style>
  <w:style w:type="character" w:styleId="ab">
    <w:name w:val="page number"/>
    <w:basedOn w:val="a0"/>
    <w:uiPriority w:val="99"/>
    <w:rsid w:val="00B83622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5647F9"/>
    <w:rPr>
      <w:rFonts w:ascii="Times New Roman" w:eastAsia="Times New Roman" w:hAnsi="Times New Roman"/>
      <w:b/>
      <w:bCs/>
      <w:sz w:val="24"/>
      <w:szCs w:val="20"/>
      <w:u w:val="single"/>
      <w:lang w:eastAsia="zh-CN"/>
    </w:rPr>
  </w:style>
  <w:style w:type="character" w:customStyle="1" w:styleId="20">
    <w:name w:val="Заголовок 2 Знак"/>
    <w:basedOn w:val="a0"/>
    <w:semiHidden/>
    <w:rsid w:val="00564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647F9"/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5647F9"/>
    <w:rPr>
      <w:rFonts w:eastAsia="Times New Roman" w:cs="Calibr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5647F9"/>
    <w:rPr>
      <w:rFonts w:eastAsia="Times New Roman" w:cs="Calibri"/>
      <w:i/>
      <w:iCs/>
      <w:sz w:val="24"/>
      <w:szCs w:val="24"/>
      <w:lang w:eastAsia="zh-CN"/>
    </w:rPr>
  </w:style>
  <w:style w:type="character" w:customStyle="1" w:styleId="21">
    <w:name w:val="Заголовок 2 Знак1"/>
    <w:link w:val="2"/>
    <w:uiPriority w:val="99"/>
    <w:locked/>
    <w:rsid w:val="005647F9"/>
    <w:rPr>
      <w:rFonts w:ascii="Times New Roman" w:eastAsia="Arial Unicode MS" w:hAnsi="Times New Roman"/>
      <w:sz w:val="28"/>
      <w:szCs w:val="20"/>
      <w:lang w:eastAsia="zh-CN"/>
    </w:rPr>
  </w:style>
  <w:style w:type="paragraph" w:customStyle="1" w:styleId="31">
    <w:name w:val="Без интервала3"/>
    <w:link w:val="NoSpacingChar"/>
    <w:uiPriority w:val="99"/>
    <w:rsid w:val="005647F9"/>
    <w:pPr>
      <w:suppressAutoHyphens/>
    </w:pPr>
    <w:rPr>
      <w:rFonts w:eastAsia="Times New Roman" w:cs="Calibri"/>
      <w:lang w:eastAsia="zh-CN"/>
    </w:rPr>
  </w:style>
  <w:style w:type="character" w:customStyle="1" w:styleId="NoSpacingChar">
    <w:name w:val="No Spacing Char"/>
    <w:link w:val="31"/>
    <w:uiPriority w:val="99"/>
    <w:locked/>
    <w:rsid w:val="005647F9"/>
    <w:rPr>
      <w:rFonts w:eastAsia="Times New Roman" w:cs="Calibri"/>
      <w:lang w:eastAsia="zh-CN"/>
    </w:rPr>
  </w:style>
  <w:style w:type="paragraph" w:styleId="22">
    <w:name w:val="Body Text Indent 2"/>
    <w:basedOn w:val="a"/>
    <w:link w:val="23"/>
    <w:uiPriority w:val="99"/>
    <w:rsid w:val="00486F5C"/>
    <w:pPr>
      <w:spacing w:after="120" w:line="48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86F5C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48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F5C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A14F3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4F31"/>
    <w:rPr>
      <w:lang w:eastAsia="en-US"/>
    </w:rPr>
  </w:style>
  <w:style w:type="paragraph" w:customStyle="1" w:styleId="af0">
    <w:name w:val="Последний абзац"/>
    <w:basedOn w:val="a"/>
    <w:link w:val="af1"/>
    <w:uiPriority w:val="99"/>
    <w:rsid w:val="00AF3E28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character" w:customStyle="1" w:styleId="af1">
    <w:name w:val="Последний абзац Знак"/>
    <w:link w:val="af0"/>
    <w:uiPriority w:val="99"/>
    <w:locked/>
    <w:rsid w:val="00AF3E28"/>
    <w:rPr>
      <w:rFonts w:ascii="Times New Roman" w:eastAsia="Times New Roman" w:hAnsi="Times New Roman"/>
      <w:sz w:val="28"/>
      <w:lang w:eastAsia="zh-CN"/>
    </w:rPr>
  </w:style>
  <w:style w:type="paragraph" w:customStyle="1" w:styleId="P15">
    <w:name w:val="P15"/>
    <w:basedOn w:val="a"/>
    <w:rsid w:val="00C9011D"/>
    <w:pPr>
      <w:widowControl w:val="0"/>
      <w:autoSpaceDE w:val="0"/>
      <w:autoSpaceDN w:val="0"/>
      <w:adjustRightInd w:val="0"/>
      <w:spacing w:after="0" w:line="360" w:lineRule="auto"/>
      <w:ind w:firstLine="567"/>
      <w:jc w:val="distribut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2">
    <w:name w:val="Emphasis"/>
    <w:basedOn w:val="a0"/>
    <w:uiPriority w:val="20"/>
    <w:qFormat/>
    <w:locked/>
    <w:rsid w:val="0058403F"/>
    <w:rPr>
      <w:i/>
      <w:iCs/>
    </w:rPr>
  </w:style>
  <w:style w:type="character" w:customStyle="1" w:styleId="b-share-form-button">
    <w:name w:val="b-share-form-button"/>
    <w:basedOn w:val="a0"/>
    <w:rsid w:val="0058403F"/>
  </w:style>
  <w:style w:type="paragraph" w:customStyle="1" w:styleId="meta">
    <w:name w:val="meta"/>
    <w:basedOn w:val="a"/>
    <w:rsid w:val="00584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g">
    <w:name w:val="tag"/>
    <w:basedOn w:val="a0"/>
    <w:rsid w:val="0058403F"/>
  </w:style>
  <w:style w:type="character" w:customStyle="1" w:styleId="com">
    <w:name w:val="com"/>
    <w:basedOn w:val="a0"/>
    <w:rsid w:val="0058403F"/>
  </w:style>
  <w:style w:type="paragraph" w:customStyle="1" w:styleId="commenter">
    <w:name w:val="commenter"/>
    <w:basedOn w:val="a"/>
    <w:rsid w:val="00584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-info">
    <w:name w:val="comment-info"/>
    <w:basedOn w:val="a0"/>
    <w:rsid w:val="0058403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0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403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0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403F"/>
    <w:rPr>
      <w:rFonts w:ascii="Arial" w:eastAsia="Times New Roman" w:hAnsi="Arial" w:cs="Arial"/>
      <w:vanish/>
      <w:sz w:val="16"/>
      <w:szCs w:val="16"/>
    </w:rPr>
  </w:style>
  <w:style w:type="character" w:customStyle="1" w:styleId="pages">
    <w:name w:val="pages"/>
    <w:basedOn w:val="a0"/>
    <w:rsid w:val="0058403F"/>
  </w:style>
  <w:style w:type="character" w:customStyle="1" w:styleId="current">
    <w:name w:val="current"/>
    <w:basedOn w:val="a0"/>
    <w:rsid w:val="0058403F"/>
  </w:style>
  <w:style w:type="character" w:customStyle="1" w:styleId="11">
    <w:name w:val="Название1"/>
    <w:basedOn w:val="a0"/>
    <w:rsid w:val="0058403F"/>
  </w:style>
  <w:style w:type="character" w:customStyle="1" w:styleId="b-share-popupitemtext">
    <w:name w:val="b-share-popup__item__text"/>
    <w:basedOn w:val="a0"/>
    <w:rsid w:val="0058403F"/>
  </w:style>
  <w:style w:type="paragraph" w:styleId="af3">
    <w:name w:val="Body Text Indent"/>
    <w:basedOn w:val="a"/>
    <w:link w:val="af4"/>
    <w:unhideWhenUsed/>
    <w:rsid w:val="00736E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6E2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F671D0"/>
  </w:style>
  <w:style w:type="paragraph" w:customStyle="1" w:styleId="a10">
    <w:name w:val="a1"/>
    <w:basedOn w:val="a"/>
    <w:rsid w:val="00DF6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 Paragraph"/>
    <w:basedOn w:val="a"/>
    <w:link w:val="af6"/>
    <w:uiPriority w:val="34"/>
    <w:qFormat/>
    <w:rsid w:val="003574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Абзац списка Знак"/>
    <w:basedOn w:val="a0"/>
    <w:link w:val="af5"/>
    <w:uiPriority w:val="34"/>
    <w:rsid w:val="003574DF"/>
    <w:rPr>
      <w:rFonts w:ascii="Times New Roman" w:eastAsia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7046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555555555555552E-2"/>
          <c:y val="2.2004889975550123E-2"/>
          <c:w val="0.92810457516339873"/>
          <c:h val="0.87041564792176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3.2933215247091634E-2"/>
                  <c:y val="-4.5836356030068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808042507075527E-2"/>
                  <c:y val="-4.5049711084402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781077771936398E-2"/>
                  <c:y val="-4.2312559952010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9330065359477124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29.45</c:v>
                </c:pt>
                <c:pt idx="1">
                  <c:v>37.32</c:v>
                </c:pt>
                <c:pt idx="2">
                  <c:v>45.31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141542112"/>
        <c:axId val="255947656"/>
        <c:axId val="0"/>
      </c:bar3DChart>
      <c:catAx>
        <c:axId val="14154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5947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5947656"/>
        <c:scaling>
          <c:orientation val="minMax"/>
        </c:scaling>
        <c:delete val="0"/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542112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58"/>
      <c:rotY val="1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13043478260869E-2"/>
          <c:y val="2.9069767441860465E-2"/>
          <c:w val="0.88347826086956527"/>
          <c:h val="0.860465116279069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99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915719560874745E-2"/>
                  <c:y val="-3.9046143325501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742661804460955E-2"/>
                  <c:y val="-3.4536818343115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091164019989395E-2"/>
                  <c:y val="-3.4323389168391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9930434782608695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10212.5</c:v>
                </c:pt>
                <c:pt idx="1">
                  <c:v>11093.8</c:v>
                </c:pt>
                <c:pt idx="2">
                  <c:v>12302.6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258876448"/>
        <c:axId val="258876840"/>
        <c:axId val="0"/>
      </c:bar3DChart>
      <c:catAx>
        <c:axId val="25887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876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8876840"/>
        <c:scaling>
          <c:orientation val="minMax"/>
        </c:scaling>
        <c:delete val="0"/>
        <c:axPos val="l"/>
        <c:majorGridlines>
          <c:spPr>
            <a:ln w="1269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876448"/>
        <c:crosses val="autoZero"/>
        <c:crossBetween val="between"/>
      </c:valAx>
      <c:spPr>
        <a:noFill/>
        <a:ln w="2538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555555555555552E-2"/>
          <c:y val="2.2004889975550123E-2"/>
          <c:w val="0.92810457516339873"/>
          <c:h val="0.87041564792176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3.2933215247091634E-2"/>
                  <c:y val="-4.5836356030068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808042507075527E-2"/>
                  <c:y val="-4.5049711084402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781077771936398E-2"/>
                  <c:y val="-4.2312559952010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9330065359477124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29.45</c:v>
                </c:pt>
                <c:pt idx="1">
                  <c:v>37.32</c:v>
                </c:pt>
                <c:pt idx="2">
                  <c:v>45.31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255948440"/>
        <c:axId val="255948832"/>
        <c:axId val="0"/>
      </c:bar3DChart>
      <c:catAx>
        <c:axId val="255948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5948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5948832"/>
        <c:scaling>
          <c:orientation val="minMax"/>
        </c:scaling>
        <c:delete val="0"/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5948440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48322147651007"/>
          <c:y val="2.4456521739130436E-2"/>
          <c:w val="0.86073825503355705"/>
          <c:h val="0.869565217391304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4.2701327893186716E-2"/>
                  <c:y val="-6.2568427436908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131566948376855E-2"/>
                  <c:y val="-6.597128559413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081065312048342E-2"/>
                  <c:y val="-7.2266200722494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9932885906040268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3"/>
                <c:pt idx="0">
                  <c:v>109.6</c:v>
                </c:pt>
                <c:pt idx="1">
                  <c:v>110.2</c:v>
                </c:pt>
                <c:pt idx="2">
                  <c:v>127.6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5949616"/>
        <c:axId val="255950008"/>
        <c:axId val="0"/>
      </c:bar3DChart>
      <c:catAx>
        <c:axId val="25594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5950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5950008"/>
        <c:scaling>
          <c:orientation val="minMax"/>
        </c:scaling>
        <c:delete val="0"/>
        <c:axPos val="l"/>
        <c:majorGridlines>
          <c:spPr>
            <a:ln w="12701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0134228187919462E-2"/>
              <c:y val="0.45380434782608697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5949616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76056338028169"/>
          <c:y val="0.11202185792349727"/>
          <c:w val="0.69190140845070425"/>
          <c:h val="0.426229508196721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6600683394521051E-2"/>
                  <c:y val="-7.49711945232517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807804532742699E-2"/>
                  <c:y val="-7.549573982882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
4,20%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790026118804845E-3"/>
                  <c:y val="-0.348988009085191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Добыча полезных ископаемых</c:v>
                </c:pt>
                <c:pt idx="1">
                  <c:v>Производство и распределение электроэнергии, газа и воды</c:v>
                </c:pt>
                <c:pt idx="2">
                  <c:v>Обрабатывающие производства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0.19800000000000001</c:v>
                </c:pt>
                <c:pt idx="1">
                  <c:v>4.2000000000000003E-2</c:v>
                </c:pt>
                <c:pt idx="2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Добыча полезных ископаемых</c:v>
                </c:pt>
                <c:pt idx="1">
                  <c:v>Производство и распределение электроэнергии, газа и воды</c:v>
                </c:pt>
                <c:pt idx="2">
                  <c:v>Обрабатывающие производства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Добыча полезных ископаемых</c:v>
                </c:pt>
                <c:pt idx="1">
                  <c:v>Производство и распределение электроэнергии, газа и воды</c:v>
                </c:pt>
                <c:pt idx="2">
                  <c:v>Обрабатывающие производства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2.1126760563380281E-2"/>
          <c:y val="0.63934426229508201"/>
          <c:w val="0.97007042253521125"/>
          <c:h val="0.251366120218579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690591560670297E-2"/>
          <c:y val="4.0790828039445462E-2"/>
          <c:w val="0.89902280130293155"/>
          <c:h val="0.767164179104477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всего, кв.м</c:v>
                </c:pt>
              </c:strCache>
            </c:strRef>
          </c:tx>
          <c:spPr>
            <a:solidFill>
              <a:srgbClr val="333399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223715685313829E-2"/>
                  <c:y val="-6.3172008479849426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38490935313132E-2"/>
                  <c:y val="-5.6637732414652621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583147493058011E-2"/>
                  <c:y val="-5.5961421604666661E-2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2573289902280134"/>
                  <c:y val="0.53432835820895519"/>
                </c:manualLayout>
              </c:layout>
              <c:spPr>
                <a:noFill/>
                <a:ln w="25322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17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3"/>
                <c:pt idx="0">
                  <c:v>49499</c:v>
                </c:pt>
                <c:pt idx="1">
                  <c:v>50553</c:v>
                </c:pt>
                <c:pt idx="2">
                  <c:v>50610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том числе индивидуальное жилье</c:v>
                </c:pt>
              </c:strCache>
            </c:strRef>
          </c:tx>
          <c:spPr>
            <a:solidFill>
              <a:srgbClr val="FF8080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209804189785714E-2"/>
                  <c:y val="-4.634351133911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871234994397936E-2"/>
                  <c:y val="-3.6576793745974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55579482970549E-2"/>
                  <c:y val="-3.896444803996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7947882736156346"/>
                  <c:y val="0.677611940298507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3"/>
                <c:pt idx="0">
                  <c:v>20221</c:v>
                </c:pt>
                <c:pt idx="1">
                  <c:v>5696</c:v>
                </c:pt>
                <c:pt idx="2">
                  <c:v>11785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8518096"/>
        <c:axId val="258518488"/>
        <c:axId val="0"/>
      </c:bar3DChart>
      <c:catAx>
        <c:axId val="25851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518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8518488"/>
        <c:scaling>
          <c:orientation val="minMax"/>
        </c:scaling>
        <c:delete val="0"/>
        <c:axPos val="l"/>
        <c:majorGridlines>
          <c:spPr>
            <a:ln w="1266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518096"/>
        <c:crosses val="autoZero"/>
        <c:crossBetween val="between"/>
      </c:valAx>
      <c:spPr>
        <a:noFill/>
        <a:ln w="25322">
          <a:noFill/>
        </a:ln>
      </c:spPr>
    </c:plotArea>
    <c:legend>
      <c:legendPos val="b"/>
      <c:layout>
        <c:manualLayout>
          <c:xMode val="edge"/>
          <c:yMode val="edge"/>
          <c:x val="0.12703583061889251"/>
          <c:y val="0.91044776119402981"/>
          <c:w val="0.74429967426710097"/>
          <c:h val="8.0597014925373134E-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2"/>
      <c:hPercent val="48"/>
      <c:rotY val="2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03583061889251"/>
          <c:y val="2.6865671641791045E-2"/>
          <c:w val="0.85667752442996747"/>
          <c:h val="0.767164179104477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0000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6285244709607972E-2"/>
                  <c:y val="-5.3370348404470955E-2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563488211555603E-2"/>
                  <c:y val="-4.6786152555297125E-2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984885940873527E-2"/>
                  <c:y val="-3.1217115302447661E-2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2573289902280134"/>
                  <c:y val="0.53432835820895519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3"/>
                <c:pt idx="0">
                  <c:v>23465</c:v>
                </c:pt>
                <c:pt idx="1">
                  <c:v>25942</c:v>
                </c:pt>
                <c:pt idx="2">
                  <c:v>29710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spPr>
            <a:solidFill>
              <a:srgbClr val="FF99CC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095912873080773E-2"/>
                  <c:y val="-3.1452415636521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3741563750284E-2"/>
                  <c:y val="-2.5574098013867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795554104346324E-2"/>
                  <c:y val="-2.707711670543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7947882736156346"/>
                  <c:y val="0.677611940298507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3"/>
                <c:pt idx="0">
                  <c:v>1326</c:v>
                </c:pt>
                <c:pt idx="1">
                  <c:v>1451</c:v>
                </c:pt>
                <c:pt idx="2">
                  <c:v>1644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258519272"/>
        <c:axId val="258519664"/>
        <c:axId val="0"/>
      </c:bar3DChart>
      <c:catAx>
        <c:axId val="258519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519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8519664"/>
        <c:scaling>
          <c:orientation val="minMax"/>
        </c:scaling>
        <c:delete val="0"/>
        <c:axPos val="l"/>
        <c:majorGridlines>
          <c:spPr>
            <a:ln w="12678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2.7687296416938109E-2"/>
              <c:y val="0.35820895522388058"/>
            </c:manualLayout>
          </c:layout>
          <c:overlay val="0"/>
          <c:spPr>
            <a:noFill/>
            <a:ln w="2535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519272"/>
        <c:crosses val="autoZero"/>
        <c:crossBetween val="between"/>
      </c:valAx>
      <c:spPr>
        <a:noFill/>
        <a:ln w="25356">
          <a:noFill/>
        </a:ln>
      </c:spPr>
    </c:plotArea>
    <c:legend>
      <c:legendPos val="b"/>
      <c:layout>
        <c:manualLayout>
          <c:xMode val="edge"/>
          <c:yMode val="edge"/>
          <c:x val="0.11074918566775244"/>
          <c:y val="0.91044776119402981"/>
          <c:w val="0.77850162866449513"/>
          <c:h val="8.0597014925373134E-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8"/>
      <c:hPercent val="53"/>
      <c:rotY val="29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289902280130298E-2"/>
          <c:y val="1.8867924528301886E-2"/>
          <c:w val="0.91205211726384361"/>
          <c:h val="0.770889487870619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3366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8193348090947427E-2"/>
                  <c:y val="-4.7969920414234361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54538152663231E-2"/>
                  <c:y val="-4.6543659831853955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87715185063139E-2"/>
                  <c:y val="-4.6614367825920433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2573289902280134"/>
                  <c:y val="0.48247978436657685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3"/>
                <c:pt idx="0">
                  <c:v>1711.5</c:v>
                </c:pt>
                <c:pt idx="1">
                  <c:v>2075.3000000000002</c:v>
                </c:pt>
                <c:pt idx="2">
                  <c:v>2197.8000000000002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8080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726026385263606E-2"/>
                  <c:y val="-3.7368475575525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91588094209347E-2"/>
                  <c:y val="-3.3904502837457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62039347937937E-2"/>
                  <c:y val="-3.3570046055935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7947882736156346"/>
                  <c:y val="0.61185983827493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3"/>
                <c:pt idx="0">
                  <c:v>1673.1</c:v>
                </c:pt>
                <c:pt idx="1">
                  <c:v>1968.5</c:v>
                </c:pt>
                <c:pt idx="2">
                  <c:v>2177.4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258520448"/>
        <c:axId val="258520840"/>
        <c:axId val="0"/>
      </c:bar3DChart>
      <c:catAx>
        <c:axId val="25852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520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8520840"/>
        <c:scaling>
          <c:orientation val="minMax"/>
        </c:scaling>
        <c:delete val="0"/>
        <c:axPos val="l"/>
        <c:majorGridlines>
          <c:spPr>
            <a:ln w="12697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520448"/>
        <c:crosses val="autoZero"/>
        <c:crossBetween val="between"/>
      </c:valAx>
      <c:spPr>
        <a:noFill/>
        <a:ln w="25395">
          <a:noFill/>
        </a:ln>
      </c:spPr>
    </c:plotArea>
    <c:legend>
      <c:legendPos val="b"/>
      <c:layout>
        <c:manualLayout>
          <c:xMode val="edge"/>
          <c:yMode val="edge"/>
          <c:x val="0.33876221498371334"/>
          <c:y val="0.90835579514824794"/>
          <c:w val="0.32410423452768727"/>
          <c:h val="8.3557951482479784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"/>
      <c:hPercent val="42"/>
      <c:rotY val="26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66936790923825"/>
          <c:y val="3.3333333333333333E-2"/>
          <c:w val="0.86547811993517021"/>
          <c:h val="0.8370370370370370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Среднемесячная заработная плата на одного работника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695360078121324E-2"/>
                  <c:y val="-1.2852810065408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295847187170663E-2"/>
                  <c:y val="-2.3945506811648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66336052541455E-2"/>
                  <c:y val="-2.3505561804774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103727714748784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24930</c:v>
                </c:pt>
                <c:pt idx="1">
                  <c:v>27160</c:v>
                </c:pt>
                <c:pt idx="2">
                  <c:v>28937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pyramid"/>
        <c:axId val="258521624"/>
        <c:axId val="258874488"/>
        <c:axId val="0"/>
      </c:bar3DChart>
      <c:catAx>
        <c:axId val="258521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874488"/>
        <c:crossesAt val="500"/>
        <c:auto val="1"/>
        <c:lblAlgn val="ctr"/>
        <c:lblOffset val="100"/>
        <c:tickLblSkip val="1"/>
        <c:tickMarkSkip val="1"/>
        <c:noMultiLvlLbl val="0"/>
      </c:catAx>
      <c:valAx>
        <c:axId val="258874488"/>
        <c:scaling>
          <c:orientation val="minMax"/>
          <c:max val="30000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рублей</a:t>
                </a:r>
              </a:p>
            </c:rich>
          </c:tx>
          <c:layout>
            <c:manualLayout>
              <c:xMode val="edge"/>
              <c:yMode val="edge"/>
              <c:x val="1.9448946515397084E-2"/>
              <c:y val="0.4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521624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61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097345132743363"/>
          <c:y val="3.7313432835820892E-2"/>
          <c:w val="0.86902654867256635"/>
          <c:h val="0.778606965174129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174592287160737E-2"/>
                  <c:y val="-5.7784329632321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564662362568297E-2"/>
                  <c:y val="-4.7537566353691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954549852103376E-2"/>
                  <c:y val="-4.7129492815716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3185840707964598"/>
                  <c:y val="7.462686567164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1580</c:v>
                </c:pt>
                <c:pt idx="1">
                  <c:v>1773</c:v>
                </c:pt>
                <c:pt idx="2">
                  <c:v>1703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19231503334113E-2"/>
                  <c:y val="-4.3854194359598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812473604323949E-2"/>
                  <c:y val="-4.3341552310308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512278193005772E-2"/>
                  <c:y val="-4.1430444292565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7433628318584067"/>
                  <c:y val="0.218905472636815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1385</c:v>
                </c:pt>
                <c:pt idx="1">
                  <c:v>1358</c:v>
                </c:pt>
                <c:pt idx="2">
                  <c:v>1335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938623072269826E-2"/>
                  <c:y val="-3.6916689391510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558781643252645E-2"/>
                  <c:y val="-3.2158202185312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79822665491175E-2"/>
                  <c:y val="-3.6148544031619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9097345132743363"/>
                  <c:y val="0.56716417910447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195</c:v>
                </c:pt>
                <c:pt idx="1">
                  <c:v>415</c:v>
                </c:pt>
                <c:pt idx="2">
                  <c:v>368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gapDepth val="0"/>
        <c:shape val="box"/>
        <c:axId val="258875272"/>
        <c:axId val="258875664"/>
        <c:axId val="0"/>
      </c:bar3DChart>
      <c:catAx>
        <c:axId val="258875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875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8875664"/>
        <c:scaling>
          <c:orientation val="minMax"/>
          <c:max val="2000"/>
        </c:scaling>
        <c:delete val="0"/>
        <c:axPos val="l"/>
        <c:title>
          <c:tx>
            <c:rich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2.6548672566371681E-2"/>
              <c:y val="0.378109452736318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875272"/>
        <c:crosses val="autoZero"/>
        <c:crossBetween val="between"/>
        <c:majorUnit val="500"/>
        <c:minorUnit val="1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761061946902655"/>
          <c:y val="0.92039800995024879"/>
          <c:w val="0.63008849557522129"/>
          <c:h val="6.7164179104477612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4D40-B0C5-4FD2-B6DB-B27CCBA7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9457</Words>
  <Characters>53908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Хамидуллина Гузель Ахатовна</cp:lastModifiedBy>
  <cp:revision>7</cp:revision>
  <cp:lastPrinted>2016-02-04T04:12:00Z</cp:lastPrinted>
  <dcterms:created xsi:type="dcterms:W3CDTF">2016-02-15T07:53:00Z</dcterms:created>
  <dcterms:modified xsi:type="dcterms:W3CDTF">2016-02-17T13:47:00Z</dcterms:modified>
</cp:coreProperties>
</file>