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C7" w:rsidRDefault="00C729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9C7" w:rsidRDefault="00C729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29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9C7" w:rsidRDefault="00C729C7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29C7" w:rsidRDefault="00C729C7">
            <w:pPr>
              <w:pStyle w:val="ConsPlusNormal"/>
              <w:jc w:val="right"/>
            </w:pPr>
            <w:r>
              <w:t>N 415-ФЗ</w:t>
            </w:r>
          </w:p>
        </w:tc>
      </w:tr>
    </w:tbl>
    <w:p w:rsidR="00C729C7" w:rsidRDefault="00C72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9C7" w:rsidRDefault="00C729C7">
      <w:pPr>
        <w:pStyle w:val="ConsPlusNormal"/>
        <w:jc w:val="center"/>
      </w:pPr>
    </w:p>
    <w:p w:rsidR="00C729C7" w:rsidRDefault="00C729C7">
      <w:pPr>
        <w:pStyle w:val="ConsPlusTitle"/>
        <w:jc w:val="center"/>
      </w:pPr>
      <w:r>
        <w:t>РОССИЙСКАЯ ФЕДЕРАЦИЯ</w:t>
      </w:r>
    </w:p>
    <w:p w:rsidR="00C729C7" w:rsidRDefault="00C729C7">
      <w:pPr>
        <w:pStyle w:val="ConsPlusTitle"/>
        <w:jc w:val="center"/>
      </w:pPr>
    </w:p>
    <w:p w:rsidR="00C729C7" w:rsidRDefault="00C729C7">
      <w:pPr>
        <w:pStyle w:val="ConsPlusTitle"/>
        <w:jc w:val="center"/>
      </w:pPr>
      <w:r>
        <w:t>ФЕДЕРАЛЬНЫЙ ЗАКОН</w:t>
      </w:r>
    </w:p>
    <w:p w:rsidR="00C729C7" w:rsidRDefault="00C729C7">
      <w:pPr>
        <w:pStyle w:val="ConsPlusTitle"/>
        <w:jc w:val="center"/>
      </w:pPr>
    </w:p>
    <w:p w:rsidR="00C729C7" w:rsidRDefault="00C729C7">
      <w:pPr>
        <w:pStyle w:val="ConsPlusTitle"/>
        <w:jc w:val="center"/>
      </w:pPr>
      <w:r>
        <w:t>О ВНЕСЕНИИ ИЗМЕНЕНИЙ</w:t>
      </w:r>
    </w:p>
    <w:p w:rsidR="00C729C7" w:rsidRDefault="00C729C7">
      <w:pPr>
        <w:pStyle w:val="ConsPlusTitle"/>
        <w:jc w:val="center"/>
      </w:pPr>
      <w:r>
        <w:t>В ЛЕСНОЙ КОДЕКС РОССИЙСКОЙ ФЕДЕРАЦИИ И КОДЕКС РОССИЙСКОЙ</w:t>
      </w:r>
    </w:p>
    <w:p w:rsidR="00C729C7" w:rsidRDefault="00C729C7">
      <w:pPr>
        <w:pStyle w:val="ConsPlusTitle"/>
        <w:jc w:val="center"/>
      </w:pPr>
      <w:r>
        <w:t>ФЕДЕРАЦИИ ОБ АДМИНИСТРАТИВНЫХ ПРАВОНАРУШЕНИЯХ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jc w:val="right"/>
      </w:pPr>
      <w:proofErr w:type="gramStart"/>
      <w:r>
        <w:t>Принят</w:t>
      </w:r>
      <w:proofErr w:type="gramEnd"/>
    </w:p>
    <w:p w:rsidR="00C729C7" w:rsidRDefault="00C729C7">
      <w:pPr>
        <w:pStyle w:val="ConsPlusNormal"/>
        <w:jc w:val="right"/>
      </w:pPr>
      <w:r>
        <w:t>Государственной Думой</w:t>
      </w:r>
    </w:p>
    <w:p w:rsidR="00C729C7" w:rsidRDefault="00C729C7">
      <w:pPr>
        <w:pStyle w:val="ConsPlusNormal"/>
        <w:jc w:val="right"/>
      </w:pPr>
      <w:r>
        <w:t>20 декабря 2013 года</w:t>
      </w:r>
    </w:p>
    <w:p w:rsidR="00C729C7" w:rsidRDefault="00C729C7">
      <w:pPr>
        <w:pStyle w:val="ConsPlusNormal"/>
        <w:jc w:val="right"/>
      </w:pPr>
    </w:p>
    <w:p w:rsidR="00C729C7" w:rsidRDefault="00C729C7">
      <w:pPr>
        <w:pStyle w:val="ConsPlusNormal"/>
        <w:jc w:val="right"/>
      </w:pPr>
      <w:r>
        <w:t>Одобрен</w:t>
      </w:r>
    </w:p>
    <w:p w:rsidR="00C729C7" w:rsidRDefault="00C729C7">
      <w:pPr>
        <w:pStyle w:val="ConsPlusNormal"/>
        <w:jc w:val="right"/>
      </w:pPr>
      <w:r>
        <w:t>Советом Федерации</w:t>
      </w:r>
    </w:p>
    <w:p w:rsidR="00C729C7" w:rsidRDefault="00C729C7">
      <w:pPr>
        <w:pStyle w:val="ConsPlusNormal"/>
        <w:jc w:val="right"/>
      </w:pPr>
      <w:r>
        <w:t>25 декабря 2013 года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9C7" w:rsidRDefault="00C729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21.07.2014 N 277-ФЗ)</w:t>
            </w:r>
          </w:p>
        </w:tc>
      </w:tr>
    </w:tbl>
    <w:p w:rsidR="00C729C7" w:rsidRDefault="00C729C7">
      <w:pPr>
        <w:pStyle w:val="ConsPlusNormal"/>
        <w:jc w:val="both"/>
      </w:pPr>
    </w:p>
    <w:p w:rsidR="00C729C7" w:rsidRDefault="00C729C7">
      <w:pPr>
        <w:pStyle w:val="ConsPlusTitle"/>
        <w:ind w:firstLine="540"/>
        <w:jc w:val="both"/>
        <w:outlineLvl w:val="0"/>
      </w:pPr>
      <w:r>
        <w:t>Статья 1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proofErr w:type="gramStart"/>
      <w:r>
        <w:t xml:space="preserve">Внести в Лесной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</w:t>
      </w:r>
      <w:proofErr w:type="gramEnd"/>
      <w:r>
        <w:t xml:space="preserve"> </w:t>
      </w:r>
      <w:proofErr w:type="gramStart"/>
      <w:r>
        <w:t>2011, N 1, ст. 54; N 25, ст. 3530; N 27, ст. 3880; N 29, ст. 4291; N 30, ст. 4590; N 48, ст. 6732; N 50, ст. 7343; 2012, N 26, ст. 3446; N 31, ст. 4322) следующие изменения: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2 статьи 3</w:t>
        </w:r>
      </w:hyperlink>
      <w:r>
        <w:t xml:space="preserve"> слова "лесных участков и лесных насаждений" заменить словами "лесных участков, лесных насаждений, древесины и иных добытых лесных ресурсов";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 2 статьи 1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2) в </w:t>
      </w:r>
      <w:hyperlink r:id="rId9" w:history="1">
        <w:r>
          <w:rPr>
            <w:color w:val="0000FF"/>
          </w:rPr>
          <w:t>статье 26</w:t>
        </w:r>
      </w:hyperlink>
      <w:r>
        <w:t>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</w:t>
      </w:r>
      <w:proofErr w:type="gramEnd"/>
      <w:r>
        <w:t xml:space="preserve"> единый портал государственных и муниципальных услуг, лицами, которым лесные участки предоставлены в постоянное (бессрочное) пользование или в аренду</w:t>
      </w:r>
      <w:proofErr w:type="gramStart"/>
      <w:r>
        <w:t>.";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3</w:t>
        </w:r>
      </w:hyperlink>
      <w:r>
        <w:t xml:space="preserve"> после слов "и подачи" дополнить словами ", а также требования к формату лесной </w:t>
      </w:r>
      <w:r>
        <w:lastRenderedPageBreak/>
        <w:t>декларации в электронной форме";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5 статьи 29</w:t>
        </w:r>
      </w:hyperlink>
      <w:r>
        <w:t xml:space="preserve"> изложить в следующей редакции: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"5. Возрасты рубок, порядок исчисления расчетной лесосеки, порядок определения видового (породного) и сортиментного состава древесины устанавливаются уполномоченным федеральным органом исполнительной власти</w:t>
      </w:r>
      <w:proofErr w:type="gramStart"/>
      <w:r>
        <w:t>.";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3" w:history="1">
        <w:r>
          <w:rPr>
            <w:color w:val="0000FF"/>
          </w:rPr>
          <w:t>статью 30</w:t>
        </w:r>
      </w:hyperlink>
      <w:r>
        <w:t xml:space="preserve"> дополнить частью 4.1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"4.1. Древесина, заготовленная гражданами для собственных нужд, не может отчуждаться или переходить от одного лица к другому иными способами</w:t>
      </w:r>
      <w:proofErr w:type="gramStart"/>
      <w:r>
        <w:t>.";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14" w:history="1">
        <w:r>
          <w:rPr>
            <w:color w:val="0000FF"/>
          </w:rPr>
          <w:t>части 1 статьи 46</w:t>
        </w:r>
      </w:hyperlink>
      <w:r>
        <w:t xml:space="preserve"> слово "лесоматериалов" заменить словами "изделий из древесины";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 6 статьи 1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6) в </w:t>
      </w:r>
      <w:hyperlink r:id="rId15" w:history="1">
        <w:r>
          <w:rPr>
            <w:color w:val="0000FF"/>
          </w:rPr>
          <w:t>статье 49</w:t>
        </w:r>
      </w:hyperlink>
      <w:r>
        <w:t>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часть 1</w:t>
        </w:r>
      </w:hyperlink>
      <w:r>
        <w:t xml:space="preserve"> дополнить словами ",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услуг";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часть 2</w:t>
        </w:r>
      </w:hyperlink>
      <w:r>
        <w:t xml:space="preserve"> после слова "представления" дополнить словами ", а также требования к формату отчета об использовании лесов в электронной форме";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 7 статьи 1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7)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главой 2.1 следующего содержания: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jc w:val="center"/>
      </w:pPr>
      <w:r>
        <w:t>"Глава 2.1. УЧЕТ И МАРКИРОВКА ДРЕВЕСИНЫ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Статья 50.1. Учет древесины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1. Древесина, полученная при использовании лесов и при осуществлении мероприятий по их охране, защите, воспроизводству, подлежит учету до ее вывоза из леса.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2. Учет древесины осуществляется юридическими лицами, гражданами, использующими леса, осуществляющими мероприятия по охране, защите и воспроизводству лесов, за исключением случая, предусмотренного частью 3 настоящей статьи.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3. Учет древесины, заготовленной гражданами для собственных нужд, осуществляется органами государственной власти, органами местного самоуправления, уполномоченными в соответствии со статьями 81 - 84 настоящего Кодекса на заключение договоров купли-продажи лесных насаждений для собственных нужд граждан.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4. Порядок учета древесины устанавливается Правительством Российской Федерации.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Статья 50.2. Маркировка древесины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lastRenderedPageBreak/>
        <w:t>1. Определенная в соответствии с частью 2 статьи 50.3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юридическими лицами, индивидуальными предпринимателями, осуществляющими ее вывоз из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не</w:t>
      </w:r>
      <w:proofErr w:type="gramEnd"/>
      <w:r>
        <w:t xml:space="preserve"> позднее одного дня до ее вывоза из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3. Маркировка древесины, указанной в части 1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4. Порядок маркировки и требования к маркировке древесины, указанной в части 1 настоящей статьи, перечень информации о маркировке указанной древесины,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статьи, устанавливаются Правительством Российской Федерации</w:t>
      </w:r>
      <w:proofErr w:type="gramStart"/>
      <w:r>
        <w:t>.";</w:t>
      </w:r>
      <w:proofErr w:type="gramEnd"/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главой 2.2 следующего содержания: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jc w:val="center"/>
      </w:pPr>
      <w:r>
        <w:t>"Глава 2.2. ТРАНСПОРТИРОВКА ДРЕВЕСИНЫ И УЧЕТ СДЕЛОК С НЕЙ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Статья 50.3. Общие положения о транспортировке древесины и об учете сделок с ней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1. Транспортировка древесины и сделки с ней осуществляются в порядке, установленном гражданским законодательством, с учетом положений настоящей главы.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2. Виды древесины, на которые распространяются требования настоящей главы, определяются Правительством Российской Федерации в соответствии с Общероссийским классификатором продукции, Товарной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деятельности.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 шестой пункта 8 статьи 1 вступает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3. При отчуждении древесины соответствующие договоры, заключенные лицами, осуществившими ее заготовку, должны содержать сведения о документах, которые указаны в пункте 3 части 2 статьи 50.5 настоящего Кодекса.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bookmarkStart w:id="4" w:name="P74"/>
      <w:bookmarkEnd w:id="4"/>
      <w:r>
        <w:t>Статья 50.4. Транспортировка древесины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 xml:space="preserve">1. </w:t>
      </w:r>
      <w:proofErr w:type="gramStart"/>
      <w:r>
        <w:t>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случае, если совершались сделки с указанной древесиной), а также номере государственного регистрационного знака транспортного средства</w:t>
      </w:r>
      <w:proofErr w:type="gramEnd"/>
      <w:r>
        <w:t xml:space="preserve">, </w:t>
      </w:r>
      <w:proofErr w:type="gramStart"/>
      <w:r>
        <w:t xml:space="preserve">на котором осуществляется транспортировка древесины (в случае ее транспортировки </w:t>
      </w:r>
      <w:r>
        <w:lastRenderedPageBreak/>
        <w:t>автомобильным транспортом).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3. Требования, предусмотренные частью 1 настоящей статьи, не применяются к транспортировке древесины, заготовленной гражданами для собственных нужд.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Форма сопроводительного документа и порядок его заполнения определяются Правительством Российской Федерации.</w:t>
      </w:r>
    </w:p>
    <w:p w:rsidR="00C729C7" w:rsidRDefault="00C729C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двенадцатый - двадцать третий пункта 8 статьи 1 вступают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6" w:name="P83"/>
      <w:bookmarkEnd w:id="6"/>
      <w:r>
        <w:t>Статья 50.5. Декларация о сделках с древесиной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предусмотренной статьей 50.6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</w:t>
      </w:r>
      <w:proofErr w:type="gramEnd"/>
      <w:r>
        <w:t xml:space="preserve"> сети "Интернет", включая единый портал государственных и муниципальных услуг.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2. В декларации о сделках с древесиной указываются: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Start"/>
      <w:r>
        <w:t>1) информация о собственниках древесины, сторонах сделок с древесиной (наименование,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>2) сведения об объеме древесины, о ее видовом (породном) и сортиментном составе;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3) сведения о документах, на основании которых была осуществлена заготовка древесины: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а) сведения о договоре аренды лесного участка или об ином </w:t>
      </w:r>
      <w:proofErr w:type="gramStart"/>
      <w:r>
        <w:t>документе</w:t>
      </w:r>
      <w:proofErr w:type="gramEnd"/>
      <w:r>
        <w:t xml:space="preserve"> о предоставлении лесного участка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лесного участка; дата заключения и номер этого договора или иного документа, срок действия этого договора, объем заготовки древесины в соответствии с этим договором или иным документом);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б) сведения о договоре купли-продажи лесных насаждений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насаждений; дата заключения и номер этого договора, срок его действия, объем заготовки древесины в соответствии с этим договором);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Start"/>
      <w:r>
        <w:t>4) сведения о договоре, по которому приобретается или отчуждается древесина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дата заключения и номер этого договора, срок его действия, объем, видовой (породный) и сортиментный состав передаваемой по этому договору древесины);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lastRenderedPageBreak/>
        <w:t>5) сведения о месте складирования древесины (при наличии).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В декларацию о сделках с древесиной вносятся изменения о фактическом объеме транспортировки древесины в течение действия договора, на основании которого указанная декларация была подана, но не реже одного раза в месяц.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7" w:name="P95"/>
      <w:bookmarkEnd w:id="7"/>
      <w:r>
        <w:t>4. Форма декларации о сделках с древесиной и порядок ее представления устанавливаются Правительством Российской Федерации</w:t>
      </w:r>
      <w:proofErr w:type="gramStart"/>
      <w:r>
        <w:t>.";</w:t>
      </w:r>
      <w:proofErr w:type="gramEnd"/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главой 2.3 следующего содержания: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jc w:val="center"/>
      </w:pPr>
      <w:r>
        <w:t>"Глава 2.3. ЕДИНАЯ ГОСУДАРСТВЕННАЯ АВТОМАТИЗИРОВАННАЯ</w:t>
      </w:r>
    </w:p>
    <w:p w:rsidR="00C729C7" w:rsidRDefault="00C729C7">
      <w:pPr>
        <w:pStyle w:val="ConsPlusNormal"/>
        <w:jc w:val="center"/>
      </w:pPr>
      <w:r>
        <w:t>ИНФОРМАЦИОННАЯ СИСТЕМА УЧЕТА ДРЕВЕСИНЫ И СДЕЛОК С НЕЙ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Статья 50.6. Единая государственная автоматизированная информационная система учета древесины и сделок с ней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уполномоченным федеральным органом исполнительной власти.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3. Единая государственная автоматизированная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</w:t>
      </w:r>
      <w:proofErr w:type="gramStart"/>
      <w:r>
        <w:t>контроля за</w:t>
      </w:r>
      <w:proofErr w:type="gramEnd"/>
      <w:r>
        <w:t xml:space="preserve"> достоверностью такой информации.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4. Перечень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том числе индивидуальным предпринимателям, осуществляется в электронной форме без взимания платы.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власти, органами местного самоуправления, осуществляющими в соответствии со статьями 81 - 84 настоящего Кодекса полномочия по предоставлению лесных участков в постоянное (бессрочное) пользование, аренду и заключение договоров купли-продажи лесных насаждений, а также юридическими лицами, индивидуальными предпринимателями, осуществляющими маркировку древесины, сделки с древесиной.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7. Единая государственная автоматизированная информационная система учета древесины </w:t>
      </w:r>
      <w:r>
        <w:lastRenderedPageBreak/>
        <w:t>и сделок с ней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Порядок эксплуатации единой государственной автоматизированной информационной системы учета древесины и сделок с ней, порядок представления информации в эту систему, формы представления информации, формы и порядок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налогоплательщика), осуществляющих заготовку древесины;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Start"/>
      <w:r>
        <w:t>2) о договорах аренды лесных участков (наименования сторон договора аренды лесного участка,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арендуемого лесного участка, дата заключения и номер этого договора, срок его действия, объем подлежащей заготовке древесины в соответствии с этим договором);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proofErr w:type="gramStart"/>
      <w:r>
        <w:t>3) о договорах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>4) о праве постоянного (бессрочного) пользования лесными участками (дата и номер документа о предоставлении права постоянного (бессрочного) пользования лесными участками; в отношении лица, предоставляющего данное право, наименование и место нахождения; в отношении лица, которому такое право предоставляется, наименование, организационно-правовая форма, место нахождения; местоположение предоставляемого лесного участка, объем подлежащей заготовке древесины);</w:t>
      </w:r>
    </w:p>
    <w:p w:rsidR="00C729C7" w:rsidRDefault="00C729C7">
      <w:pPr>
        <w:pStyle w:val="ConsPlusNormal"/>
        <w:spacing w:before="220"/>
        <w:ind w:firstLine="540"/>
        <w:jc w:val="both"/>
      </w:pPr>
      <w:proofErr w:type="gramStart"/>
      <w:r>
        <w:t>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подается лесная декларация, объем подлежащей заготовке древесины в соответствии с лесной декларацией; местоположение лесных участков);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6) об </w:t>
      </w:r>
      <w:proofErr w:type="gramStart"/>
      <w:r>
        <w:t>отчетах</w:t>
      </w:r>
      <w:proofErr w:type="gramEnd"/>
      <w:r>
        <w:t xml:space="preserve">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</w:t>
      </w:r>
      <w:r>
        <w:lastRenderedPageBreak/>
        <w:t>основании которых представляется отчет об использовании лесов, объем, видовой (породный) и сортиментный состав древесины, местоположение лесных участков);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девятнадцатый и двадцатый пункта 9 статьи 1 вступают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8" w:name="P121"/>
      <w:bookmarkEnd w:id="8"/>
      <w:proofErr w:type="gramStart"/>
      <w:r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личность), совершивших сделки с древесиной;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8) о </w:t>
      </w:r>
      <w:proofErr w:type="gramStart"/>
      <w:r>
        <w:t>декларациях</w:t>
      </w:r>
      <w:proofErr w:type="gramEnd"/>
      <w:r>
        <w:t xml:space="preserve"> о сделках с древесиной (номер и дата подачи декларации о сделках с древесиной, наименование лица, подавшего такую декларацию,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</w:t>
      </w:r>
      <w:proofErr w:type="gramStart"/>
      <w:r>
        <w:t>объем, видовой (породный) и сортиментный состав древесины, а также наименование лица, в собственность которого отчуждается древесина,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  <w:proofErr w:type="gramEnd"/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двадцать первый и двадцать второй пункта 9 статьи 1 вступают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9) о фактическом объеме полученной древесины;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10) о маркировке древесины.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систем.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власти, указанного в части 2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систем.</w:t>
      </w:r>
      <w:proofErr w:type="gramEnd"/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двадцать пятый - двадцать седьмой пункта 9 статьи 1 вступают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12. </w:t>
      </w:r>
      <w:proofErr w:type="gramStart"/>
      <w:r>
        <w:t xml:space="preserve">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 в </w:t>
      </w:r>
      <w:r>
        <w:lastRenderedPageBreak/>
        <w:t>постоянное (бессрочное) пользование или аренду,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срок не более чем три</w:t>
      </w:r>
      <w:proofErr w:type="gramEnd"/>
      <w:r>
        <w:t xml:space="preserve"> рабочих дня со дня: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пунктах 1 - 4 части 9 настоящей статьи;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>2) приема лесной декларации, отчета об использовании лесов - информацию, указанную в пунктах 5 и 6 части 9 настоящей статьи.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13. Непредставление или несвоевременное представление органами государственной власти, органами местного самоуправления, указанными в части 12 настоящей статьи, юридическими лицами, индивидуальными предпринимателями информации, указанной в части 9 настоящей статьи, либо представление заведомо ложной информации влечет за собой ответственность, предусмотренную законодательством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14. Защита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</w:t>
      </w:r>
      <w:proofErr w:type="gramStart"/>
      <w:r>
        <w:t>.";</w:t>
      </w:r>
      <w:proofErr w:type="gramEnd"/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статью 81</w:t>
        </w:r>
      </w:hyperlink>
      <w:r>
        <w:t xml:space="preserve"> дополнить пунктами 41.5 и 41.6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"41.5) обеспечение эксплуатации единой государственной автоматизированной информационной системы учета древесины и сделок с ней;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 третий пункта 10 статьи 1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41.6) учет древесины, заготовленной гражданами для собственных нужд в лесах, расположенных на землях обороны и безопасности, землях особо охраняемых природных территорий федерального значения</w:t>
      </w:r>
      <w:proofErr w:type="gramStart"/>
      <w:r>
        <w:t>.";</w:t>
      </w:r>
      <w:proofErr w:type="gramEnd"/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Пункты 11 - 13 статьи 1 вступают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 xml:space="preserve">11) </w:t>
      </w:r>
      <w:hyperlink r:id="rId23" w:history="1">
        <w:r>
          <w:rPr>
            <w:color w:val="0000FF"/>
          </w:rPr>
          <w:t>статью 82</w:t>
        </w:r>
      </w:hyperlink>
      <w:r>
        <w:t xml:space="preserve"> дополнить пунктом 7.3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"7.3)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</w:t>
      </w:r>
      <w:proofErr w:type="gramStart"/>
      <w:r>
        <w:t>;"</w:t>
      </w:r>
      <w:proofErr w:type="gramEnd"/>
      <w:r>
        <w:t>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часть 1 статьи 83</w:t>
        </w:r>
      </w:hyperlink>
      <w:r>
        <w:t xml:space="preserve"> дополнить пунктом 8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"8) учет древесины, заготовленной гражданами для собственных нужд в лесах, расположенных на землях лесного фонда</w:t>
      </w:r>
      <w:proofErr w:type="gramStart"/>
      <w:r>
        <w:t>.";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13) </w:t>
      </w:r>
      <w:hyperlink r:id="rId25" w:history="1">
        <w:r>
          <w:rPr>
            <w:color w:val="0000FF"/>
          </w:rPr>
          <w:t>часть 1 статьи 84</w:t>
        </w:r>
      </w:hyperlink>
      <w:r>
        <w:t xml:space="preserve"> дополнить пунктами 7 и 8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lastRenderedPageBreak/>
        <w:t>"7)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8) представление информации в единую государственную автоматизированную информационную систему учета древесины и сделок с ней</w:t>
      </w:r>
      <w:proofErr w:type="gramStart"/>
      <w:r>
        <w:t>.";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статьей 99.1 следующего содержания: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"Статья 99.1. Изъятие незаконно заготовленной древесины и орудий незаконной заготовки древесины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1. Незаконно заготовленная древесина, транспортные средства и другие орудия незаконной заготовки древесины подлежат безвозмездному изъятию, конфискации в порядке, установленном законодательством Российской Федерации.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2. Указанная в части 1 настоящей статьи безвозмездно изъятая, конфискованная древесина подлежит хранению, реализации либо в случае утраты качества или иных потребительских свойств утилизации в порядке, установленном Правительством Российской Федерации</w:t>
      </w:r>
      <w:proofErr w:type="gramStart"/>
      <w:r>
        <w:t>.".</w:t>
      </w:r>
      <w:proofErr w:type="gramEnd"/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Title"/>
        <w:ind w:firstLine="540"/>
        <w:jc w:val="both"/>
        <w:outlineLvl w:val="0"/>
      </w:pPr>
      <w:r>
        <w:t>Статья 2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45; N 10, ст. 762, 763; N 13, ст. 1075, 1077; N 19, ст. 1752; N 27, ст. 2719, 2721; N 30, ст. 3104, 3131; N 50, ст. 5247; N 52, ст. 5596; 2006, N 1, ст. 10; N 10, ст. 1067; N 12, ст. 1234;</w:t>
      </w:r>
      <w:proofErr w:type="gramEnd"/>
      <w:r>
        <w:t xml:space="preserve"> N 17, ст. 1776; N 18, ст. 1907; N 19, ст. 2066; N 23, ст. 2380; N 31, ст. 3420, 3438, 3452; N 45, ст. 4633, 4634, 4641; N 50, ст. 5279; N 52, ст. 5498; 2007, N 1, ст. 21, 29; N 16, ст. 1825; N 26, ст. 3089; </w:t>
      </w:r>
      <w:proofErr w:type="gramStart"/>
      <w:r>
        <w:t>N 30, ст. 3755; N 31, ст. 4007, 4008, 4015; N 41, ст. 4845; N 43, ст. 5084; N 46, ст. 5553; N 50, ст. 6246; 2008, N 18, ст. 1941; N 20, ст. 2251; N 29, ст. 3418; N 30, ст. 3601, 3604; N 49, ст. 5745, 5748; N 52, ст. 6235, 6236;</w:t>
      </w:r>
      <w:proofErr w:type="gramEnd"/>
      <w:r>
        <w:t xml:space="preserve"> 2009, N 1, ст. 17; N 7, ст. 777; N 23, ст. 2759; N 26, ст. 3120, 3122; N 29, ст. 3597, 3642; N 30, ст. 3735, 3739; N 48, ст. 5711, 5724; N 52, ст. 6412; 2010, N 1, ст. 1; N 21, ст. 2525; N 23, ст. 2790; </w:t>
      </w:r>
      <w:proofErr w:type="gramStart"/>
      <w:r>
        <w:t>N 25, ст. 3070; N 27, ст. 3416; N 30, ст. 4002, 4006, 4007; N 31, ст. 4155, 4158, 4164, 4193, 4195, 4206, 4207, 4208; N 41, ст. 5192; N 49, ст. 6409; 2011, N 1, ст. 10, 23, 47, 54; N 7, ст. 901; N 15, ст. 2039; N 17, ст. 2310;</w:t>
      </w:r>
      <w:proofErr w:type="gramEnd"/>
      <w:r>
        <w:t xml:space="preserve"> </w:t>
      </w:r>
      <w:proofErr w:type="gramStart"/>
      <w:r>
        <w:t>N 19, ст. 2715; N 23, ст. 3260; N 27, ст. 3873; N 29, ст. 4290, 4298; N 30, ст. 4573, 4585, 4590, 4598, 4600, 4601, 4605; N 46, ст. 6406; N 48, ст. 6728, 6732; N 49, ст. 7025, 7061; N 50, ст. 7342, 7345, 7346, 7351, 7352, 7355, 7362, 7366;</w:t>
      </w:r>
      <w:proofErr w:type="gramEnd"/>
      <w:r>
        <w:t xml:space="preserve"> </w:t>
      </w:r>
      <w:proofErr w:type="gramStart"/>
      <w:r>
        <w:t>2012, N 6, ст. 621; N 10, ст. 1166; N 19, ст. 2278, 2281; N 24, ст. 3068, 3069, 3082; N 29, ст. 3996; N 31, ст. 4320, 4330; N 41, ст. 5523; N 47, ст. 6402, 6403; N 49, ст. 6757; N 53, ст. 7577, 7602, 7639, 7640; 2013, N 14, ст. 1651, 1666;</w:t>
      </w:r>
      <w:proofErr w:type="gramEnd"/>
      <w:r>
        <w:t xml:space="preserve"> </w:t>
      </w:r>
      <w:proofErr w:type="gramStart"/>
      <w:r>
        <w:t>N 19, ст. 2318, 2323, 2325; N 26, ст. 3207, 3208; N 27, ст. 3442, 3454, 3465, 3470; N 30, ст. 4025, 4029, 4030, 4031, 4032, 4034, 4036, 4040, 4044, 4059, 4078, 4082; N 31, ст. 4191; N 43, ст. 5443, 5444, 5445, 5452; N 44, ст. 5624, 5643; N 48, ст. 6161, 6165;</w:t>
      </w:r>
      <w:proofErr w:type="gramEnd"/>
      <w:r>
        <w:t xml:space="preserve"> </w:t>
      </w:r>
      <w:proofErr w:type="gramStart"/>
      <w:r>
        <w:t>N 49, ст. 6327, 6341, 6343) следующие изменения: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статьей 8.28.1 следующего содержания: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"Статья 8.28.1. Нарушение требований лесного законодательства об учете древесины и сделок с ней</w:t>
      </w:r>
    </w:p>
    <w:p w:rsidR="00C729C7" w:rsidRDefault="00C729C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третий и четвертый пункта 1 статьи 2 вступают в силу с 1 января 2016 года (</w:t>
            </w:r>
            <w:hyperlink w:anchor="P210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 xml:space="preserve">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</w:t>
      </w:r>
      <w:r>
        <w:lastRenderedPageBreak/>
        <w:t>древесиной -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пятый - десятый пункта 1 статьи 2 вступают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 тысяч до двадцати тысяч рублей.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3. Нарушение порядка учета древесины -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4. Нарушение требований лесного законодательства в части обязательной маркировки древесины -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20" w:name="P176"/>
      <w:bookmarkEnd w:id="20"/>
      <w:r>
        <w:t xml:space="preserve">влечет наложение административного штрафа </w:t>
      </w:r>
      <w:proofErr w:type="gramStart"/>
      <w:r>
        <w:t>на должностных лиц в размере от тридцати тысяч до сорока тысяч рублей с конфискацией</w:t>
      </w:r>
      <w:proofErr w:type="gramEnd"/>
      <w:r>
        <w:t xml:space="preserve">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Абзацы одиннадцатый и двенадцатый пункта 1 статьи 2 вступают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1" w:name="P179"/>
      <w:bookmarkEnd w:id="21"/>
      <w: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22" w:name="P180"/>
      <w:bookmarkEnd w:id="22"/>
      <w:proofErr w:type="gramStart"/>
      <w: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таковой.";</w:t>
      </w:r>
      <w:proofErr w:type="gramEnd"/>
    </w:p>
    <w:p w:rsidR="00C729C7" w:rsidRDefault="00C729C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 2 статьи 2 вступает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3" w:name="P184"/>
      <w:bookmarkEnd w:id="23"/>
      <w:r>
        <w:t xml:space="preserve">2) </w:t>
      </w:r>
      <w:hyperlink r:id="rId29" w:history="1">
        <w:r>
          <w:rPr>
            <w:color w:val="0000FF"/>
          </w:rPr>
          <w:t>абзац первый статьи 19.7</w:t>
        </w:r>
      </w:hyperlink>
      <w:r>
        <w:t xml:space="preserve"> после слов "статьей 6.16," дополнить словами "частями 1, 2 и 4 статьи 8.28.1,";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Пункт 3 статьи 2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4" w:name="P187"/>
      <w:bookmarkEnd w:id="24"/>
      <w:r>
        <w:t xml:space="preserve">3) </w:t>
      </w:r>
      <w:hyperlink r:id="rId30" w:history="1">
        <w:r>
          <w:rPr>
            <w:color w:val="0000FF"/>
          </w:rPr>
          <w:t>часть 1 статьи 23.1</w:t>
        </w:r>
      </w:hyperlink>
      <w:r>
        <w:t xml:space="preserve"> после слов "частью 2 статьи 8.28," дополнить словами "статьей 8.28.1,";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4) в </w:t>
      </w:r>
      <w:hyperlink r:id="rId31" w:history="1">
        <w:r>
          <w:rPr>
            <w:color w:val="0000FF"/>
          </w:rPr>
          <w:t>части 2 статьи 28.3</w:t>
        </w:r>
      </w:hyperlink>
      <w:r>
        <w:t>: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4 статьи 2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5" w:name="P191"/>
      <w:bookmarkEnd w:id="25"/>
      <w:r>
        <w:t xml:space="preserve">а) </w:t>
      </w:r>
      <w:hyperlink r:id="rId32" w:history="1">
        <w:r>
          <w:rPr>
            <w:color w:val="0000FF"/>
          </w:rPr>
          <w:t>пункт 1</w:t>
        </w:r>
      </w:hyperlink>
      <w:r>
        <w:t xml:space="preserve"> после слов "статьи 8.28," дополнить словами "частью 5 статьи 8.28.1,";</w:t>
      </w:r>
    </w:p>
    <w:p w:rsidR="00C729C7" w:rsidRDefault="00C729C7">
      <w:pPr>
        <w:pStyle w:val="ConsPlusNormal"/>
        <w:jc w:val="both"/>
      </w:pPr>
      <w:r>
        <w:t xml:space="preserve">(пп. "а"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277-ФЗ)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Подпункт "б" пункта 4 статьи 2 вступает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 xml:space="preserve">б) </w:t>
      </w:r>
      <w:hyperlink r:id="rId34" w:history="1">
        <w:r>
          <w:rPr>
            <w:color w:val="0000FF"/>
          </w:rPr>
          <w:t>пункт 12</w:t>
        </w:r>
      </w:hyperlink>
      <w:r>
        <w:t xml:space="preserve"> после слов "частью 1 статьи 7.12," дополнить словами "частью 4 статьи 8.28.1,";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Подпункт "в" пункта 4 статьи 2 вступает в силу с 1 января 2015 года (</w:t>
            </w:r>
            <w:hyperlink w:anchor="P208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7" w:name="P198"/>
      <w:bookmarkEnd w:id="27"/>
      <w:r>
        <w:t xml:space="preserve">в) </w:t>
      </w:r>
      <w:hyperlink r:id="rId35" w:history="1">
        <w:r>
          <w:rPr>
            <w:color w:val="0000FF"/>
          </w:rPr>
          <w:t>пункт 32</w:t>
        </w:r>
      </w:hyperlink>
      <w:r>
        <w:t xml:space="preserve"> после слов "частью 2 статьи 8.28," дополнить словами "частями 3 и 5 статьи 8.28.1,";</w:t>
      </w:r>
    </w:p>
    <w:p w:rsidR="00C729C7" w:rsidRDefault="00C7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29C7" w:rsidRDefault="00C729C7">
            <w:pPr>
              <w:pStyle w:val="ConsPlusNormal"/>
              <w:jc w:val="both"/>
            </w:pPr>
            <w:r>
              <w:rPr>
                <w:color w:val="392C69"/>
              </w:rPr>
              <w:t>Подпункт "г" пункта 4 статьи 2 вступает в силу с 1 июля 2015 года (</w:t>
            </w:r>
            <w:hyperlink w:anchor="P209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729C7" w:rsidRDefault="00C729C7">
      <w:pPr>
        <w:pStyle w:val="ConsPlusNormal"/>
        <w:spacing w:before="220"/>
        <w:ind w:firstLine="540"/>
        <w:jc w:val="both"/>
      </w:pPr>
      <w:bookmarkStart w:id="28" w:name="P201"/>
      <w:bookmarkEnd w:id="28"/>
      <w:r>
        <w:t xml:space="preserve">г)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32.1 следующего содержания: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>"32.1) должностные лица федерального органа исполнительной власти, являющегося оператором единой государственной автоматизированной информационной системы учета древесины и сделок с ней, и его территориальных органов - об административных правонарушениях, предусмотренных частями 1, 2 и частью 4 (в пределах своих полномочий) статьи 8.28.1 настоящего Кодекса</w:t>
      </w:r>
      <w:proofErr w:type="gramStart"/>
      <w:r>
        <w:t>;"</w:t>
      </w:r>
      <w:proofErr w:type="gramEnd"/>
      <w:r>
        <w:t>.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Title"/>
        <w:ind w:firstLine="540"/>
        <w:jc w:val="both"/>
        <w:outlineLvl w:val="0"/>
      </w:pPr>
      <w:r>
        <w:t>Статья 3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  <w:r>
        <w:t>1. Настоящий Федеральный закон вступает в силу с 1 февраля 2014 года, за исключением положений, для которых настоящей статьей установлены иные сроки вступления их в силу.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2. </w:t>
      </w:r>
      <w:hyperlink w:anchor="P74" w:history="1">
        <w:r>
          <w:rPr>
            <w:color w:val="0000FF"/>
          </w:rPr>
          <w:t>Абзацы седьмой</w:t>
        </w:r>
      </w:hyperlink>
      <w:r>
        <w:t xml:space="preserve"> - </w:t>
      </w:r>
      <w:hyperlink w:anchor="P79" w:history="1">
        <w:r>
          <w:rPr>
            <w:color w:val="0000FF"/>
          </w:rPr>
          <w:t>одиннадцатый пункта 8 статьи 1</w:t>
        </w:r>
      </w:hyperlink>
      <w:r>
        <w:t xml:space="preserve"> настоящего Федерального закона вступают в силу с 1 июля 2014 года.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29" w:name="P208"/>
      <w:bookmarkEnd w:id="29"/>
      <w:r>
        <w:t xml:space="preserve">3. </w:t>
      </w:r>
      <w:hyperlink w:anchor="P28" w:history="1">
        <w:proofErr w:type="gramStart"/>
        <w:r>
          <w:rPr>
            <w:color w:val="0000FF"/>
          </w:rPr>
          <w:t>Пункты 2</w:t>
        </w:r>
      </w:hyperlink>
      <w:r>
        <w:t xml:space="preserve">, </w:t>
      </w:r>
      <w:hyperlink w:anchor="P39" w:history="1">
        <w:r>
          <w:rPr>
            <w:color w:val="0000FF"/>
          </w:rPr>
          <w:t>6</w:t>
        </w:r>
      </w:hyperlink>
      <w:r>
        <w:t xml:space="preserve">, </w:t>
      </w:r>
      <w:hyperlink w:anchor="P44" w:history="1">
        <w:r>
          <w:rPr>
            <w:color w:val="0000FF"/>
          </w:rPr>
          <w:t>7</w:t>
        </w:r>
      </w:hyperlink>
      <w:r>
        <w:t xml:space="preserve">, </w:t>
      </w:r>
      <w:hyperlink w:anchor="P125" w:history="1">
        <w:r>
          <w:rPr>
            <w:color w:val="0000FF"/>
          </w:rPr>
          <w:t>абзацы двадцать первый</w:t>
        </w:r>
      </w:hyperlink>
      <w:r>
        <w:t xml:space="preserve">, </w:t>
      </w:r>
      <w:hyperlink w:anchor="P126" w:history="1">
        <w:r>
          <w:rPr>
            <w:color w:val="0000FF"/>
          </w:rPr>
          <w:t>двадцать второй</w:t>
        </w:r>
      </w:hyperlink>
      <w:r>
        <w:t xml:space="preserve">, </w:t>
      </w:r>
      <w:hyperlink w:anchor="P131" w:history="1">
        <w:r>
          <w:rPr>
            <w:color w:val="0000FF"/>
          </w:rPr>
          <w:t>двадцать пятый</w:t>
        </w:r>
      </w:hyperlink>
      <w:r>
        <w:t xml:space="preserve"> - </w:t>
      </w:r>
      <w:hyperlink w:anchor="P133" w:history="1">
        <w:r>
          <w:rPr>
            <w:color w:val="0000FF"/>
          </w:rPr>
          <w:t>двадцать седьмой пункта 9</w:t>
        </w:r>
      </w:hyperlink>
      <w:r>
        <w:t xml:space="preserve">, </w:t>
      </w:r>
      <w:hyperlink w:anchor="P141" w:history="1">
        <w:r>
          <w:rPr>
            <w:color w:val="0000FF"/>
          </w:rPr>
          <w:t>абзац третий пункта 10</w:t>
        </w:r>
      </w:hyperlink>
      <w:r>
        <w:t xml:space="preserve">, </w:t>
      </w:r>
      <w:hyperlink w:anchor="P144" w:history="1">
        <w:r>
          <w:rPr>
            <w:color w:val="0000FF"/>
          </w:rPr>
          <w:t>пункты 11</w:t>
        </w:r>
      </w:hyperlink>
      <w:r>
        <w:t xml:space="preserve"> - </w:t>
      </w:r>
      <w:hyperlink w:anchor="P148" w:history="1">
        <w:r>
          <w:rPr>
            <w:color w:val="0000FF"/>
          </w:rPr>
          <w:t>13 статьи 1</w:t>
        </w:r>
      </w:hyperlink>
      <w:r>
        <w:t xml:space="preserve">, </w:t>
      </w:r>
      <w:hyperlink w:anchor="P179" w:history="1">
        <w:r>
          <w:rPr>
            <w:color w:val="0000FF"/>
          </w:rPr>
          <w:t>абзацы одиннадцатый</w:t>
        </w:r>
      </w:hyperlink>
      <w:r>
        <w:t xml:space="preserve"> и </w:t>
      </w:r>
      <w:hyperlink w:anchor="P180" w:history="1">
        <w:r>
          <w:rPr>
            <w:color w:val="0000FF"/>
          </w:rPr>
          <w:t>двенадцатый пункта 1</w:t>
        </w:r>
      </w:hyperlink>
      <w:r>
        <w:t xml:space="preserve">, </w:t>
      </w:r>
      <w:hyperlink w:anchor="P187" w:history="1">
        <w:r>
          <w:rPr>
            <w:color w:val="0000FF"/>
          </w:rPr>
          <w:t>пункт 3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198" w:history="1">
        <w:r>
          <w:rPr>
            <w:color w:val="0000FF"/>
          </w:rPr>
          <w:t>"в" пункта 4 статьи 2</w:t>
        </w:r>
      </w:hyperlink>
      <w:r>
        <w:t xml:space="preserve"> настоящего Федерального закона вступают в силу с 1 января 2015 года.</w:t>
      </w:r>
      <w:proofErr w:type="gramEnd"/>
    </w:p>
    <w:p w:rsidR="00C729C7" w:rsidRDefault="00C729C7">
      <w:pPr>
        <w:pStyle w:val="ConsPlusNormal"/>
        <w:spacing w:before="220"/>
        <w:ind w:firstLine="540"/>
        <w:jc w:val="both"/>
      </w:pPr>
      <w:bookmarkStart w:id="30" w:name="P209"/>
      <w:bookmarkEnd w:id="30"/>
      <w:r>
        <w:lastRenderedPageBreak/>
        <w:t xml:space="preserve">4. </w:t>
      </w:r>
      <w:hyperlink w:anchor="P72" w:history="1">
        <w:r>
          <w:rPr>
            <w:color w:val="0000FF"/>
          </w:rPr>
          <w:t>Абзацы шестой</w:t>
        </w:r>
      </w:hyperlink>
      <w:r>
        <w:t xml:space="preserve">, </w:t>
      </w:r>
      <w:hyperlink w:anchor="P83" w:history="1">
        <w:r>
          <w:rPr>
            <w:color w:val="0000FF"/>
          </w:rPr>
          <w:t>двенадцатый</w:t>
        </w:r>
      </w:hyperlink>
      <w:r>
        <w:t xml:space="preserve"> - </w:t>
      </w:r>
      <w:hyperlink w:anchor="P95" w:history="1">
        <w:r>
          <w:rPr>
            <w:color w:val="0000FF"/>
          </w:rPr>
          <w:t>двадцать третий пункта 8</w:t>
        </w:r>
      </w:hyperlink>
      <w:r>
        <w:t xml:space="preserve">, </w:t>
      </w:r>
      <w:hyperlink w:anchor="P121" w:history="1">
        <w:r>
          <w:rPr>
            <w:color w:val="0000FF"/>
          </w:rPr>
          <w:t>абзацы девятнадцатый</w:t>
        </w:r>
      </w:hyperlink>
      <w:r>
        <w:t xml:space="preserve"> и </w:t>
      </w:r>
      <w:hyperlink w:anchor="P122" w:history="1">
        <w:r>
          <w:rPr>
            <w:color w:val="0000FF"/>
          </w:rPr>
          <w:t>двадцатый пункта 9 статьи 1</w:t>
        </w:r>
      </w:hyperlink>
      <w:r>
        <w:t xml:space="preserve">, </w:t>
      </w:r>
      <w:hyperlink w:anchor="P171" w:history="1">
        <w:r>
          <w:rPr>
            <w:color w:val="0000FF"/>
          </w:rPr>
          <w:t>абзацы пятый</w:t>
        </w:r>
      </w:hyperlink>
      <w:r>
        <w:t xml:space="preserve"> - </w:t>
      </w:r>
      <w:hyperlink w:anchor="P176" w:history="1">
        <w:r>
          <w:rPr>
            <w:color w:val="0000FF"/>
          </w:rPr>
          <w:t>десятый пункта 1</w:t>
        </w:r>
      </w:hyperlink>
      <w:r>
        <w:t xml:space="preserve">, </w:t>
      </w:r>
      <w:hyperlink w:anchor="P184" w:history="1">
        <w:r>
          <w:rPr>
            <w:color w:val="0000FF"/>
          </w:rPr>
          <w:t>пункт 2</w:t>
        </w:r>
      </w:hyperlink>
      <w:r>
        <w:t xml:space="preserve">, </w:t>
      </w:r>
      <w:hyperlink w:anchor="P195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201" w:history="1">
        <w:r>
          <w:rPr>
            <w:color w:val="0000FF"/>
          </w:rPr>
          <w:t>"г" пункта 4 статьи 2</w:t>
        </w:r>
      </w:hyperlink>
      <w:r>
        <w:t xml:space="preserve"> настоящего Федерального закона вступают в силу с 1 июля 2015 года.</w:t>
      </w:r>
    </w:p>
    <w:p w:rsidR="00C729C7" w:rsidRDefault="00C729C7">
      <w:pPr>
        <w:pStyle w:val="ConsPlusNormal"/>
        <w:spacing w:before="220"/>
        <w:ind w:firstLine="540"/>
        <w:jc w:val="both"/>
      </w:pPr>
      <w:bookmarkStart w:id="31" w:name="P210"/>
      <w:bookmarkEnd w:id="31"/>
      <w:r>
        <w:t xml:space="preserve">5. </w:t>
      </w:r>
      <w:hyperlink w:anchor="P167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168" w:history="1">
        <w:r>
          <w:rPr>
            <w:color w:val="0000FF"/>
          </w:rPr>
          <w:t>четвертый пункта 1 статьи 2</w:t>
        </w:r>
      </w:hyperlink>
      <w:r>
        <w:t xml:space="preserve"> настоящего Федерального закона вступают в силу с 1 января 2016 года.</w:t>
      </w:r>
    </w:p>
    <w:p w:rsidR="00C729C7" w:rsidRDefault="00C729C7">
      <w:pPr>
        <w:pStyle w:val="ConsPlusNormal"/>
        <w:spacing w:before="220"/>
        <w:ind w:firstLine="540"/>
        <w:jc w:val="both"/>
      </w:pPr>
      <w:r>
        <w:t xml:space="preserve">6. До 1 января 2016 года лица, осуществляющие вывоз древесины из Российской Федерации, наряду с представлением </w:t>
      </w:r>
      <w:hyperlink r:id="rId37" w:history="1">
        <w:r>
          <w:rPr>
            <w:color w:val="0000FF"/>
          </w:rPr>
          <w:t>декларации</w:t>
        </w:r>
      </w:hyperlink>
      <w:r>
        <w:t xml:space="preserve"> о сделках с древесиной в электронной форме представляют ее в таможенные органы на бумажном носителе.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jc w:val="right"/>
      </w:pPr>
      <w:r>
        <w:t>Президент</w:t>
      </w:r>
    </w:p>
    <w:p w:rsidR="00C729C7" w:rsidRDefault="00C729C7">
      <w:pPr>
        <w:pStyle w:val="ConsPlusNormal"/>
        <w:jc w:val="right"/>
      </w:pPr>
      <w:r>
        <w:t>Российской Федерации</w:t>
      </w:r>
    </w:p>
    <w:p w:rsidR="00C729C7" w:rsidRDefault="00C729C7">
      <w:pPr>
        <w:pStyle w:val="ConsPlusNormal"/>
        <w:jc w:val="right"/>
      </w:pPr>
      <w:r>
        <w:t>В.ПУТИН</w:t>
      </w:r>
    </w:p>
    <w:p w:rsidR="00C729C7" w:rsidRDefault="00C729C7">
      <w:pPr>
        <w:pStyle w:val="ConsPlusNormal"/>
      </w:pPr>
      <w:r>
        <w:t>Москва, Кремль</w:t>
      </w:r>
    </w:p>
    <w:p w:rsidR="00C729C7" w:rsidRDefault="00C729C7">
      <w:pPr>
        <w:pStyle w:val="ConsPlusNormal"/>
        <w:spacing w:before="220"/>
      </w:pPr>
      <w:r>
        <w:t>28 декабря 2013 года</w:t>
      </w:r>
    </w:p>
    <w:p w:rsidR="00C729C7" w:rsidRDefault="00C729C7">
      <w:pPr>
        <w:pStyle w:val="ConsPlusNormal"/>
        <w:spacing w:before="220"/>
      </w:pPr>
      <w:r>
        <w:t>N 415-ФЗ</w:t>
      </w: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ind w:firstLine="540"/>
        <w:jc w:val="both"/>
      </w:pPr>
    </w:p>
    <w:p w:rsidR="00C729C7" w:rsidRDefault="00C72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865" w:rsidRDefault="00E83865">
      <w:bookmarkStart w:id="32" w:name="_GoBack"/>
      <w:bookmarkEnd w:id="32"/>
    </w:p>
    <w:sectPr w:rsidR="00E83865" w:rsidSect="0023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C7"/>
    <w:rsid w:val="00C729C7"/>
    <w:rsid w:val="00E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7ADEC6C2AF7C8B010B7B0C170ACC8900EFEB07B4D0132E14D56392B350F8C198CE01CAF9D0B94nDl0J" TargetMode="External"/><Relationship Id="rId13" Type="http://schemas.openxmlformats.org/officeDocument/2006/relationships/hyperlink" Target="consultantplus://offline/ref=7997ADEC6C2AF7C8B010B7B0C170ACC8900EFEB07B4D0132E14D56392B350F8C198CE01CAF9D0A9EnDlAJ" TargetMode="External"/><Relationship Id="rId18" Type="http://schemas.openxmlformats.org/officeDocument/2006/relationships/hyperlink" Target="consultantplus://offline/ref=7997ADEC6C2AF7C8B010B7B0C170ACC8900EFEB07B4D0132E14D56392Bn3l5J" TargetMode="External"/><Relationship Id="rId26" Type="http://schemas.openxmlformats.org/officeDocument/2006/relationships/hyperlink" Target="consultantplus://offline/ref=7997ADEC6C2AF7C8B010B7B0C170ACC8900EFEB07B4D0132E14D56392Bn3l5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97ADEC6C2AF7C8B010B7B0C170ACC8900EFEB07B4D0132E14D56392Bn3l5J" TargetMode="External"/><Relationship Id="rId34" Type="http://schemas.openxmlformats.org/officeDocument/2006/relationships/hyperlink" Target="consultantplus://offline/ref=7997ADEC6C2AF7C8B010B7B0C170ACC89003F8B87B460132E14D56392B350F8C198CE01EAD9An0lBJ" TargetMode="External"/><Relationship Id="rId7" Type="http://schemas.openxmlformats.org/officeDocument/2006/relationships/hyperlink" Target="consultantplus://offline/ref=7997ADEC6C2AF7C8B010B7B0C170ACC8900EFEB07B4D0132E14D56392Bn3l5J" TargetMode="External"/><Relationship Id="rId12" Type="http://schemas.openxmlformats.org/officeDocument/2006/relationships/hyperlink" Target="consultantplus://offline/ref=7997ADEC6C2AF7C8B010B7B0C170ACC8900EFEB07B4D0132E14D56392B350F8C198CE01CAF9D0A91nDl1J" TargetMode="External"/><Relationship Id="rId17" Type="http://schemas.openxmlformats.org/officeDocument/2006/relationships/hyperlink" Target="consultantplus://offline/ref=7997ADEC6C2AF7C8B010B7B0C170ACC8900DFDB973400132E14D56392B350F8C198CE01CAF9D0991nDlEJ" TargetMode="External"/><Relationship Id="rId25" Type="http://schemas.openxmlformats.org/officeDocument/2006/relationships/hyperlink" Target="consultantplus://offline/ref=7997ADEC6C2AF7C8B010B7B0C170ACC8900DFDB973400132E14D56392B350F8C198CE01CAF9D0E90nDlAJ" TargetMode="External"/><Relationship Id="rId33" Type="http://schemas.openxmlformats.org/officeDocument/2006/relationships/hyperlink" Target="consultantplus://offline/ref=7997ADEC6C2AF7C8B010B7B0C170ACC8900DFDB97E450132E14D56392B350F8C198CE01CAF9D0B9EnDlE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97ADEC6C2AF7C8B010B7B0C170ACC8900DFDB973400132E14D56392B350F8C198CE01CAF9D0991nDlFJ" TargetMode="External"/><Relationship Id="rId20" Type="http://schemas.openxmlformats.org/officeDocument/2006/relationships/hyperlink" Target="consultantplus://offline/ref=7997ADEC6C2AF7C8B010B7B0C170ACC89302F9B778400132E14D56392B350F8C198CE01CAF9D0B97nDlAJ" TargetMode="External"/><Relationship Id="rId29" Type="http://schemas.openxmlformats.org/officeDocument/2006/relationships/hyperlink" Target="consultantplus://offline/ref=7997ADEC6C2AF7C8B010B7B0C170ACC89003F8B87B460132E14D56392B350F8C198CE019A89Dn0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7ADEC6C2AF7C8B010B7B0C170ACC8900DFDB97E450132E14D56392B350F8C198CE01CAF9D0B9EnDlEJ" TargetMode="External"/><Relationship Id="rId11" Type="http://schemas.openxmlformats.org/officeDocument/2006/relationships/hyperlink" Target="consultantplus://offline/ref=7997ADEC6C2AF7C8B010B7B0C170ACC8900DFDB973400132E14D56392B350F8C198CE01CAF9D0A90nDlAJ" TargetMode="External"/><Relationship Id="rId24" Type="http://schemas.openxmlformats.org/officeDocument/2006/relationships/hyperlink" Target="consultantplus://offline/ref=7997ADEC6C2AF7C8B010B7B0C170ACC8900DFDB973400132E14D56392B350F8C198CE01CAF9D0E95nDlAJ" TargetMode="External"/><Relationship Id="rId32" Type="http://schemas.openxmlformats.org/officeDocument/2006/relationships/hyperlink" Target="consultantplus://offline/ref=7997ADEC6C2AF7C8B010B7B0C170ACC8900CF9B27E460132E14D56392B350F8C198CE019A998n0lBJ" TargetMode="External"/><Relationship Id="rId37" Type="http://schemas.openxmlformats.org/officeDocument/2006/relationships/hyperlink" Target="consultantplus://offline/ref=7997ADEC6C2AF7C8B010B7B0C170ACC89303FFB17C420132E14D56392B350F8C198CE01CADn9l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97ADEC6C2AF7C8B010B7B0C170ACC8900DFDB973400132E14D56392B350F8C198CE01CAF9D0991nDlCJ" TargetMode="External"/><Relationship Id="rId23" Type="http://schemas.openxmlformats.org/officeDocument/2006/relationships/hyperlink" Target="consultantplus://offline/ref=7997ADEC6C2AF7C8B010B7B0C170ACC8900DFDB973400132E14D56392B350F8C198CE01CAF9D0E94nDlBJ" TargetMode="External"/><Relationship Id="rId28" Type="http://schemas.openxmlformats.org/officeDocument/2006/relationships/hyperlink" Target="consultantplus://offline/ref=7997ADEC6C2AF7C8B010B7B0C170ACC8900CF9B27E460132E14D56392Bn3l5J" TargetMode="External"/><Relationship Id="rId36" Type="http://schemas.openxmlformats.org/officeDocument/2006/relationships/hyperlink" Target="consultantplus://offline/ref=7997ADEC6C2AF7C8B010B7B0C170ACC89003F8B87B460132E14D56392B350F8C198CE01CA69Cn0l3J" TargetMode="External"/><Relationship Id="rId10" Type="http://schemas.openxmlformats.org/officeDocument/2006/relationships/hyperlink" Target="consultantplus://offline/ref=7997ADEC6C2AF7C8B010B7B0C170ACC8900DFDB973400132E14D56392B350F8C198CE01CAF9C0B92nDlCJ" TargetMode="External"/><Relationship Id="rId19" Type="http://schemas.openxmlformats.org/officeDocument/2006/relationships/hyperlink" Target="consultantplus://offline/ref=7997ADEC6C2AF7C8B010B7B0C170ACC8900EFEB07B4D0132E14D56392Bn3l5J" TargetMode="External"/><Relationship Id="rId31" Type="http://schemas.openxmlformats.org/officeDocument/2006/relationships/hyperlink" Target="consultantplus://offline/ref=7997ADEC6C2AF7C8B010B7B0C170ACC8900CF9B27E460132E14D56392B350F8C198CE01CA69Cn0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7ADEC6C2AF7C8B010B7B0C170ACC8900DFDB973400132E14D56392B350F8C198CE01CAF9D0A90nDl9J" TargetMode="External"/><Relationship Id="rId14" Type="http://schemas.openxmlformats.org/officeDocument/2006/relationships/hyperlink" Target="consultantplus://offline/ref=7997ADEC6C2AF7C8B010B7B0C170ACC8900EFEB07B4D0132E14D56392B350F8C198CE01CAF9D0990nDlFJ" TargetMode="External"/><Relationship Id="rId22" Type="http://schemas.openxmlformats.org/officeDocument/2006/relationships/hyperlink" Target="consultantplus://offline/ref=7997ADEC6C2AF7C8B010B7B0C170ACC8900EFEB07B4D0132E14D56392B350F8C198CE01CAF9D0F91nDl1J" TargetMode="External"/><Relationship Id="rId27" Type="http://schemas.openxmlformats.org/officeDocument/2006/relationships/hyperlink" Target="consultantplus://offline/ref=7997ADEC6C2AF7C8B010B7B0C170ACC8900CF9B27E460132E14D56392Bn3l5J" TargetMode="External"/><Relationship Id="rId30" Type="http://schemas.openxmlformats.org/officeDocument/2006/relationships/hyperlink" Target="consultantplus://offline/ref=7997ADEC6C2AF7C8B010B7B0C170ACC8900CF9B27E460132E14D56392B350F8C198CE019A899n0lCJ" TargetMode="External"/><Relationship Id="rId35" Type="http://schemas.openxmlformats.org/officeDocument/2006/relationships/hyperlink" Target="consultantplus://offline/ref=7997ADEC6C2AF7C8B010B7B0C170ACC8900CF9B27E460132E14D56392B350F8C198CE01CA69En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Галимьянов Вадим Валерикович</dc:creator>
  <cp:lastModifiedBy>Галимьянов Вадим Валерикович</cp:lastModifiedBy>
  <cp:revision>1</cp:revision>
  <dcterms:created xsi:type="dcterms:W3CDTF">2018-03-20T09:37:00Z</dcterms:created>
  <dcterms:modified xsi:type="dcterms:W3CDTF">2018-03-20T09:39:00Z</dcterms:modified>
</cp:coreProperties>
</file>