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проверок отдела муниципального контроля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и отдела коммунального хозяйства и жилищного контроля администрации за 2019 год</w:t>
      </w:r>
    </w:p>
    <w:p>
      <w:pPr>
        <w:spacing w:after="0" w:line="240" w:lineRule="auto"/>
        <w:jc w:val="center"/>
        <w:rPr>
          <w:rFonts w:ascii="Times New Roman" w:hAnsi="Times New Roman" w:cs="Times New Roman"/>
          <w:b/>
          <w:color w:val="FF0000"/>
          <w:sz w:val="28"/>
          <w:szCs w:val="28"/>
        </w:rPr>
      </w:pPr>
    </w:p>
    <w:p>
      <w:pPr>
        <w:spacing w:after="0" w:line="240" w:lineRule="auto"/>
        <w:jc w:val="center"/>
        <w:rPr>
          <w:rFonts w:ascii="Times New Roman" w:hAnsi="Times New Roman" w:cs="Times New Roman"/>
          <w:b/>
          <w:color w:val="FF0000"/>
          <w:sz w:val="28"/>
          <w:szCs w:val="28"/>
        </w:rPr>
      </w:pPr>
    </w:p>
    <w:p>
      <w:pPr>
        <w:pStyle w:val="a7"/>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наиболее часто встречающихся (типовых) случаев нарушения обязательных требований земельного законодательства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a7"/>
        <w:spacing w:after="0" w:line="240" w:lineRule="auto"/>
        <w:ind w:left="0"/>
        <w:rPr>
          <w:rFonts w:ascii="Times New Roman" w:hAnsi="Times New Roman" w:cs="Times New Roman"/>
          <w:b/>
          <w:sz w:val="28"/>
          <w:szCs w:val="28"/>
        </w:rPr>
      </w:pP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целях организации и проведения мероприятий, направленных на профилактику нарушений обязательных требований соблюдения земельного законодательства,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отделом муниципального контроля ежемесячно проводятся плановые осмотры, обследования земельных участков. По результатам таких осмотров в случае выявления нарушений земельного законодательства выносится предостережение о недопустимости нарушения обязательных требований.</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осуществления мероприятий по профилактике нарушений обязательных требований в 2019 году в плановом порядке проведено 29 рейдовых обследований (осмотров) земельных участков. Выдано 28 предостережений о недопустимости нарушения таких требований. </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Основным нарушением в области земельного законодательства является нецелевое использование земельных участков, т.е. не в соответствии с его разрешенным использованием, что является нарушением статьи 42 Земельного кодекса РФ. По данному факту выдано 18 предостережений. </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Распространенным нарушением земельного законодательства является самовольное занятие земельного участка, т. е. использование земельного участка лицом, не имеющим предусмотренных законодательством Российской Федерации прав на данный участок, что является нарушением статьей 25, 26 Земельного кодекса РФ. Таких фактов в 2019 году выявлено 11. Юридическим лицам и индивидуальным предпринимателям также направлены предостережения о недопустимости обязательных требований. </w:t>
      </w:r>
    </w:p>
    <w:p>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дополнительных мер в целях устранения выявленных нарушений, отдел муниципального контроля направляет письма в Комитет по управлению собственностью для рассмотрения и принятия мер в пределах компетенции (для начисления арендной платы по фактическому использованию земельного участка).</w:t>
      </w:r>
    </w:p>
    <w:p>
      <w:pPr>
        <w:autoSpaceDE w:val="0"/>
        <w:autoSpaceDN w:val="0"/>
        <w:adjustRightInd w:val="0"/>
        <w:spacing w:after="0" w:line="240" w:lineRule="auto"/>
        <w:ind w:firstLine="540"/>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целях недопущения нарушения обязательных требований отделом муниципального контроля на постоянной основе проводятся консультации и разъяснения в области земельного законодательства, в средствах массовой информации публикуются статьи и материалы по вопросам соблюдения </w:t>
      </w:r>
      <w:r>
        <w:rPr>
          <w:rFonts w:ascii="Times New Roman" w:hAnsi="Times New Roman" w:cs="Times New Roman"/>
          <w:sz w:val="28"/>
          <w:szCs w:val="28"/>
          <w:lang w:eastAsia="zh-TW"/>
        </w:rPr>
        <w:lastRenderedPageBreak/>
        <w:t xml:space="preserve">обязательных требований; на официальном сайте городского округа город Октябрьский Республики Башкортостан публикуется актуализированный перечень актов, содержащих обязательные требования, соблюдение которых оценивается при проведении контрольных мероприятий. </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недопущения нарушений требований </w:t>
      </w:r>
      <w:r>
        <w:rPr>
          <w:rFonts w:ascii="Times New Roman" w:hAnsi="Times New Roman" w:cs="Times New Roman"/>
          <w:sz w:val="28"/>
          <w:szCs w:val="28"/>
        </w:rPr>
        <w:t>земельного</w:t>
      </w:r>
      <w:r>
        <w:rPr>
          <w:rFonts w:ascii="Times New Roman" w:hAnsi="Times New Roman" w:cs="Times New Roman"/>
          <w:sz w:val="28"/>
          <w:szCs w:val="28"/>
        </w:rPr>
        <w:t xml:space="preserve"> законодательства юридическими лицами и </w:t>
      </w:r>
      <w:r>
        <w:rPr>
          <w:rFonts w:ascii="Times New Roman" w:hAnsi="Times New Roman" w:cs="Times New Roman"/>
          <w:sz w:val="28"/>
          <w:szCs w:val="28"/>
        </w:rPr>
        <w:t>гражданам</w:t>
      </w:r>
      <w:r>
        <w:rPr>
          <w:rFonts w:ascii="Times New Roman" w:hAnsi="Times New Roman" w:cs="Times New Roman"/>
          <w:sz w:val="28"/>
          <w:szCs w:val="28"/>
        </w:rPr>
        <w:t xml:space="preserve"> рекомендуем </w:t>
      </w:r>
      <w:r>
        <w:rPr>
          <w:rFonts w:ascii="Times New Roman" w:hAnsi="Times New Roman" w:cs="Times New Roman"/>
          <w:sz w:val="28"/>
          <w:szCs w:val="28"/>
        </w:rPr>
        <w:t>обращаться в землеустроительные организации по вопросу оформления необходимого разрешенного использования земельных участков предусмотренного действующими нормативно-правовыми актами, не злоупотреблять правом в отношении прилегающих к объектам территорий, приобретать права на земельные участки в установленном законодательством порядке</w:t>
      </w:r>
      <w:r>
        <w:rPr>
          <w:rFonts w:ascii="Times New Roman" w:hAnsi="Times New Roman" w:cs="Times New Roman"/>
          <w:sz w:val="28"/>
          <w:szCs w:val="28"/>
        </w:rPr>
        <w:t>.</w:t>
      </w:r>
    </w:p>
    <w:p>
      <w:pPr>
        <w:pStyle w:val="a7"/>
        <w:spacing w:after="0" w:line="240" w:lineRule="auto"/>
        <w:ind w:left="0"/>
        <w:rPr>
          <w:rFonts w:ascii="Times New Roman" w:hAnsi="Times New Roman" w:cs="Times New Roman"/>
          <w:b/>
          <w:color w:val="FF0000"/>
          <w:sz w:val="28"/>
          <w:szCs w:val="28"/>
        </w:rPr>
      </w:pPr>
    </w:p>
    <w:p>
      <w:pPr>
        <w:pStyle w:val="a7"/>
        <w:spacing w:after="0" w:line="240" w:lineRule="auto"/>
        <w:ind w:left="0"/>
        <w:rPr>
          <w:rFonts w:ascii="Times New Roman" w:hAnsi="Times New Roman" w:cs="Times New Roman"/>
          <w:b/>
          <w:color w:val="FF0000"/>
          <w:sz w:val="28"/>
          <w:szCs w:val="28"/>
        </w:rPr>
      </w:pPr>
    </w:p>
    <w:p>
      <w:pPr>
        <w:pStyle w:val="a7"/>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наиболее часто встречающихся (типовых) случаев нарушения обязательных требований жилищного законодательства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a6"/>
        <w:ind w:firstLine="709"/>
        <w:jc w:val="both"/>
        <w:rPr>
          <w:rFonts w:ascii="Times New Roman" w:hAnsi="Times New Roman" w:cs="Times New Roman"/>
          <w:sz w:val="28"/>
          <w:szCs w:val="28"/>
        </w:rPr>
      </w:pP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плановых и внеплановых проверок органом муниципального жилищного контроля за 2019 год управляющими организациями и ТСЖ были допущены нарушения обязательных требований Постановления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или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части содержания лестничных клеток, чердаков, подвалов, внешнего благоустройства зданий и территорий, уборка придомовой территории, технического обслуживания и ремонта строительных конструкций. </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В целях недопущения нарушений требований законодательства, регламентирующего обеспечение благоприятных и безопасных условий проживания граждан, надлежащего содержания общего имущества в многоквартирном доме администрацией городского округа регулярно проводятся совещания, круглые столы, форумы, информационные группы по приоритетным вопросам в сфере жилищно-коммунального хозяйства.</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С целью недопущения нарушений требований жилищного законодательства юридическими лицами и их должностными лицами рекомендуем обеспечить контроль за их соблюдением с участием Советов многоквартирных домов, активных жителей многоквартирных домов, инициировать собрания собственников помещений многоквартирных домов по вопросам своевременного выполнения текущих ремонтных работ по результатам выявленных в ходе осмотра дефектам в многоквартирном доме.</w:t>
      </w:r>
    </w:p>
    <w:p>
      <w:pPr>
        <w:pStyle w:val="a6"/>
        <w:ind w:firstLine="709"/>
        <w:jc w:val="both"/>
        <w:rPr>
          <w:rFonts w:ascii="Times New Roman" w:hAnsi="Times New Roman" w:cs="Times New Roman"/>
          <w:sz w:val="28"/>
          <w:szCs w:val="28"/>
        </w:rPr>
      </w:pPr>
    </w:p>
    <w:p>
      <w:pPr>
        <w:pStyle w:val="a7"/>
        <w:numPr>
          <w:ilvl w:val="0"/>
          <w:numId w:val="1"/>
        </w:numPr>
        <w:spacing w:after="0" w:line="240" w:lineRule="auto"/>
        <w:ind w:left="0" w:firstLine="0"/>
        <w:jc w:val="center"/>
        <w:rPr>
          <w:rFonts w:ascii="Times New Roman" w:hAnsi="Times New Roman" w:cs="Times New Roman"/>
          <w:b/>
          <w:sz w:val="28"/>
          <w:szCs w:val="28"/>
        </w:rPr>
      </w:pPr>
      <w:bookmarkStart w:id="0" w:name="_GoBack"/>
      <w:r>
        <w:rPr>
          <w:rFonts w:ascii="Times New Roman" w:hAnsi="Times New Roman" w:cs="Times New Roman"/>
          <w:b/>
          <w:sz w:val="28"/>
          <w:szCs w:val="28"/>
        </w:rPr>
        <w:lastRenderedPageBreak/>
        <w:t>Перечень наиболее часто встречающихся (типовых) случаев нарушения обязательных требований лесного законодательства лицами, использующие леса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bookmarkEnd w:id="0"/>
    </w:p>
    <w:p>
      <w:pPr>
        <w:pStyle w:val="a7"/>
        <w:spacing w:after="0" w:line="240" w:lineRule="auto"/>
        <w:ind w:left="0"/>
        <w:rPr>
          <w:rFonts w:ascii="Times New Roman" w:hAnsi="Times New Roman" w:cs="Times New Roman"/>
          <w:b/>
          <w:sz w:val="28"/>
          <w:szCs w:val="28"/>
        </w:rPr>
      </w:pP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За 2019 год отделом муниципального контроля проведены 4 проверки юридических лиц, индивидуальных предпринимателей.</w:t>
      </w:r>
    </w:p>
    <w:p>
      <w:pPr>
        <w:pStyle w:val="a6"/>
        <w:ind w:firstLine="709"/>
        <w:jc w:val="both"/>
        <w:rPr>
          <w:rFonts w:ascii="Times New Roman" w:hAnsi="Times New Roman" w:cs="Times New Roman"/>
          <w:bCs/>
          <w:sz w:val="28"/>
          <w:szCs w:val="28"/>
        </w:rPr>
      </w:pPr>
      <w:r>
        <w:rPr>
          <w:rFonts w:ascii="Times New Roman" w:hAnsi="Times New Roman" w:cs="Times New Roman"/>
          <w:sz w:val="28"/>
          <w:szCs w:val="28"/>
        </w:rPr>
        <w:t>Согласно плану проведения плановых проверок юридических лиц и индивидуальных предпринимателей на 2019 год были запланированы и проведены 2 плановых документарных выездных проверок по муниципальному лесному контролю.</w:t>
      </w:r>
      <w:r>
        <w:rPr>
          <w:rFonts w:ascii="Times New Roman" w:hAnsi="Times New Roman" w:cs="Times New Roman"/>
          <w:bCs/>
          <w:sz w:val="28"/>
          <w:szCs w:val="28"/>
        </w:rPr>
        <w:t xml:space="preserve"> </w:t>
      </w:r>
    </w:p>
    <w:p>
      <w:pPr>
        <w:pStyle w:val="a6"/>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итогам проведенных плановых проверок </w:t>
      </w:r>
      <w:r>
        <w:rPr>
          <w:rFonts w:ascii="Times New Roman" w:hAnsi="Times New Roman" w:cs="Times New Roman"/>
          <w:sz w:val="28"/>
          <w:szCs w:val="28"/>
        </w:rPr>
        <w:t xml:space="preserve">выявлено 2 нарушения по муниципальному лесному контролю. За несоблюдение требований лесного законодательства составлено 2 протокола об административных правонарушениях по ст. 8.32 КоАП РФ на должностных лиц, материалы направлены в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межрайонный территориальный отдел государственного лесного и пожарного надзора </w:t>
      </w:r>
      <w:proofErr w:type="spellStart"/>
      <w:r>
        <w:rPr>
          <w:rFonts w:ascii="Times New Roman" w:hAnsi="Times New Roman" w:cs="Times New Roman"/>
          <w:sz w:val="28"/>
          <w:szCs w:val="28"/>
        </w:rPr>
        <w:t>Минлесхоза</w:t>
      </w:r>
      <w:proofErr w:type="spellEnd"/>
      <w:r>
        <w:rPr>
          <w:rFonts w:ascii="Times New Roman" w:hAnsi="Times New Roman" w:cs="Times New Roman"/>
          <w:sz w:val="28"/>
          <w:szCs w:val="28"/>
        </w:rPr>
        <w:t xml:space="preserve"> РБ для рассмотрения, назначены наказания в виде предупреждений, выданы предписания. </w:t>
      </w:r>
    </w:p>
    <w:p>
      <w:pPr>
        <w:pStyle w:val="a6"/>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Проведены 2 внеплановые проверки по муниципальному лесному контролю по ранее выданным предписаниям. Нарушения устранены. </w:t>
      </w:r>
    </w:p>
    <w:p>
      <w:pPr>
        <w:pStyle w:val="a6"/>
        <w:ind w:firstLine="709"/>
        <w:jc w:val="both"/>
        <w:rPr>
          <w:rFonts w:ascii="Times New Roman" w:hAnsi="Times New Roman" w:cs="Times New Roman"/>
          <w:sz w:val="28"/>
          <w:szCs w:val="28"/>
        </w:rPr>
      </w:pPr>
      <w:r>
        <w:rPr>
          <w:rFonts w:ascii="Times New Roman" w:hAnsi="Times New Roman" w:cs="Times New Roman"/>
          <w:sz w:val="28"/>
          <w:szCs w:val="28"/>
          <w:lang w:eastAsia="zh-TW"/>
        </w:rPr>
        <w:t xml:space="preserve">Во исполнение требований лесного законодательства прокуратурой города Октябрьский Республики Башкортостан совместно со специалистами отдела муниципального контроля проведены 3 проверки. </w:t>
      </w:r>
    </w:p>
    <w:p>
      <w:pPr>
        <w:pStyle w:val="a6"/>
        <w:ind w:firstLine="709"/>
        <w:jc w:val="both"/>
        <w:rPr>
          <w:rFonts w:ascii="Times New Roman" w:hAnsi="Times New Roman" w:cs="Times New Roman"/>
          <w:sz w:val="28"/>
          <w:szCs w:val="28"/>
          <w:lang w:eastAsia="zh-TW"/>
        </w:rPr>
      </w:pPr>
      <w:r>
        <w:rPr>
          <w:rFonts w:ascii="Times New Roman" w:hAnsi="Times New Roman" w:cs="Times New Roman"/>
          <w:sz w:val="28"/>
          <w:szCs w:val="28"/>
        </w:rPr>
        <w:t xml:space="preserve">В результате проведенных проверок выявлено 3 нарушения </w:t>
      </w:r>
      <w:r>
        <w:rPr>
          <w:rFonts w:ascii="Times New Roman" w:hAnsi="Times New Roman" w:cs="Times New Roman"/>
          <w:sz w:val="28"/>
          <w:szCs w:val="28"/>
          <w:lang w:eastAsia="zh-TW"/>
        </w:rPr>
        <w:t xml:space="preserve">правил пожарной безопасности в лесах. </w:t>
      </w:r>
    </w:p>
    <w:p>
      <w:pPr>
        <w:pStyle w:val="a6"/>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отношении нарушителей лесного законодательства прокуратурой города вынесены представления об устранении нарушений. </w:t>
      </w:r>
    </w:p>
    <w:p>
      <w:pPr>
        <w:pStyle w:val="a6"/>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К административной ответственности привлечено 2 правонарушителя. Назначены наказания в виде предупреждения. Нарушения устранены.</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распространенными нарушениями обязательных требований, совершаемыми в лесах, являются нарушения Правил пожарной безопасности в лесах, утвержденных постановлением Правительства Российской Федерации от 30.06.2007 №417.</w:t>
      </w:r>
    </w:p>
    <w:p>
      <w:pPr>
        <w:pStyle w:val="a6"/>
        <w:ind w:firstLine="709"/>
        <w:jc w:val="both"/>
        <w:rPr>
          <w:rFonts w:ascii="Times New Roman" w:hAnsi="Times New Roman" w:cs="Times New Roman"/>
          <w:sz w:val="28"/>
          <w:szCs w:val="28"/>
        </w:rPr>
      </w:pPr>
      <w:r>
        <w:rPr>
          <w:rFonts w:ascii="Times New Roman" w:hAnsi="Times New Roman" w:cs="Times New Roman"/>
          <w:sz w:val="28"/>
          <w:szCs w:val="28"/>
        </w:rPr>
        <w:t>С целью недопущения нарушений требований лесного законодательства юридическими лицами, их должностными лицами и индивидуальными предпринимателями рекомендуем обеспечить контроль за соблюдением требований правил пожарной безопасности в лесах и иных нормативных правовых актов. Особое внимание следует обратить на соблюдение вышеуказанных норм лицами, осуществляющими использование лесов в соответствии с договорами подряда.</w:t>
      </w:r>
    </w:p>
    <w:p>
      <w:pPr>
        <w:spacing w:after="0" w:line="240" w:lineRule="auto"/>
        <w:jc w:val="center"/>
        <w:rPr>
          <w:rFonts w:ascii="Times New Roman" w:hAnsi="Times New Roman" w:cs="Times New Roman"/>
          <w:sz w:val="28"/>
          <w:szCs w:val="28"/>
        </w:rPr>
      </w:pPr>
    </w:p>
    <w:sectPr>
      <w:type w:val="continuous"/>
      <w:pgSz w:w="11906" w:h="16838"/>
      <w:pgMar w:top="1134" w:right="851"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44F5"/>
    <w:multiLevelType w:val="hybridMultilevel"/>
    <w:tmpl w:val="2FF88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57538-9567-4355-ACE0-4327EADE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pPr>
      <w:spacing w:after="0" w:line="240" w:lineRule="auto"/>
    </w:pPr>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 Ольга Владимировна</dc:creator>
  <cp:keywords/>
  <dc:description>exif_MSED_38c706b1ac312a666c271169ffbe973c8326ebe61466ebed05164b88552995fa</dc:description>
  <cp:lastModifiedBy>Атнабаева Альбина Лиоровна</cp:lastModifiedBy>
  <cp:revision>3</cp:revision>
  <cp:lastPrinted>2020-04-15T07:08:00Z</cp:lastPrinted>
  <dcterms:created xsi:type="dcterms:W3CDTF">2020-04-16T11:53:00Z</dcterms:created>
  <dcterms:modified xsi:type="dcterms:W3CDTF">2020-04-16T11:59:00Z</dcterms:modified>
</cp:coreProperties>
</file>