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72" w:rsidRDefault="00C651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172" w:rsidRDefault="00C65172">
      <w:pPr>
        <w:pStyle w:val="ConsPlusNormal"/>
        <w:jc w:val="both"/>
        <w:outlineLvl w:val="0"/>
      </w:pPr>
    </w:p>
    <w:p w:rsidR="00C65172" w:rsidRDefault="00C65172">
      <w:pPr>
        <w:pStyle w:val="ConsPlusNormal"/>
        <w:outlineLvl w:val="0"/>
      </w:pPr>
      <w:r>
        <w:t>Зарегистрировано в Минюсте России 7 декабря 2020 г. N 61304</w:t>
      </w:r>
    </w:p>
    <w:p w:rsidR="00C65172" w:rsidRDefault="00C6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</w:pPr>
      <w:r>
        <w:t>МИНИСТЕРСТВО ПРИРОДНЫХ РЕСУРСОВ И ЭКОЛОГИИ</w:t>
      </w:r>
    </w:p>
    <w:p w:rsidR="00C65172" w:rsidRDefault="00C65172">
      <w:pPr>
        <w:pStyle w:val="ConsPlusTitle"/>
        <w:jc w:val="center"/>
      </w:pPr>
      <w:r>
        <w:t>РОССИЙСКОЙ ФЕДЕРАЦИИ</w:t>
      </w:r>
    </w:p>
    <w:p w:rsidR="00C65172" w:rsidRDefault="00C65172">
      <w:pPr>
        <w:pStyle w:val="ConsPlusTitle"/>
        <w:jc w:val="center"/>
      </w:pPr>
    </w:p>
    <w:p w:rsidR="00C65172" w:rsidRDefault="00C65172">
      <w:pPr>
        <w:pStyle w:val="ConsPlusTitle"/>
        <w:jc w:val="center"/>
      </w:pPr>
      <w:r>
        <w:t>ПРИКАЗ</w:t>
      </w:r>
    </w:p>
    <w:p w:rsidR="00C65172" w:rsidRDefault="00C65172">
      <w:pPr>
        <w:pStyle w:val="ConsPlusTitle"/>
        <w:jc w:val="center"/>
      </w:pPr>
      <w:r>
        <w:t>от 27 июля 2020 г. N 491</w:t>
      </w:r>
    </w:p>
    <w:p w:rsidR="00C65172" w:rsidRDefault="00C65172">
      <w:pPr>
        <w:pStyle w:val="ConsPlusTitle"/>
        <w:jc w:val="center"/>
      </w:pPr>
    </w:p>
    <w:p w:rsidR="00C65172" w:rsidRDefault="00C65172">
      <w:pPr>
        <w:pStyle w:val="ConsPlusTitle"/>
        <w:jc w:val="center"/>
      </w:pPr>
      <w:r>
        <w:t>ОБ УТВЕРЖДЕНИИ ПОРЯДКА</w:t>
      </w:r>
    </w:p>
    <w:p w:rsidR="00C65172" w:rsidRDefault="00C65172">
      <w:pPr>
        <w:pStyle w:val="ConsPlusTitle"/>
        <w:jc w:val="center"/>
      </w:pPr>
      <w:r>
        <w:t>ВЕДЕНИЯ ГОСУДАРСТВЕННОГО ЛЕСНОГО РЕЕСТРА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на основании </w:t>
      </w:r>
      <w:hyperlink r:id="rId6" w:history="1">
        <w:r>
          <w:rPr>
            <w:color w:val="0000FF"/>
          </w:rPr>
          <w:t>подпункта 5.2.148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государственного лесного реестра согласно приложению к настоящему приказу.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31 декабря 2026 года.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right"/>
      </w:pPr>
      <w:r>
        <w:t>Министр</w:t>
      </w:r>
    </w:p>
    <w:p w:rsidR="00C65172" w:rsidRDefault="00C65172">
      <w:pPr>
        <w:pStyle w:val="ConsPlusNormal"/>
        <w:jc w:val="right"/>
      </w:pPr>
      <w:r>
        <w:t>Д.Н.КОБЫЛКИН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right"/>
        <w:outlineLvl w:val="0"/>
      </w:pPr>
      <w:r>
        <w:t>Приложение</w:t>
      </w:r>
    </w:p>
    <w:p w:rsidR="00C65172" w:rsidRDefault="00C65172">
      <w:pPr>
        <w:pStyle w:val="ConsPlusNormal"/>
        <w:jc w:val="right"/>
      </w:pPr>
      <w:r>
        <w:t>к приказу Минприроды России</w:t>
      </w:r>
    </w:p>
    <w:p w:rsidR="00C65172" w:rsidRDefault="00C65172">
      <w:pPr>
        <w:pStyle w:val="ConsPlusNormal"/>
        <w:jc w:val="right"/>
      </w:pPr>
      <w:r>
        <w:t>от 27.07.2020 N 491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</w:pPr>
      <w:bookmarkStart w:id="0" w:name="P28"/>
      <w:bookmarkEnd w:id="0"/>
      <w:r>
        <w:t>ПОРЯДОК ВЕДЕНИЯ ГОСУДАРСТВЕННОГО ЛЕСНОГО РЕЕСТРА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  <w:outlineLvl w:val="1"/>
      </w:pPr>
      <w:r>
        <w:t>I. Общие положения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>1. Настоящий Порядок ведения государственного лесного реестра (далее - Порядок) устанавливает единые требования к ведению государственного лесного реестра, включая внесение документированной информации в государственный лесной реестр, а также изменение и хранение информации государственного лесного реестра.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2. Государственный лесной реестр представляет собой систематизированный свод документированной информации о лесах, об их использовании, охране, защите, воспроизводстве, о лесничествах &lt;1&gt;, ведение которого осуществляется для организации рационального использования, охраны, защиты и воспроизводства лесов, систематического контроля за количественными и качественными изменениями лесов и обеспечения достоверными сведениями о лесах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осуществляющих управление в области использования, охраны, защиты, воспроизводства лесов, заинтересованных </w:t>
      </w:r>
      <w:r>
        <w:lastRenderedPageBreak/>
        <w:t>граждан и юридических лиц, за исключением информации, доступ к которой ограничен федеральными законами (информация ограниченного доступа).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 xml:space="preserve">3. Ведение государственного лесного реестра осуществляется по формам ведения государственного лесного реестра, утвержденным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6 октября 2016 г. N 514 "Об утверждении форм ведения государственного лесного реестра" (зарегистрирован в Министерстве юстиции Российской Федерации 26 октября 2016 г., регистрационный N 44145) (далее - формы ведения государственного лесного реестра) в отношении территориальной единицы управления - лесничества &lt;2&gt;. В отношении лесов, расположенных вне границ лесничеств, формы ведения государственного лесного реестра заполняются по соответствующим субъектам Российской Федерации.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1 статьи 23</w:t>
        </w:r>
      </w:hyperlink>
      <w:r>
        <w:t xml:space="preserve"> Лесного кодекса.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 xml:space="preserve">4. Ведение государственного лесного реестра, внесение в него изменений осуществляется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0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1" w:history="1">
        <w:r>
          <w:rPr>
            <w:color w:val="0000FF"/>
          </w:rPr>
          <w:t>84</w:t>
        </w:r>
      </w:hyperlink>
      <w:r>
        <w:t xml:space="preserve"> Лесного кодекса &lt;3&gt; (далее - уполномоченные органы, осуществляющие ведение государственного лесного реестра).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9 статьи 91</w:t>
        </w:r>
      </w:hyperlink>
      <w:r>
        <w:t xml:space="preserve"> Лесного кодекса.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 xml:space="preserve">5. Ведение государственного лесного реестра осуществляется непрерывно путем внесения в него документированной информации, отражающей сведения о лесах, а также все документально подтвержденные изменения сведений о лесах, установленные при проведении лесоустройства и государственной инвентаризации лесов, в результате осуществления мероприятий по охране, защите, воспроизводству лесов и лесоразведению, использования лесов, стихийных бедствий, при осуществлении государственного кадастрового учета и государственной регистрации прав на лесные участки, на основании документов, предусмотренных </w:t>
      </w:r>
      <w:hyperlink r:id="rId13" w:history="1">
        <w:r>
          <w:rPr>
            <w:color w:val="0000FF"/>
          </w:rPr>
          <w:t>частью 2.1. статьи 91</w:t>
        </w:r>
      </w:hyperlink>
      <w:r>
        <w:t xml:space="preserve"> Лесного кодекса.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  <w:outlineLvl w:val="1"/>
      </w:pPr>
      <w:r>
        <w:t>II. Документированная информация, вносимая</w:t>
      </w:r>
    </w:p>
    <w:p w:rsidR="00C65172" w:rsidRDefault="00C65172">
      <w:pPr>
        <w:pStyle w:val="ConsPlusTitle"/>
        <w:jc w:val="center"/>
      </w:pPr>
      <w:r>
        <w:t>в государственный лесной реестр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bookmarkStart w:id="1" w:name="P50"/>
      <w:bookmarkEnd w:id="1"/>
      <w:r>
        <w:t>6. Документированная информация, предоставленная для внесения в государственный лесной реестр на бумажных носителях, должна быть прошита, пронумерована, скреплена печатью (за исключением документированной информации, представляемой гражданами) и заверена предоставившим ее лицом или уполномоченным представителем органа государственной власти, осуществляющего управление в области использования, охраны, защиты, воспроизводства лесов.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7. Документированная информация, внесенная в государственный лесной реестр в виде форм ведения государственного лесного реестра на бумажных носителях, а также первичные документы, являющиеся основанием для составления документов, предусмотренных </w:t>
      </w:r>
      <w:hyperlink r:id="rId14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представленные для внесения документированной информации в государственный лесной реестр, хранятся уполномоченным органом по ведению государственного лесного реестра в специально оборудованных местах, исключающих утрату информации, в срок до проведения нового лесоустройства, после чего передаются в архив и являются документами </w:t>
      </w:r>
      <w:r>
        <w:lastRenderedPageBreak/>
        <w:t>постоянного хранения. Документированная информация на бумажных носителях может быть оцифрована и передана в архив на электронных носителях.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Первичные документы, являющиеся основанием для составления документов, предусмотренных </w:t>
      </w:r>
      <w:hyperlink r:id="rId15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предоставленные для внесения в государственный лесной реестр документированной информации об использовании, охране, защите, воспроизводстве лесов, подлежат хранению в течение трех лет и являются документами временного хранения. После истечения трехлетнего срока хранения документы, не предназначенные для дальнейшего использования, подлежат уничтожению на основании соответствующего акта уполномоченного органа.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  <w:outlineLvl w:val="1"/>
      </w:pPr>
      <w:r>
        <w:t>III. Порядок внесения документированной информации</w:t>
      </w:r>
    </w:p>
    <w:p w:rsidR="00C65172" w:rsidRDefault="00C65172">
      <w:pPr>
        <w:pStyle w:val="ConsPlusTitle"/>
        <w:jc w:val="center"/>
      </w:pPr>
      <w:r>
        <w:t>в государственный лесной реестр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bookmarkStart w:id="2" w:name="P57"/>
      <w:bookmarkEnd w:id="2"/>
      <w:r>
        <w:t>8. В государственный лесной реестр вносится документированная информация, предоставляемая в обязательном порядке на безвозмездной основе &lt;4&gt;: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4 статьи 91</w:t>
        </w:r>
      </w:hyperlink>
      <w:r>
        <w:t xml:space="preserve"> Лесного кодекса.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r>
        <w:t>- лицами, осуществляющими использование, охрану, защиту, воспроизводство лесов, в органы государственной власти субъектов Российской Федерации в области лесных отношений, осуществляющих ведение государственного лесного реестра в соответствии с переданными полномочиями Российской Федерации, в сроки, установленные для представления отчетов об использовании, об охране, защите и о воспроизводстве лесов и лесоразведении;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- органами государственной власти, осуществляющими управление в области использования, охраны, защиты, воспроизводства лесов, - в случаях и порядке, установленных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11 ноября 2016 г. N 588 "Об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реестре" (зарегистрирован в Минюсте России 2 декабря 2016 г., регистрационный N 44535) с изменениями, внесенными приказом Минприроды России от 27 февраля 2020 г. N 100 (зарегистрирован в Минюсте России 21 августа 2020 г., регистрационный N 59399).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9. Уполномоченный орган, осуществляющий ведение государственного лесного реестра, в течение месяца со дня поступления документированной информации, указанной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составляет соответствующий документ, предусмотренный </w:t>
      </w:r>
      <w:hyperlink r:id="rId18" w:history="1">
        <w:r>
          <w:rPr>
            <w:color w:val="0000FF"/>
          </w:rPr>
          <w:t>частью 2.1 статьи 91</w:t>
        </w:r>
      </w:hyperlink>
      <w:r>
        <w:t xml:space="preserve"> Лесного кодекса, и вносит документированную информацию в государственный лесной реестр.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10. Внесение документированной информации в государственный лесной реестр осуществляется путем заполнения форм ведения государственного лесного реестра, в том числе внесения в приложения к формам ведения государственного лесного реестра текстовой и (или) графической информации на основании документов,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11. При наличии введенной в эксплуатацию единой информационной системы ведения государственного лесного реестра документированная информация вносится в государственный лесной реестр по лесотаксационным выделам и направляется в уполномоченный федеральный орган исполнительной власти посредством информационно-телекоммуникационных сетей общего пользования при условии наличия в уполномоченных органах по ведению государственного лесного реестра программного обеспечения по защите от несанкционированного доступа к информации, а также наличия систем авторизации и аутентификации пользователей в соответствии с законодательством Российской Федерации.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Title"/>
        <w:jc w:val="center"/>
        <w:outlineLvl w:val="1"/>
      </w:pPr>
      <w:r>
        <w:lastRenderedPageBreak/>
        <w:t>IV. Порядок изменения документированной информации,</w:t>
      </w:r>
    </w:p>
    <w:p w:rsidR="00C65172" w:rsidRDefault="00C65172">
      <w:pPr>
        <w:pStyle w:val="ConsPlusTitle"/>
        <w:jc w:val="center"/>
      </w:pPr>
      <w:r>
        <w:t>внесенной в государственный лесной реестр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ind w:firstLine="540"/>
        <w:jc w:val="both"/>
      </w:pPr>
      <w:bookmarkStart w:id="3" w:name="P70"/>
      <w:bookmarkEnd w:id="3"/>
      <w:r>
        <w:t>12. Изменение документированной информации, внесенной в государственный лесной реестр, осуществляется на основании решения уполномоченного органа, осуществляющего ведение государственного лесного реестра, в случаях: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>- выявления несоответствия документированной информации о количественных, качественных и иных характеристиках лесов и лесных ресурсов в границах лесных участков, содержащейся в государственном лесном реестре, их фактическому состоянию;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- обнаружения ошибки уполномоченным органом, осуществляющим ведение государственного лесного реестра, поступления в указанный уполномоченный орган заявления об ошибке от лиц и органов,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или решения суда об устранении ошибки, вступившего в законную силу.</w:t>
      </w:r>
    </w:p>
    <w:p w:rsidR="00C65172" w:rsidRDefault="00C65172">
      <w:pPr>
        <w:pStyle w:val="ConsPlusNormal"/>
        <w:spacing w:before="220"/>
        <w:ind w:firstLine="540"/>
        <w:jc w:val="both"/>
      </w:pPr>
      <w:r>
        <w:t xml:space="preserve">13. Уполномоченный орган, осуществляющий ведение государственного лесного реестра, посредством внесения изменений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Порядка, осуществляет исключение из документированной информации, внесенной в государственный лесной реестр, сведений в случаях, предусмотренных </w:t>
      </w:r>
      <w:hyperlink r:id="rId19" w:history="1">
        <w:r>
          <w:rPr>
            <w:color w:val="0000FF"/>
          </w:rPr>
          <w:t>частями 6</w:t>
        </w:r>
      </w:hyperlink>
      <w:r>
        <w:t xml:space="preserve">, </w:t>
      </w:r>
      <w:hyperlink r:id="rId20" w:history="1">
        <w:r>
          <w:rPr>
            <w:color w:val="0000FF"/>
          </w:rPr>
          <w:t>7 статьи 4.6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 (Собрание законодательства Российской Федерации, 2006, N 50, ст. 5279; 2019, N 18, ст. 2224).</w:t>
      </w: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jc w:val="both"/>
      </w:pPr>
    </w:p>
    <w:p w:rsidR="00C65172" w:rsidRDefault="00C6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4" w:name="_GoBack"/>
      <w:bookmarkEnd w:id="4"/>
    </w:p>
    <w:sectPr w:rsidR="00040636" w:rsidSect="0075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2"/>
    <w:rsid w:val="00040636"/>
    <w:rsid w:val="00C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86A1-4614-414A-B2B4-8E2EFA5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4972033416C6FE292591B2BB8251517216274D5A3BBD928E62D9F0F9FD916DD09FCAF08EF572A72DAE0F7FCd2E1J" TargetMode="External"/><Relationship Id="rId13" Type="http://schemas.openxmlformats.org/officeDocument/2006/relationships/hyperlink" Target="consultantplus://offline/ref=54D4972033416C6FE292591B2BB8251516266C79D4A5BBD928E62D9F0F9FD916CF09A4A30AE9402375CFB6A6BA75F620BB28BD5770B0823Ad2EDJ" TargetMode="External"/><Relationship Id="rId18" Type="http://schemas.openxmlformats.org/officeDocument/2006/relationships/hyperlink" Target="consultantplus://offline/ref=54D4972033416C6FE292591B2BB8251516266C79D4A5BBD928E62D9F0F9FD916CF09A4A30AE9402375CFB6A6BA75F620BB28BD5770B0823Ad2ED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D4972033416C6FE292591B2BB8251516266C79D4A5BBD928E62D9F0F9FD916CF09A4AB03EC427E2780B7FAFC26E522B928BF536CdBE3J" TargetMode="External"/><Relationship Id="rId12" Type="http://schemas.openxmlformats.org/officeDocument/2006/relationships/hyperlink" Target="consultantplus://offline/ref=54D4972033416C6FE292591B2BB8251516266C79D4A5BBD928E62D9F0F9FD916CF09A4A30AE9402372CFB6A6BA75F620BB28BD5770B0823Ad2EDJ" TargetMode="External"/><Relationship Id="rId17" Type="http://schemas.openxmlformats.org/officeDocument/2006/relationships/hyperlink" Target="consultantplus://offline/ref=54D4972033416C6FE292591B2BB8251516276474D1A6BBD928E62D9F0F9FD916DD09FCAF08EF572A72DAE0F7FCd2E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D4972033416C6FE292591B2BB8251516266C79D4A5BBD928E62D9F0F9FD916CF09A4A30AE94F2874CFB6A6BA75F620BB28BD5770B0823Ad2EDJ" TargetMode="External"/><Relationship Id="rId20" Type="http://schemas.openxmlformats.org/officeDocument/2006/relationships/hyperlink" Target="consultantplus://offline/ref=54D4972033416C6FE292591B2BB8251516266270D7A5BBD928E62D9F0F9FD916CF09A4A60DE21D7B3291EFF5F83EFB26A334BD51d6E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4972033416C6FE292591B2BB8251516296670D4A2BBD928E62D9F0F9FD916CF09A4A30AE9482D71CFB6A6BA75F620BB28BD5770B0823Ad2EDJ" TargetMode="External"/><Relationship Id="rId11" Type="http://schemas.openxmlformats.org/officeDocument/2006/relationships/hyperlink" Target="consultantplus://offline/ref=54D4972033416C6FE292591B2BB8251516266C79D4A5BBD928E62D9F0F9FD916CF09A4A30AE94C2C74CFB6A6BA75F620BB28BD5770B0823Ad2EDJ" TargetMode="External"/><Relationship Id="rId5" Type="http://schemas.openxmlformats.org/officeDocument/2006/relationships/hyperlink" Target="consultantplus://offline/ref=54D4972033416C6FE292591B2BB8251516266C79D4A5BBD928E62D9F0F9FD916CF09A4A30AE9402372CFB6A6BA75F620BB28BD5770B0823Ad2EDJ" TargetMode="External"/><Relationship Id="rId15" Type="http://schemas.openxmlformats.org/officeDocument/2006/relationships/hyperlink" Target="consultantplus://offline/ref=54D4972033416C6FE292591B2BB8251516266C79D4A5BBD928E62D9F0F9FD916CF09A4A30AE9402375CFB6A6BA75F620BB28BD5770B0823Ad2EDJ" TargetMode="External"/><Relationship Id="rId10" Type="http://schemas.openxmlformats.org/officeDocument/2006/relationships/hyperlink" Target="consultantplus://offline/ref=54D4972033416C6FE292591B2BB8251516266C79D4A5BBD928E62D9F0F9FD916CF09A4A30AE94D2D7ECFB6A6BA75F620BB28BD5770B0823Ad2EDJ" TargetMode="External"/><Relationship Id="rId19" Type="http://schemas.openxmlformats.org/officeDocument/2006/relationships/hyperlink" Target="consultantplus://offline/ref=54D4972033416C6FE292591B2BB8251516266270D7A5BBD928E62D9F0F9FD916CF09A4A609E21D7B3291EFF5F83EFB26A334BD51d6E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D4972033416C6FE292591B2BB8251516266C79D4A5BBD928E62D9F0F9FD916CF09A4AB0EED427E2780B7FAFC26E522B928BF536CdBE3J" TargetMode="External"/><Relationship Id="rId14" Type="http://schemas.openxmlformats.org/officeDocument/2006/relationships/hyperlink" Target="consultantplus://offline/ref=54D4972033416C6FE292591B2BB8251516266C79D4A5BBD928E62D9F0F9FD916CF09A4A30AE9402375CFB6A6BA75F620BB28BD5770B0823Ad2E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2021-04-26T09:04:00Z</dcterms:created>
  <dcterms:modified xsi:type="dcterms:W3CDTF">2021-04-26T09:04:00Z</dcterms:modified>
</cp:coreProperties>
</file>