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82E" w:rsidRDefault="00F6682E">
      <w:pPr>
        <w:pStyle w:val="ConsPlusTitlePage"/>
      </w:pPr>
      <w:r>
        <w:t xml:space="preserve">Документ предоставлен </w:t>
      </w:r>
      <w:hyperlink r:id="rId4" w:history="1">
        <w:r>
          <w:rPr>
            <w:color w:val="0000FF"/>
          </w:rPr>
          <w:t>КонсультантПлюс</w:t>
        </w:r>
      </w:hyperlink>
      <w:r>
        <w:br/>
      </w:r>
    </w:p>
    <w:p w:rsidR="00F6682E" w:rsidRDefault="00F6682E">
      <w:pPr>
        <w:pStyle w:val="ConsPlusNormal"/>
        <w:jc w:val="both"/>
        <w:outlineLvl w:val="0"/>
      </w:pPr>
    </w:p>
    <w:p w:rsidR="00F6682E" w:rsidRDefault="00F6682E">
      <w:pPr>
        <w:pStyle w:val="ConsPlusTitle"/>
        <w:jc w:val="center"/>
        <w:outlineLvl w:val="0"/>
      </w:pPr>
      <w:r>
        <w:t>ПРАВИТЕЛЬСТВО РОССИЙСКОЙ ФЕДЕРАЦИИ</w:t>
      </w:r>
    </w:p>
    <w:p w:rsidR="00F6682E" w:rsidRDefault="00F6682E">
      <w:pPr>
        <w:pStyle w:val="ConsPlusTitle"/>
        <w:jc w:val="center"/>
      </w:pPr>
    </w:p>
    <w:p w:rsidR="00F6682E" w:rsidRDefault="00F6682E">
      <w:pPr>
        <w:pStyle w:val="ConsPlusTitle"/>
        <w:jc w:val="center"/>
      </w:pPr>
      <w:r>
        <w:t>ПОСТАНОВЛЕНИЕ</w:t>
      </w:r>
    </w:p>
    <w:p w:rsidR="00F6682E" w:rsidRDefault="00F6682E">
      <w:pPr>
        <w:pStyle w:val="ConsPlusTitle"/>
        <w:jc w:val="center"/>
      </w:pPr>
      <w:r>
        <w:t>от 16 октября 2020 г. N 1696</w:t>
      </w:r>
    </w:p>
    <w:p w:rsidR="00F6682E" w:rsidRDefault="00F6682E">
      <w:pPr>
        <w:pStyle w:val="ConsPlusTitle"/>
        <w:jc w:val="center"/>
      </w:pPr>
    </w:p>
    <w:p w:rsidR="00F6682E" w:rsidRDefault="00F6682E">
      <w:pPr>
        <w:pStyle w:val="ConsPlusTitle"/>
        <w:jc w:val="center"/>
      </w:pPr>
      <w:r>
        <w:t>О СОПРОВОДИТЕЛЬНОМ ДОКУМЕНТЕ НА ТРАНСПОРТИРОВКУ ДРЕВЕСИНЫ</w:t>
      </w:r>
    </w:p>
    <w:p w:rsidR="00F6682E" w:rsidRDefault="00F6682E">
      <w:pPr>
        <w:pStyle w:val="ConsPlusNormal"/>
        <w:jc w:val="both"/>
      </w:pPr>
    </w:p>
    <w:p w:rsidR="00F6682E" w:rsidRDefault="00F6682E">
      <w:pPr>
        <w:pStyle w:val="ConsPlusNormal"/>
        <w:ind w:firstLine="540"/>
        <w:jc w:val="both"/>
      </w:pPr>
      <w:r>
        <w:t xml:space="preserve">В соответствии с </w:t>
      </w:r>
      <w:hyperlink r:id="rId5" w:history="1">
        <w:r>
          <w:rPr>
            <w:color w:val="0000FF"/>
          </w:rPr>
          <w:t>частью 4 статьи 50.4</w:t>
        </w:r>
      </w:hyperlink>
      <w:r>
        <w:t xml:space="preserve"> Лесного кодекса Российской Федерации Правительство Российской Федерации постановляет:</w:t>
      </w:r>
    </w:p>
    <w:p w:rsidR="00F6682E" w:rsidRDefault="00F6682E">
      <w:pPr>
        <w:pStyle w:val="ConsPlusNormal"/>
        <w:spacing w:before="220"/>
        <w:ind w:firstLine="540"/>
        <w:jc w:val="both"/>
      </w:pPr>
      <w:r>
        <w:t>1. Утвердить прилагаемые:</w:t>
      </w:r>
    </w:p>
    <w:p w:rsidR="00F6682E" w:rsidRDefault="00F6682E">
      <w:pPr>
        <w:pStyle w:val="ConsPlusNormal"/>
        <w:spacing w:before="220"/>
        <w:ind w:firstLine="540"/>
        <w:jc w:val="both"/>
      </w:pPr>
      <w:hyperlink w:anchor="P27" w:history="1">
        <w:r>
          <w:rPr>
            <w:color w:val="0000FF"/>
          </w:rPr>
          <w:t>форму</w:t>
        </w:r>
      </w:hyperlink>
      <w:r>
        <w:t xml:space="preserve"> сопроводительного документа на транспортировку древесины;</w:t>
      </w:r>
    </w:p>
    <w:p w:rsidR="00F6682E" w:rsidRDefault="00F6682E">
      <w:pPr>
        <w:pStyle w:val="ConsPlusNormal"/>
        <w:spacing w:before="220"/>
        <w:ind w:firstLine="540"/>
        <w:jc w:val="both"/>
      </w:pPr>
      <w:hyperlink w:anchor="P140" w:history="1">
        <w:r>
          <w:rPr>
            <w:color w:val="0000FF"/>
          </w:rPr>
          <w:t>Правила</w:t>
        </w:r>
      </w:hyperlink>
      <w:r>
        <w:t xml:space="preserve"> заполнения сопроводительного документа на транспортировку древесины.</w:t>
      </w:r>
    </w:p>
    <w:p w:rsidR="00F6682E" w:rsidRDefault="00F6682E">
      <w:pPr>
        <w:pStyle w:val="ConsPlusNormal"/>
        <w:spacing w:before="220"/>
        <w:ind w:firstLine="540"/>
        <w:jc w:val="both"/>
      </w:pPr>
      <w:r>
        <w:t>2. Настоящее постановление вступает в силу с 1 января 2021 г. и действует до 1 января 2027 г.</w:t>
      </w:r>
    </w:p>
    <w:p w:rsidR="00F6682E" w:rsidRDefault="00F6682E">
      <w:pPr>
        <w:pStyle w:val="ConsPlusNormal"/>
        <w:jc w:val="both"/>
      </w:pPr>
    </w:p>
    <w:p w:rsidR="00F6682E" w:rsidRDefault="00F6682E">
      <w:pPr>
        <w:pStyle w:val="ConsPlusNormal"/>
        <w:jc w:val="right"/>
      </w:pPr>
      <w:r>
        <w:t>Председатель Правительства</w:t>
      </w:r>
    </w:p>
    <w:p w:rsidR="00F6682E" w:rsidRDefault="00F6682E">
      <w:pPr>
        <w:pStyle w:val="ConsPlusNormal"/>
        <w:jc w:val="right"/>
      </w:pPr>
      <w:r>
        <w:t>Российской Федерации</w:t>
      </w:r>
    </w:p>
    <w:p w:rsidR="00F6682E" w:rsidRDefault="00F6682E">
      <w:pPr>
        <w:pStyle w:val="ConsPlusNormal"/>
        <w:jc w:val="right"/>
      </w:pPr>
      <w:r>
        <w:t>М.МИШУСТИН</w:t>
      </w:r>
    </w:p>
    <w:p w:rsidR="00F6682E" w:rsidRDefault="00F6682E">
      <w:pPr>
        <w:pStyle w:val="ConsPlusNormal"/>
        <w:jc w:val="both"/>
      </w:pPr>
    </w:p>
    <w:p w:rsidR="00F6682E" w:rsidRDefault="00F6682E">
      <w:pPr>
        <w:pStyle w:val="ConsPlusNormal"/>
        <w:jc w:val="both"/>
      </w:pPr>
    </w:p>
    <w:p w:rsidR="00F6682E" w:rsidRDefault="00F6682E">
      <w:pPr>
        <w:pStyle w:val="ConsPlusNormal"/>
        <w:jc w:val="both"/>
      </w:pPr>
    </w:p>
    <w:p w:rsidR="00F6682E" w:rsidRDefault="00F6682E">
      <w:pPr>
        <w:pStyle w:val="ConsPlusNormal"/>
        <w:jc w:val="both"/>
      </w:pPr>
    </w:p>
    <w:p w:rsidR="00F6682E" w:rsidRDefault="00F6682E">
      <w:pPr>
        <w:pStyle w:val="ConsPlusNormal"/>
        <w:jc w:val="both"/>
      </w:pPr>
    </w:p>
    <w:p w:rsidR="00F6682E" w:rsidRDefault="00F6682E">
      <w:pPr>
        <w:pStyle w:val="ConsPlusNormal"/>
        <w:jc w:val="right"/>
        <w:outlineLvl w:val="0"/>
      </w:pPr>
      <w:r>
        <w:t>Утверждена</w:t>
      </w:r>
    </w:p>
    <w:p w:rsidR="00F6682E" w:rsidRDefault="00F6682E">
      <w:pPr>
        <w:pStyle w:val="ConsPlusNormal"/>
        <w:jc w:val="right"/>
      </w:pPr>
      <w:r>
        <w:t>постановлением Правительства</w:t>
      </w:r>
    </w:p>
    <w:p w:rsidR="00F6682E" w:rsidRDefault="00F6682E">
      <w:pPr>
        <w:pStyle w:val="ConsPlusNormal"/>
        <w:jc w:val="right"/>
      </w:pPr>
      <w:r>
        <w:t>Российской Федерации</w:t>
      </w:r>
    </w:p>
    <w:p w:rsidR="00F6682E" w:rsidRDefault="00F6682E">
      <w:pPr>
        <w:pStyle w:val="ConsPlusNormal"/>
        <w:jc w:val="right"/>
      </w:pPr>
      <w:r>
        <w:t>от 16 октября 2020 г. N 1696</w:t>
      </w:r>
    </w:p>
    <w:p w:rsidR="00F6682E" w:rsidRDefault="00F668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6682E">
        <w:tc>
          <w:tcPr>
            <w:tcW w:w="9014" w:type="dxa"/>
            <w:tcBorders>
              <w:top w:val="nil"/>
              <w:left w:val="nil"/>
              <w:bottom w:val="nil"/>
              <w:right w:val="nil"/>
            </w:tcBorders>
          </w:tcPr>
          <w:p w:rsidR="00F6682E" w:rsidRDefault="00F6682E">
            <w:pPr>
              <w:pStyle w:val="ConsPlusNormal"/>
              <w:jc w:val="center"/>
            </w:pPr>
            <w:bookmarkStart w:id="0" w:name="P27"/>
            <w:bookmarkEnd w:id="0"/>
            <w:r>
              <w:t>ФОРМА</w:t>
            </w:r>
          </w:p>
          <w:p w:rsidR="00F6682E" w:rsidRDefault="00F6682E">
            <w:pPr>
              <w:pStyle w:val="ConsPlusNormal"/>
              <w:jc w:val="center"/>
            </w:pPr>
            <w:r>
              <w:t>сопроводительного документа на транспортировку древесины</w:t>
            </w:r>
          </w:p>
        </w:tc>
      </w:tr>
    </w:tbl>
    <w:p w:rsidR="00F6682E" w:rsidRDefault="00F6682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4"/>
        <w:gridCol w:w="2721"/>
        <w:gridCol w:w="1817"/>
        <w:gridCol w:w="2778"/>
      </w:tblGrid>
      <w:tr w:rsidR="00F6682E">
        <w:tc>
          <w:tcPr>
            <w:tcW w:w="1734" w:type="dxa"/>
            <w:tcBorders>
              <w:top w:val="nil"/>
              <w:left w:val="nil"/>
              <w:bottom w:val="nil"/>
            </w:tcBorders>
            <w:vAlign w:val="center"/>
          </w:tcPr>
          <w:p w:rsidR="00F6682E" w:rsidRDefault="00F6682E">
            <w:pPr>
              <w:pStyle w:val="ConsPlusNormal"/>
            </w:pPr>
            <w:bookmarkStart w:id="1" w:name="P30"/>
            <w:bookmarkEnd w:id="1"/>
            <w:r>
              <w:t>1. Номер</w:t>
            </w:r>
          </w:p>
        </w:tc>
        <w:tc>
          <w:tcPr>
            <w:tcW w:w="2721" w:type="dxa"/>
            <w:tcBorders>
              <w:top w:val="single" w:sz="4" w:space="0" w:color="auto"/>
              <w:bottom w:val="single" w:sz="4" w:space="0" w:color="auto"/>
            </w:tcBorders>
            <w:vAlign w:val="center"/>
          </w:tcPr>
          <w:p w:rsidR="00F6682E" w:rsidRDefault="00F6682E">
            <w:pPr>
              <w:pStyle w:val="ConsPlusNormal"/>
            </w:pPr>
          </w:p>
        </w:tc>
        <w:tc>
          <w:tcPr>
            <w:tcW w:w="1817" w:type="dxa"/>
            <w:tcBorders>
              <w:top w:val="nil"/>
              <w:bottom w:val="nil"/>
            </w:tcBorders>
            <w:vAlign w:val="center"/>
          </w:tcPr>
          <w:p w:rsidR="00F6682E" w:rsidRDefault="00F6682E">
            <w:pPr>
              <w:pStyle w:val="ConsPlusNormal"/>
              <w:jc w:val="right"/>
            </w:pPr>
            <w:bookmarkStart w:id="2" w:name="P32"/>
            <w:bookmarkEnd w:id="2"/>
            <w:r>
              <w:t>2. Дата</w:t>
            </w:r>
          </w:p>
        </w:tc>
        <w:tc>
          <w:tcPr>
            <w:tcW w:w="2778" w:type="dxa"/>
            <w:tcBorders>
              <w:top w:val="single" w:sz="4" w:space="0" w:color="auto"/>
              <w:bottom w:val="single" w:sz="4" w:space="0" w:color="auto"/>
            </w:tcBorders>
            <w:vAlign w:val="center"/>
          </w:tcPr>
          <w:p w:rsidR="00F6682E" w:rsidRDefault="00F6682E">
            <w:pPr>
              <w:pStyle w:val="ConsPlusNormal"/>
            </w:pPr>
          </w:p>
        </w:tc>
      </w:tr>
    </w:tbl>
    <w:p w:rsidR="00F6682E" w:rsidRDefault="00F6682E">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5"/>
        <w:gridCol w:w="2211"/>
        <w:gridCol w:w="381"/>
        <w:gridCol w:w="383"/>
        <w:gridCol w:w="383"/>
        <w:gridCol w:w="383"/>
        <w:gridCol w:w="383"/>
        <w:gridCol w:w="383"/>
        <w:gridCol w:w="383"/>
        <w:gridCol w:w="383"/>
        <w:gridCol w:w="383"/>
        <w:gridCol w:w="383"/>
        <w:gridCol w:w="383"/>
        <w:gridCol w:w="381"/>
      </w:tblGrid>
      <w:tr w:rsidR="00F6682E">
        <w:tc>
          <w:tcPr>
            <w:tcW w:w="2235" w:type="dxa"/>
            <w:tcBorders>
              <w:top w:val="nil"/>
              <w:left w:val="nil"/>
              <w:bottom w:val="nil"/>
            </w:tcBorders>
            <w:vAlign w:val="center"/>
          </w:tcPr>
          <w:p w:rsidR="00F6682E" w:rsidRDefault="00F6682E">
            <w:pPr>
              <w:pStyle w:val="ConsPlusNormal"/>
            </w:pPr>
            <w:bookmarkStart w:id="3" w:name="P35"/>
            <w:bookmarkEnd w:id="3"/>
            <w:r>
              <w:t>3. Сведения о собственнике</w:t>
            </w:r>
          </w:p>
        </w:tc>
        <w:tc>
          <w:tcPr>
            <w:tcW w:w="2211" w:type="dxa"/>
            <w:vAlign w:val="center"/>
          </w:tcPr>
          <w:p w:rsidR="00F6682E" w:rsidRDefault="00F6682E">
            <w:pPr>
              <w:pStyle w:val="ConsPlusNormal"/>
            </w:pPr>
          </w:p>
        </w:tc>
        <w:tc>
          <w:tcPr>
            <w:tcW w:w="381"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1" w:type="dxa"/>
            <w:vAlign w:val="center"/>
          </w:tcPr>
          <w:p w:rsidR="00F6682E" w:rsidRDefault="00F6682E">
            <w:pPr>
              <w:pStyle w:val="ConsPlusNormal"/>
            </w:pPr>
          </w:p>
        </w:tc>
      </w:tr>
      <w:tr w:rsidR="00F6682E">
        <w:tc>
          <w:tcPr>
            <w:tcW w:w="2235" w:type="dxa"/>
            <w:tcBorders>
              <w:top w:val="nil"/>
              <w:left w:val="nil"/>
              <w:bottom w:val="nil"/>
            </w:tcBorders>
            <w:vAlign w:val="center"/>
          </w:tcPr>
          <w:p w:rsidR="00F6682E" w:rsidRDefault="00F6682E">
            <w:pPr>
              <w:pStyle w:val="ConsPlusNormal"/>
            </w:pPr>
            <w:bookmarkStart w:id="4" w:name="P49"/>
            <w:bookmarkEnd w:id="4"/>
            <w:r>
              <w:t>4. Грузоотправитель</w:t>
            </w:r>
          </w:p>
        </w:tc>
        <w:tc>
          <w:tcPr>
            <w:tcW w:w="2211" w:type="dxa"/>
          </w:tcPr>
          <w:p w:rsidR="00F6682E" w:rsidRDefault="00F6682E">
            <w:pPr>
              <w:pStyle w:val="ConsPlusNormal"/>
            </w:pPr>
          </w:p>
        </w:tc>
        <w:tc>
          <w:tcPr>
            <w:tcW w:w="381"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1" w:type="dxa"/>
            <w:vAlign w:val="center"/>
          </w:tcPr>
          <w:p w:rsidR="00F6682E" w:rsidRDefault="00F6682E">
            <w:pPr>
              <w:pStyle w:val="ConsPlusNormal"/>
            </w:pPr>
          </w:p>
        </w:tc>
      </w:tr>
      <w:tr w:rsidR="00F6682E">
        <w:tc>
          <w:tcPr>
            <w:tcW w:w="2235" w:type="dxa"/>
            <w:tcBorders>
              <w:top w:val="nil"/>
              <w:left w:val="nil"/>
              <w:bottom w:val="nil"/>
            </w:tcBorders>
            <w:vAlign w:val="center"/>
          </w:tcPr>
          <w:p w:rsidR="00F6682E" w:rsidRDefault="00F6682E">
            <w:pPr>
              <w:pStyle w:val="ConsPlusNormal"/>
            </w:pPr>
            <w:bookmarkStart w:id="5" w:name="P63"/>
            <w:bookmarkEnd w:id="5"/>
            <w:r>
              <w:t>5. Перевозчик</w:t>
            </w:r>
          </w:p>
        </w:tc>
        <w:tc>
          <w:tcPr>
            <w:tcW w:w="2211" w:type="dxa"/>
          </w:tcPr>
          <w:p w:rsidR="00F6682E" w:rsidRDefault="00F6682E">
            <w:pPr>
              <w:pStyle w:val="ConsPlusNormal"/>
            </w:pPr>
          </w:p>
        </w:tc>
        <w:tc>
          <w:tcPr>
            <w:tcW w:w="381"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1" w:type="dxa"/>
            <w:vAlign w:val="center"/>
          </w:tcPr>
          <w:p w:rsidR="00F6682E" w:rsidRDefault="00F6682E">
            <w:pPr>
              <w:pStyle w:val="ConsPlusNormal"/>
            </w:pPr>
          </w:p>
        </w:tc>
      </w:tr>
      <w:tr w:rsidR="00F6682E">
        <w:tc>
          <w:tcPr>
            <w:tcW w:w="2235" w:type="dxa"/>
            <w:tcBorders>
              <w:top w:val="nil"/>
              <w:left w:val="nil"/>
              <w:bottom w:val="nil"/>
            </w:tcBorders>
            <w:vAlign w:val="center"/>
          </w:tcPr>
          <w:p w:rsidR="00F6682E" w:rsidRDefault="00F6682E">
            <w:pPr>
              <w:pStyle w:val="ConsPlusNormal"/>
            </w:pPr>
            <w:bookmarkStart w:id="6" w:name="P77"/>
            <w:bookmarkEnd w:id="6"/>
            <w:r>
              <w:t>6. Грузополучатель</w:t>
            </w:r>
          </w:p>
        </w:tc>
        <w:tc>
          <w:tcPr>
            <w:tcW w:w="2211" w:type="dxa"/>
            <w:vAlign w:val="center"/>
          </w:tcPr>
          <w:p w:rsidR="00F6682E" w:rsidRDefault="00F6682E">
            <w:pPr>
              <w:pStyle w:val="ConsPlusNormal"/>
            </w:pPr>
          </w:p>
        </w:tc>
        <w:tc>
          <w:tcPr>
            <w:tcW w:w="381"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3" w:type="dxa"/>
            <w:vAlign w:val="center"/>
          </w:tcPr>
          <w:p w:rsidR="00F6682E" w:rsidRDefault="00F6682E">
            <w:pPr>
              <w:pStyle w:val="ConsPlusNormal"/>
            </w:pPr>
          </w:p>
        </w:tc>
        <w:tc>
          <w:tcPr>
            <w:tcW w:w="381" w:type="dxa"/>
            <w:vAlign w:val="center"/>
          </w:tcPr>
          <w:p w:rsidR="00F6682E" w:rsidRDefault="00F6682E">
            <w:pPr>
              <w:pStyle w:val="ConsPlusNormal"/>
            </w:pPr>
          </w:p>
        </w:tc>
      </w:tr>
    </w:tbl>
    <w:p w:rsidR="00F6682E" w:rsidRDefault="00F6682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17"/>
        <w:gridCol w:w="4139"/>
      </w:tblGrid>
      <w:tr w:rsidR="00F6682E">
        <w:tc>
          <w:tcPr>
            <w:tcW w:w="4917" w:type="dxa"/>
            <w:tcBorders>
              <w:top w:val="nil"/>
              <w:left w:val="nil"/>
              <w:bottom w:val="nil"/>
            </w:tcBorders>
            <w:vAlign w:val="center"/>
          </w:tcPr>
          <w:p w:rsidR="00F6682E" w:rsidRDefault="00F6682E">
            <w:pPr>
              <w:pStyle w:val="ConsPlusNormal"/>
            </w:pPr>
            <w:bookmarkStart w:id="7" w:name="P92"/>
            <w:bookmarkEnd w:id="7"/>
            <w:r>
              <w:t>7. Номер декларации о сделках с древесиной (в случае если перевозка происходит в ходе реализации сделки с перевозимой древесиной)</w:t>
            </w:r>
          </w:p>
        </w:tc>
        <w:tc>
          <w:tcPr>
            <w:tcW w:w="4139" w:type="dxa"/>
            <w:tcBorders>
              <w:top w:val="single" w:sz="4" w:space="0" w:color="auto"/>
              <w:bottom w:val="single" w:sz="4" w:space="0" w:color="auto"/>
            </w:tcBorders>
          </w:tcPr>
          <w:p w:rsidR="00F6682E" w:rsidRDefault="00F6682E">
            <w:pPr>
              <w:pStyle w:val="ConsPlusNormal"/>
            </w:pPr>
          </w:p>
        </w:tc>
      </w:tr>
    </w:tbl>
    <w:p w:rsidR="00F6682E" w:rsidRDefault="00F6682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17"/>
        <w:gridCol w:w="4139"/>
      </w:tblGrid>
      <w:tr w:rsidR="00F6682E">
        <w:tc>
          <w:tcPr>
            <w:tcW w:w="4917" w:type="dxa"/>
            <w:tcBorders>
              <w:top w:val="nil"/>
              <w:left w:val="nil"/>
              <w:bottom w:val="nil"/>
            </w:tcBorders>
            <w:vAlign w:val="center"/>
          </w:tcPr>
          <w:p w:rsidR="00F6682E" w:rsidRDefault="00F6682E">
            <w:pPr>
              <w:pStyle w:val="ConsPlusNormal"/>
            </w:pPr>
            <w:bookmarkStart w:id="8" w:name="P95"/>
            <w:bookmarkEnd w:id="8"/>
            <w:r>
              <w:lastRenderedPageBreak/>
              <w:t>8. Номер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tc>
        <w:tc>
          <w:tcPr>
            <w:tcW w:w="4139" w:type="dxa"/>
            <w:tcBorders>
              <w:top w:val="single" w:sz="4" w:space="0" w:color="auto"/>
              <w:bottom w:val="single" w:sz="4" w:space="0" w:color="auto"/>
            </w:tcBorders>
            <w:vAlign w:val="center"/>
          </w:tcPr>
          <w:p w:rsidR="00F6682E" w:rsidRDefault="00F6682E">
            <w:pPr>
              <w:pStyle w:val="ConsPlusNormal"/>
            </w:pPr>
          </w:p>
        </w:tc>
      </w:tr>
    </w:tbl>
    <w:p w:rsidR="00F6682E" w:rsidRDefault="00F6682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3260"/>
        <w:gridCol w:w="1614"/>
        <w:gridCol w:w="2494"/>
      </w:tblGrid>
      <w:tr w:rsidR="00F6682E">
        <w:tc>
          <w:tcPr>
            <w:tcW w:w="1702" w:type="dxa"/>
            <w:tcBorders>
              <w:top w:val="nil"/>
              <w:left w:val="nil"/>
              <w:bottom w:val="nil"/>
            </w:tcBorders>
            <w:vAlign w:val="center"/>
          </w:tcPr>
          <w:p w:rsidR="00F6682E" w:rsidRDefault="00F6682E">
            <w:pPr>
              <w:pStyle w:val="ConsPlusNormal"/>
            </w:pPr>
            <w:bookmarkStart w:id="9" w:name="P98"/>
            <w:bookmarkEnd w:id="9"/>
            <w:r>
              <w:t>9. Пункт отправления</w:t>
            </w:r>
          </w:p>
        </w:tc>
        <w:tc>
          <w:tcPr>
            <w:tcW w:w="3260" w:type="dxa"/>
            <w:tcBorders>
              <w:top w:val="single" w:sz="4" w:space="0" w:color="auto"/>
              <w:bottom w:val="single" w:sz="4" w:space="0" w:color="auto"/>
            </w:tcBorders>
            <w:vAlign w:val="center"/>
          </w:tcPr>
          <w:p w:rsidR="00F6682E" w:rsidRDefault="00F6682E">
            <w:pPr>
              <w:pStyle w:val="ConsPlusNormal"/>
            </w:pPr>
          </w:p>
        </w:tc>
        <w:tc>
          <w:tcPr>
            <w:tcW w:w="1614" w:type="dxa"/>
            <w:tcBorders>
              <w:top w:val="nil"/>
              <w:bottom w:val="nil"/>
            </w:tcBorders>
            <w:vAlign w:val="center"/>
          </w:tcPr>
          <w:p w:rsidR="00F6682E" w:rsidRDefault="00F6682E">
            <w:pPr>
              <w:pStyle w:val="ConsPlusNormal"/>
            </w:pPr>
            <w:bookmarkStart w:id="10" w:name="P100"/>
            <w:bookmarkEnd w:id="10"/>
            <w:r>
              <w:t>10. Пункт назначения</w:t>
            </w:r>
          </w:p>
        </w:tc>
        <w:tc>
          <w:tcPr>
            <w:tcW w:w="2494" w:type="dxa"/>
            <w:tcBorders>
              <w:top w:val="single" w:sz="4" w:space="0" w:color="auto"/>
              <w:bottom w:val="single" w:sz="4" w:space="0" w:color="auto"/>
            </w:tcBorders>
          </w:tcPr>
          <w:p w:rsidR="00F6682E" w:rsidRDefault="00F6682E">
            <w:pPr>
              <w:pStyle w:val="ConsPlusNormal"/>
            </w:pPr>
          </w:p>
        </w:tc>
      </w:tr>
    </w:tbl>
    <w:p w:rsidR="00F6682E" w:rsidRDefault="00F668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6682E">
        <w:tc>
          <w:tcPr>
            <w:tcW w:w="9014" w:type="dxa"/>
            <w:tcBorders>
              <w:top w:val="nil"/>
              <w:left w:val="nil"/>
              <w:bottom w:val="nil"/>
              <w:right w:val="nil"/>
            </w:tcBorders>
          </w:tcPr>
          <w:p w:rsidR="00F6682E" w:rsidRDefault="00F6682E">
            <w:pPr>
              <w:pStyle w:val="ConsPlusNormal"/>
              <w:jc w:val="both"/>
            </w:pPr>
            <w:bookmarkStart w:id="11" w:name="P103"/>
            <w:bookmarkEnd w:id="11"/>
            <w:r>
              <w:t>11. Сведения о видовом (породном), сортиментном составе и объеме либо количестве перевозимой древесины каждого вида</w:t>
            </w:r>
          </w:p>
        </w:tc>
      </w:tr>
    </w:tbl>
    <w:p w:rsidR="00F6682E" w:rsidRDefault="00F668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16"/>
        <w:gridCol w:w="1701"/>
        <w:gridCol w:w="2376"/>
      </w:tblGrid>
      <w:tr w:rsidR="00F6682E">
        <w:tc>
          <w:tcPr>
            <w:tcW w:w="4916" w:type="dxa"/>
          </w:tcPr>
          <w:p w:rsidR="00F6682E" w:rsidRDefault="00F6682E">
            <w:pPr>
              <w:pStyle w:val="ConsPlusNormal"/>
              <w:jc w:val="center"/>
            </w:pPr>
            <w:r>
              <w:t>Виды (породы) и сортименты древесины</w:t>
            </w:r>
          </w:p>
        </w:tc>
        <w:tc>
          <w:tcPr>
            <w:tcW w:w="1701" w:type="dxa"/>
          </w:tcPr>
          <w:p w:rsidR="00F6682E" w:rsidRDefault="00F6682E">
            <w:pPr>
              <w:pStyle w:val="ConsPlusNormal"/>
              <w:jc w:val="center"/>
            </w:pPr>
            <w:r>
              <w:t>Объем</w:t>
            </w:r>
          </w:p>
          <w:p w:rsidR="00F6682E" w:rsidRDefault="00F6682E">
            <w:pPr>
              <w:pStyle w:val="ConsPlusNormal"/>
              <w:jc w:val="center"/>
            </w:pPr>
            <w:r>
              <w:t>(куб. метров)</w:t>
            </w:r>
          </w:p>
        </w:tc>
        <w:tc>
          <w:tcPr>
            <w:tcW w:w="2376" w:type="dxa"/>
          </w:tcPr>
          <w:p w:rsidR="00F6682E" w:rsidRDefault="00F6682E">
            <w:pPr>
              <w:pStyle w:val="ConsPlusNormal"/>
              <w:jc w:val="center"/>
            </w:pPr>
            <w:r>
              <w:t>Количество (штук, только в случае вывоза древесины ценных лесных пород с территории Российской Федерации)</w:t>
            </w:r>
          </w:p>
        </w:tc>
      </w:tr>
      <w:tr w:rsidR="00F6682E">
        <w:tc>
          <w:tcPr>
            <w:tcW w:w="4916" w:type="dxa"/>
            <w:vAlign w:val="center"/>
          </w:tcPr>
          <w:p w:rsidR="00F6682E" w:rsidRDefault="00F6682E">
            <w:pPr>
              <w:pStyle w:val="ConsPlusNormal"/>
            </w:pPr>
          </w:p>
        </w:tc>
        <w:tc>
          <w:tcPr>
            <w:tcW w:w="1701" w:type="dxa"/>
            <w:vAlign w:val="center"/>
          </w:tcPr>
          <w:p w:rsidR="00F6682E" w:rsidRDefault="00F6682E">
            <w:pPr>
              <w:pStyle w:val="ConsPlusNormal"/>
            </w:pPr>
          </w:p>
        </w:tc>
        <w:tc>
          <w:tcPr>
            <w:tcW w:w="2376" w:type="dxa"/>
            <w:vAlign w:val="center"/>
          </w:tcPr>
          <w:p w:rsidR="00F6682E" w:rsidRDefault="00F6682E">
            <w:pPr>
              <w:pStyle w:val="ConsPlusNormal"/>
            </w:pPr>
          </w:p>
        </w:tc>
      </w:tr>
      <w:tr w:rsidR="00F6682E">
        <w:tc>
          <w:tcPr>
            <w:tcW w:w="4916" w:type="dxa"/>
            <w:vAlign w:val="center"/>
          </w:tcPr>
          <w:p w:rsidR="00F6682E" w:rsidRDefault="00F6682E">
            <w:pPr>
              <w:pStyle w:val="ConsPlusNormal"/>
            </w:pPr>
          </w:p>
        </w:tc>
        <w:tc>
          <w:tcPr>
            <w:tcW w:w="1701" w:type="dxa"/>
            <w:vAlign w:val="center"/>
          </w:tcPr>
          <w:p w:rsidR="00F6682E" w:rsidRDefault="00F6682E">
            <w:pPr>
              <w:pStyle w:val="ConsPlusNormal"/>
            </w:pPr>
          </w:p>
        </w:tc>
        <w:tc>
          <w:tcPr>
            <w:tcW w:w="2376" w:type="dxa"/>
            <w:vAlign w:val="center"/>
          </w:tcPr>
          <w:p w:rsidR="00F6682E" w:rsidRDefault="00F6682E">
            <w:pPr>
              <w:pStyle w:val="ConsPlusNormal"/>
            </w:pPr>
          </w:p>
        </w:tc>
      </w:tr>
      <w:tr w:rsidR="00F6682E">
        <w:tc>
          <w:tcPr>
            <w:tcW w:w="4916" w:type="dxa"/>
            <w:vAlign w:val="center"/>
          </w:tcPr>
          <w:p w:rsidR="00F6682E" w:rsidRDefault="00F6682E">
            <w:pPr>
              <w:pStyle w:val="ConsPlusNormal"/>
            </w:pPr>
          </w:p>
        </w:tc>
        <w:tc>
          <w:tcPr>
            <w:tcW w:w="1701" w:type="dxa"/>
            <w:vAlign w:val="center"/>
          </w:tcPr>
          <w:p w:rsidR="00F6682E" w:rsidRDefault="00F6682E">
            <w:pPr>
              <w:pStyle w:val="ConsPlusNormal"/>
            </w:pPr>
          </w:p>
        </w:tc>
        <w:tc>
          <w:tcPr>
            <w:tcW w:w="2376" w:type="dxa"/>
            <w:vAlign w:val="center"/>
          </w:tcPr>
          <w:p w:rsidR="00F6682E" w:rsidRDefault="00F6682E">
            <w:pPr>
              <w:pStyle w:val="ConsPlusNormal"/>
            </w:pPr>
          </w:p>
        </w:tc>
      </w:tr>
      <w:tr w:rsidR="00F6682E">
        <w:tc>
          <w:tcPr>
            <w:tcW w:w="4916" w:type="dxa"/>
            <w:vAlign w:val="center"/>
          </w:tcPr>
          <w:p w:rsidR="00F6682E" w:rsidRDefault="00F6682E">
            <w:pPr>
              <w:pStyle w:val="ConsPlusNormal"/>
              <w:jc w:val="center"/>
            </w:pPr>
            <w:r>
              <w:t>Всего</w:t>
            </w:r>
          </w:p>
        </w:tc>
        <w:tc>
          <w:tcPr>
            <w:tcW w:w="1701" w:type="dxa"/>
            <w:vAlign w:val="center"/>
          </w:tcPr>
          <w:p w:rsidR="00F6682E" w:rsidRDefault="00F6682E">
            <w:pPr>
              <w:pStyle w:val="ConsPlusNormal"/>
            </w:pPr>
          </w:p>
        </w:tc>
        <w:tc>
          <w:tcPr>
            <w:tcW w:w="2376" w:type="dxa"/>
          </w:tcPr>
          <w:p w:rsidR="00F6682E" w:rsidRDefault="00F6682E">
            <w:pPr>
              <w:pStyle w:val="ConsPlusNormal"/>
            </w:pPr>
          </w:p>
        </w:tc>
      </w:tr>
    </w:tbl>
    <w:p w:rsidR="00F6682E" w:rsidRDefault="00F668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6682E">
        <w:tc>
          <w:tcPr>
            <w:tcW w:w="9014" w:type="dxa"/>
            <w:tcBorders>
              <w:top w:val="nil"/>
              <w:left w:val="nil"/>
              <w:bottom w:val="nil"/>
              <w:right w:val="nil"/>
            </w:tcBorders>
            <w:vAlign w:val="center"/>
          </w:tcPr>
          <w:p w:rsidR="00F6682E" w:rsidRDefault="00F6682E">
            <w:pPr>
              <w:pStyle w:val="ConsPlusNormal"/>
              <w:jc w:val="both"/>
            </w:pPr>
            <w:bookmarkStart w:id="12" w:name="P122"/>
            <w:bookmarkEnd w:id="12"/>
            <w:r>
              <w:t>12. Сопроводительный документ на транспортировку древесины оформлен</w:t>
            </w:r>
          </w:p>
        </w:tc>
      </w:tr>
    </w:tbl>
    <w:p w:rsidR="00F6682E" w:rsidRDefault="00F668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5"/>
        <w:gridCol w:w="2948"/>
        <w:gridCol w:w="1417"/>
      </w:tblGrid>
      <w:tr w:rsidR="00F6682E">
        <w:tc>
          <w:tcPr>
            <w:tcW w:w="4625" w:type="dxa"/>
          </w:tcPr>
          <w:p w:rsidR="00F6682E" w:rsidRDefault="00F6682E">
            <w:pPr>
              <w:pStyle w:val="ConsPlusNormal"/>
              <w:jc w:val="center"/>
            </w:pPr>
            <w:r>
              <w:t>Фамилия, имя, отчество собственника древесины или уполномоченного лица, оформившего сопроводительный документ</w:t>
            </w:r>
          </w:p>
        </w:tc>
        <w:tc>
          <w:tcPr>
            <w:tcW w:w="2948" w:type="dxa"/>
          </w:tcPr>
          <w:p w:rsidR="00F6682E" w:rsidRDefault="00F6682E">
            <w:pPr>
              <w:pStyle w:val="ConsPlusNormal"/>
              <w:jc w:val="center"/>
            </w:pPr>
            <w:r>
              <w:t>Должность</w:t>
            </w:r>
          </w:p>
        </w:tc>
        <w:tc>
          <w:tcPr>
            <w:tcW w:w="1417" w:type="dxa"/>
          </w:tcPr>
          <w:p w:rsidR="00F6682E" w:rsidRDefault="00F6682E">
            <w:pPr>
              <w:pStyle w:val="ConsPlusNormal"/>
              <w:jc w:val="center"/>
            </w:pPr>
            <w:r>
              <w:t>Подпись</w:t>
            </w:r>
          </w:p>
        </w:tc>
      </w:tr>
      <w:tr w:rsidR="00F6682E">
        <w:tc>
          <w:tcPr>
            <w:tcW w:w="4625" w:type="dxa"/>
            <w:vAlign w:val="center"/>
          </w:tcPr>
          <w:p w:rsidR="00F6682E" w:rsidRDefault="00F6682E">
            <w:pPr>
              <w:pStyle w:val="ConsPlusNormal"/>
            </w:pPr>
          </w:p>
        </w:tc>
        <w:tc>
          <w:tcPr>
            <w:tcW w:w="2948" w:type="dxa"/>
          </w:tcPr>
          <w:p w:rsidR="00F6682E" w:rsidRDefault="00F6682E">
            <w:pPr>
              <w:pStyle w:val="ConsPlusNormal"/>
            </w:pPr>
          </w:p>
        </w:tc>
        <w:tc>
          <w:tcPr>
            <w:tcW w:w="1417" w:type="dxa"/>
          </w:tcPr>
          <w:p w:rsidR="00F6682E" w:rsidRDefault="00F6682E">
            <w:pPr>
              <w:pStyle w:val="ConsPlusNormal"/>
            </w:pPr>
          </w:p>
        </w:tc>
      </w:tr>
    </w:tbl>
    <w:p w:rsidR="00F6682E" w:rsidRDefault="00F6682E">
      <w:pPr>
        <w:pStyle w:val="ConsPlusNormal"/>
        <w:jc w:val="both"/>
      </w:pPr>
    </w:p>
    <w:p w:rsidR="00F6682E" w:rsidRDefault="00F6682E">
      <w:pPr>
        <w:pStyle w:val="ConsPlusNormal"/>
        <w:jc w:val="both"/>
      </w:pPr>
    </w:p>
    <w:p w:rsidR="00F6682E" w:rsidRDefault="00F6682E">
      <w:pPr>
        <w:pStyle w:val="ConsPlusNormal"/>
        <w:jc w:val="both"/>
      </w:pPr>
    </w:p>
    <w:p w:rsidR="00F6682E" w:rsidRDefault="00F6682E">
      <w:pPr>
        <w:pStyle w:val="ConsPlusNormal"/>
        <w:jc w:val="both"/>
      </w:pPr>
    </w:p>
    <w:p w:rsidR="00F6682E" w:rsidRDefault="00F6682E">
      <w:pPr>
        <w:pStyle w:val="ConsPlusNormal"/>
        <w:jc w:val="both"/>
      </w:pPr>
    </w:p>
    <w:p w:rsidR="00F6682E" w:rsidRDefault="00F6682E">
      <w:pPr>
        <w:pStyle w:val="ConsPlusNormal"/>
        <w:jc w:val="right"/>
        <w:outlineLvl w:val="0"/>
      </w:pPr>
      <w:r>
        <w:t>Утверждены</w:t>
      </w:r>
    </w:p>
    <w:p w:rsidR="00F6682E" w:rsidRDefault="00F6682E">
      <w:pPr>
        <w:pStyle w:val="ConsPlusNormal"/>
        <w:jc w:val="right"/>
      </w:pPr>
      <w:r>
        <w:t>постановлением Правительства</w:t>
      </w:r>
    </w:p>
    <w:p w:rsidR="00F6682E" w:rsidRDefault="00F6682E">
      <w:pPr>
        <w:pStyle w:val="ConsPlusNormal"/>
        <w:jc w:val="right"/>
      </w:pPr>
      <w:r>
        <w:t>Российской Федерации</w:t>
      </w:r>
    </w:p>
    <w:p w:rsidR="00F6682E" w:rsidRDefault="00F6682E">
      <w:pPr>
        <w:pStyle w:val="ConsPlusNormal"/>
        <w:jc w:val="right"/>
      </w:pPr>
      <w:r>
        <w:t>от 16 октября 2020 г. N 1696</w:t>
      </w:r>
    </w:p>
    <w:p w:rsidR="00F6682E" w:rsidRDefault="00F6682E">
      <w:pPr>
        <w:pStyle w:val="ConsPlusNormal"/>
        <w:jc w:val="both"/>
      </w:pPr>
    </w:p>
    <w:p w:rsidR="00F6682E" w:rsidRDefault="00F6682E">
      <w:pPr>
        <w:pStyle w:val="ConsPlusTitle"/>
        <w:jc w:val="center"/>
      </w:pPr>
      <w:bookmarkStart w:id="13" w:name="P140"/>
      <w:bookmarkEnd w:id="13"/>
      <w:r>
        <w:t>ПРАВИЛА</w:t>
      </w:r>
    </w:p>
    <w:p w:rsidR="00F6682E" w:rsidRDefault="00F6682E">
      <w:pPr>
        <w:pStyle w:val="ConsPlusTitle"/>
        <w:jc w:val="center"/>
      </w:pPr>
      <w:r>
        <w:t>ЗАПОЛНЕНИЯ СОПРОВОДИТЕЛЬНОГО ДОКУМЕНТА</w:t>
      </w:r>
    </w:p>
    <w:p w:rsidR="00F6682E" w:rsidRDefault="00F6682E">
      <w:pPr>
        <w:pStyle w:val="ConsPlusTitle"/>
        <w:jc w:val="center"/>
      </w:pPr>
      <w:r>
        <w:t>НА ТРАНСПОРТИРОВКУ ДРЕВЕСИНЫ</w:t>
      </w:r>
    </w:p>
    <w:p w:rsidR="00F6682E" w:rsidRDefault="00F6682E">
      <w:pPr>
        <w:pStyle w:val="ConsPlusNormal"/>
        <w:jc w:val="both"/>
      </w:pPr>
    </w:p>
    <w:p w:rsidR="00F6682E" w:rsidRDefault="00F6682E">
      <w:pPr>
        <w:pStyle w:val="ConsPlusNormal"/>
        <w:ind w:firstLine="540"/>
        <w:jc w:val="both"/>
      </w:pPr>
      <w:r>
        <w:t xml:space="preserve">1. Настоящие Правила устанавливают порядок заполнения </w:t>
      </w:r>
      <w:hyperlink w:anchor="P27" w:history="1">
        <w:r>
          <w:rPr>
            <w:color w:val="0000FF"/>
          </w:rPr>
          <w:t>формы</w:t>
        </w:r>
      </w:hyperlink>
      <w:r>
        <w:t xml:space="preserve"> сопроводительного документа на транспортировку древесины, утвержденной постановлением Правительства </w:t>
      </w:r>
      <w:r>
        <w:lastRenderedPageBreak/>
        <w:t>Российской Федерации от 16 октября 2020 г. N 1696 "О сопроводительном документе на транспортировку древесины" (далее - сопроводительный документ).</w:t>
      </w:r>
    </w:p>
    <w:p w:rsidR="00F6682E" w:rsidRDefault="00F6682E">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F6682E" w:rsidRDefault="00F6682E">
      <w:pPr>
        <w:pStyle w:val="ConsPlusNormal"/>
        <w:spacing w:before="220"/>
        <w:ind w:firstLine="540"/>
        <w:jc w:val="both"/>
      </w:pPr>
      <w:r>
        <w:t>3. Сопроводительный документ заполняется с соблюдением следующих требований:</w:t>
      </w:r>
    </w:p>
    <w:p w:rsidR="00F6682E" w:rsidRDefault="00F6682E">
      <w:pPr>
        <w:pStyle w:val="ConsPlusNormal"/>
        <w:spacing w:before="220"/>
        <w:ind w:firstLine="540"/>
        <w:jc w:val="both"/>
      </w:pPr>
      <w:r>
        <w:t xml:space="preserve">а) в </w:t>
      </w:r>
      <w:hyperlink w:anchor="P30" w:history="1">
        <w:r>
          <w:rPr>
            <w:color w:val="0000FF"/>
          </w:rPr>
          <w:t>пункте 1</w:t>
        </w:r>
      </w:hyperlink>
      <w:r>
        <w:t xml:space="preserve"> указывается номер сопроводительного документа.</w:t>
      </w:r>
    </w:p>
    <w:p w:rsidR="00F6682E" w:rsidRDefault="00F6682E">
      <w:pPr>
        <w:pStyle w:val="ConsPlusNormal"/>
        <w:spacing w:before="220"/>
        <w:ind w:firstLine="540"/>
        <w:jc w:val="both"/>
      </w:pPr>
      <w:r>
        <w:t>В случае вынужденной перегрузки древесины, связанной с поломкой транспортного средства, указанного в сопроводительном документе, дополнительно в круглых скобках указываются сведения о номере сопроводительного документа, составленного на перевозку перевозимой древесины до ее перегрузки;</w:t>
      </w:r>
    </w:p>
    <w:p w:rsidR="00F6682E" w:rsidRDefault="00F6682E">
      <w:pPr>
        <w:pStyle w:val="ConsPlusNormal"/>
        <w:spacing w:before="220"/>
        <w:ind w:firstLine="540"/>
        <w:jc w:val="both"/>
      </w:pPr>
      <w:r>
        <w:t xml:space="preserve">б) в </w:t>
      </w:r>
      <w:hyperlink w:anchor="P32" w:history="1">
        <w:r>
          <w:rPr>
            <w:color w:val="0000FF"/>
          </w:rPr>
          <w:t>пункте 2</w:t>
        </w:r>
      </w:hyperlink>
      <w:r>
        <w:t xml:space="preserve"> указывается дата оформления сопроводительного документа.</w:t>
      </w:r>
    </w:p>
    <w:p w:rsidR="00F6682E" w:rsidRDefault="00F6682E">
      <w:pPr>
        <w:pStyle w:val="ConsPlusNormal"/>
        <w:spacing w:before="220"/>
        <w:ind w:firstLine="540"/>
        <w:jc w:val="both"/>
      </w:pPr>
      <w:r>
        <w:t>В случае вынужденной перегрузки древесины, связанной с поломкой транспортного средства, указанного в сопроводительном документе, дополнительно в круглых скобках указываются сведения о дате сопроводительного документа, составленного на перевозку перевозимой древесины до ее перегрузки;</w:t>
      </w:r>
    </w:p>
    <w:p w:rsidR="00F6682E" w:rsidRDefault="00F6682E">
      <w:pPr>
        <w:pStyle w:val="ConsPlusNormal"/>
        <w:spacing w:before="220"/>
        <w:ind w:firstLine="540"/>
        <w:jc w:val="both"/>
      </w:pPr>
      <w:r>
        <w:t xml:space="preserve">в) в </w:t>
      </w:r>
      <w:hyperlink w:anchor="P35" w:history="1">
        <w:r>
          <w:rPr>
            <w:color w:val="0000FF"/>
          </w:rPr>
          <w:t>пункте 3</w:t>
        </w:r>
      </w:hyperlink>
      <w:r>
        <w:t xml:space="preserve"> указываются организационно-правовая форма, наименование юридического лица или фамилия, имя, отчество (при наличии) индивидуального предпринимателя, являющихся собственниками древесины, их место нахождения, идентификационный номер налогоплательщика;</w:t>
      </w:r>
    </w:p>
    <w:p w:rsidR="00F6682E" w:rsidRDefault="00F6682E">
      <w:pPr>
        <w:pStyle w:val="ConsPlusNormal"/>
        <w:spacing w:before="220"/>
        <w:ind w:firstLine="540"/>
        <w:jc w:val="both"/>
      </w:pPr>
      <w:r>
        <w:t xml:space="preserve">г) в </w:t>
      </w:r>
      <w:hyperlink w:anchor="P49" w:history="1">
        <w:r>
          <w:rPr>
            <w:color w:val="0000FF"/>
          </w:rPr>
          <w:t>пункте 4</w:t>
        </w:r>
      </w:hyperlink>
      <w:r>
        <w:t xml:space="preserve"> указываются организационно-правовая форма, наименование юридического лица или фамилия, имя, отчество (при наличии) индивидуального предпринимателя, являющихся грузоотправителями древесины, их место нахождения, идентификационный номер налогоплательщика;</w:t>
      </w:r>
    </w:p>
    <w:p w:rsidR="00F6682E" w:rsidRDefault="00F6682E">
      <w:pPr>
        <w:pStyle w:val="ConsPlusNormal"/>
        <w:spacing w:before="220"/>
        <w:ind w:firstLine="540"/>
        <w:jc w:val="both"/>
      </w:pPr>
      <w:r>
        <w:t xml:space="preserve">д) в </w:t>
      </w:r>
      <w:hyperlink w:anchor="P63" w:history="1">
        <w:r>
          <w:rPr>
            <w:color w:val="0000FF"/>
          </w:rPr>
          <w:t>пункте 5</w:t>
        </w:r>
      </w:hyperlink>
      <w:r>
        <w:t xml:space="preserve"> указываются организационно-правовая форма, наименование юридического лица или фамилия, имя, отчество (при наличии) индивидуального предпринимателя, осуществляющих транспортировку древесины, их место нахождения, идентификационный номер налогоплательщика;</w:t>
      </w:r>
    </w:p>
    <w:p w:rsidR="00F6682E" w:rsidRDefault="00F6682E">
      <w:pPr>
        <w:pStyle w:val="ConsPlusNormal"/>
        <w:spacing w:before="220"/>
        <w:ind w:firstLine="540"/>
        <w:jc w:val="both"/>
      </w:pPr>
      <w:r>
        <w:t xml:space="preserve">е) в </w:t>
      </w:r>
      <w:hyperlink w:anchor="P77" w:history="1">
        <w:r>
          <w:rPr>
            <w:color w:val="0000FF"/>
          </w:rPr>
          <w:t>пункте 6</w:t>
        </w:r>
      </w:hyperlink>
      <w:r>
        <w:t xml:space="preserve"> указываются организационно-правовая форма, наименование юридического лица или фамилия, имя, отчество (при наличии) индивидуального предпринимателя, являющихся грузополучателями древесины, их место нахождения, идентификационный номер налогоплательщика, в случае если перевозка происходит в ходе реализации сделки с перевозимой древесиной;</w:t>
      </w:r>
    </w:p>
    <w:p w:rsidR="00F6682E" w:rsidRDefault="00F6682E">
      <w:pPr>
        <w:pStyle w:val="ConsPlusNormal"/>
        <w:spacing w:before="220"/>
        <w:ind w:firstLine="540"/>
        <w:jc w:val="both"/>
      </w:pPr>
      <w:r>
        <w:t xml:space="preserve">ж) в </w:t>
      </w:r>
      <w:hyperlink w:anchor="P92" w:history="1">
        <w:r>
          <w:rPr>
            <w:color w:val="0000FF"/>
          </w:rPr>
          <w:t>пункте 7</w:t>
        </w:r>
      </w:hyperlink>
      <w:r>
        <w:t xml:space="preserve"> указывается номер декларации о сделках с древесиной, транспортировка которой осуществляется в соответствии с сопроводительным документом, в случае если перевозка происходит в ходе реализации сделки с перевозимой древесиной;</w:t>
      </w:r>
    </w:p>
    <w:p w:rsidR="00F6682E" w:rsidRDefault="00F6682E">
      <w:pPr>
        <w:pStyle w:val="ConsPlusNormal"/>
        <w:spacing w:before="220"/>
        <w:ind w:firstLine="540"/>
        <w:jc w:val="both"/>
      </w:pPr>
      <w:r>
        <w:t xml:space="preserve">з) в </w:t>
      </w:r>
      <w:hyperlink w:anchor="P95" w:history="1">
        <w:r>
          <w:rPr>
            <w:color w:val="0000FF"/>
          </w:rPr>
          <w:t>пункте 8</w:t>
        </w:r>
      </w:hyperlink>
      <w:r>
        <w:t xml:space="preserve"> указывается номер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F6682E" w:rsidRDefault="00F6682E">
      <w:pPr>
        <w:pStyle w:val="ConsPlusNormal"/>
        <w:spacing w:before="220"/>
        <w:ind w:firstLine="540"/>
        <w:jc w:val="both"/>
      </w:pPr>
      <w:r>
        <w:t xml:space="preserve">и) в </w:t>
      </w:r>
      <w:hyperlink w:anchor="P98" w:history="1">
        <w:r>
          <w:rPr>
            <w:color w:val="0000FF"/>
          </w:rPr>
          <w:t>пункте 9</w:t>
        </w:r>
      </w:hyperlink>
      <w:r>
        <w:t xml:space="preserve"> указывается адрес (описание места нахождения в виде географических координат места погрузки древесины в случае отсутствия адреса) пункта отправления древесины. При осуществлении отправки древесины с лесосеки или лесного склада указываются субъект Российской Федерации, район, лесничество, участковое лесничество, лесной квартал, номер лесосеки или лесного склада (при наличии).</w:t>
      </w:r>
    </w:p>
    <w:p w:rsidR="00F6682E" w:rsidRDefault="00F6682E">
      <w:pPr>
        <w:pStyle w:val="ConsPlusNormal"/>
        <w:spacing w:before="220"/>
        <w:ind w:firstLine="540"/>
        <w:jc w:val="both"/>
      </w:pPr>
      <w:r>
        <w:lastRenderedPageBreak/>
        <w:t xml:space="preserve">В случае вынужденной перегрузки древесины, связанной с поломкой транспортного средства, указанного в сопроводительном документе, и его заменой на другое транспортное средство оформляется новый сопроводительный документ, в котором </w:t>
      </w:r>
      <w:hyperlink w:anchor="P98" w:history="1">
        <w:r>
          <w:rPr>
            <w:color w:val="0000FF"/>
          </w:rPr>
          <w:t>пункт 9</w:t>
        </w:r>
      </w:hyperlink>
      <w:r>
        <w:t xml:space="preserve"> не заполняется. При этом в </w:t>
      </w:r>
      <w:hyperlink w:anchor="P30" w:history="1">
        <w:r>
          <w:rPr>
            <w:color w:val="0000FF"/>
          </w:rPr>
          <w:t>пунктах 1</w:t>
        </w:r>
      </w:hyperlink>
      <w:r>
        <w:t xml:space="preserve"> и </w:t>
      </w:r>
      <w:hyperlink w:anchor="P32" w:history="1">
        <w:r>
          <w:rPr>
            <w:color w:val="0000FF"/>
          </w:rPr>
          <w:t>2</w:t>
        </w:r>
      </w:hyperlink>
      <w:r>
        <w:t xml:space="preserve"> нового сопроводительного документа дополнительно в круглых скобках указываются сведения о номере и дате сопроводительного документа, составленного на перевозку перевозимой древесины до ее перегрузки. К новому сопроводительному документу прилагается сопроводительный документ, составленный на перевозку перевозимой древесины до ее перегрузки.</w:t>
      </w:r>
    </w:p>
    <w:p w:rsidR="00F6682E" w:rsidRDefault="00F6682E">
      <w:pPr>
        <w:pStyle w:val="ConsPlusNormal"/>
        <w:spacing w:before="220"/>
        <w:ind w:firstLine="540"/>
        <w:jc w:val="both"/>
      </w:pPr>
      <w:r>
        <w:t>При транспортировке древесины железнодорожным транспортом указывается адрес (описание места нахождения в виде географических координат места погрузки древесины в случае отсутствия адреса) пункта отгрузки древесины;</w:t>
      </w:r>
    </w:p>
    <w:p w:rsidR="00F6682E" w:rsidRDefault="00F6682E">
      <w:pPr>
        <w:pStyle w:val="ConsPlusNormal"/>
        <w:spacing w:before="220"/>
        <w:ind w:firstLine="540"/>
        <w:jc w:val="both"/>
      </w:pPr>
      <w:r>
        <w:t xml:space="preserve">к) в </w:t>
      </w:r>
      <w:hyperlink w:anchor="P100" w:history="1">
        <w:r>
          <w:rPr>
            <w:color w:val="0000FF"/>
          </w:rPr>
          <w:t>пункте 10</w:t>
        </w:r>
      </w:hyperlink>
      <w:r>
        <w:t xml:space="preserve"> указывается адрес (описание места нахождения в виде географических координат места выгрузки древесины в случае отсутствия адреса) пункта назначения транспортировки древесины. При транспортировке древесины на лесной склад указываются субъект Российской Федерации, район, лесничество, участковое лесничество, лесной квартал, номер лесного склада (при наличии). При транспортировке древесины железнодорожным транспортом указывается адрес (описание места нахождения в виде географических координат места выгрузки древесины в случае отсутствия адреса) пункта выгрузки древесины;</w:t>
      </w:r>
    </w:p>
    <w:p w:rsidR="00F6682E" w:rsidRDefault="00F6682E">
      <w:pPr>
        <w:pStyle w:val="ConsPlusNormal"/>
        <w:spacing w:before="220"/>
        <w:ind w:firstLine="540"/>
        <w:jc w:val="both"/>
      </w:pPr>
      <w:r>
        <w:t xml:space="preserve">л) в </w:t>
      </w:r>
      <w:hyperlink w:anchor="P103" w:history="1">
        <w:r>
          <w:rPr>
            <w:color w:val="0000FF"/>
          </w:rPr>
          <w:t>пункте 11</w:t>
        </w:r>
      </w:hyperlink>
      <w:r>
        <w:t xml:space="preserve"> указываются сведения об объеме по сортиментам либо о количестве перевозимой древесины, а также о ее видовом (породном) и сортиментном составе согласно </w:t>
      </w:r>
      <w:hyperlink r:id="rId6" w:history="1">
        <w:r>
          <w:rPr>
            <w:color w:val="0000FF"/>
          </w:rPr>
          <w:t>перечню</w:t>
        </w:r>
      </w:hyperlink>
      <w:r>
        <w:t xml:space="preserve"> видов древесины, определяемых в соответствии с Общероссийским классификатором продукции по видам экономической деятельности, на которые распространяются требования Лесного кодекса Российской Федерации о транспортировке древесины и об учете сделок с ней (при осуществлении сделок, проводимых внутри территории Российской Федерации), или </w:t>
      </w:r>
      <w:hyperlink r:id="rId7" w:history="1">
        <w:r>
          <w:rPr>
            <w:color w:val="0000FF"/>
          </w:rPr>
          <w:t>перечню</w:t>
        </w:r>
      </w:hyperlink>
      <w:r>
        <w:t xml:space="preserve"> видов древесины, определяемых в соответствии с единой Товарной номенклатурой внешнеэкономической деятельности Евразийского экономического союза, на которые распространяются требования Лесного кодекса Российской Федерации о транспортировке древесины и об учете сделок с ней (при внешнеэкономических сделках), утвержденным распоряжением Правительства Российской Федерации от 13 июня 2014 г. N 1047-р. При транспортировке поштучно маркируемой древесины ценных лесных пород (дуб, бук, ясень) при вывозе с территории Российской Федерации указывается их количество (штук) для каждого вида такой древесины. В случае утраты части груза при вынужденной перегрузке древесины, связанной с поломкой транспортного средства, в соответствующих графах </w:t>
      </w:r>
      <w:hyperlink w:anchor="P103" w:history="1">
        <w:r>
          <w:rPr>
            <w:color w:val="0000FF"/>
          </w:rPr>
          <w:t>пункта 11</w:t>
        </w:r>
      </w:hyperlink>
      <w:r>
        <w:t xml:space="preserve"> нового сопроводительного документа указываются сведения о видовом (породном) и сортиментном составе древесины, а также о фактическом объеме по сортиментам и количестве перевозимой древесины, при этом первоначальный объем и количество указываются в скобках;</w:t>
      </w:r>
    </w:p>
    <w:p w:rsidR="00F6682E" w:rsidRDefault="00F6682E">
      <w:pPr>
        <w:pStyle w:val="ConsPlusNormal"/>
        <w:spacing w:before="220"/>
        <w:ind w:firstLine="540"/>
        <w:jc w:val="both"/>
      </w:pPr>
      <w:r>
        <w:t xml:space="preserve">м) в </w:t>
      </w:r>
      <w:hyperlink w:anchor="P122" w:history="1">
        <w:r>
          <w:rPr>
            <w:color w:val="0000FF"/>
          </w:rPr>
          <w:t>пункте 12</w:t>
        </w:r>
      </w:hyperlink>
      <w:r>
        <w:t xml:space="preserve"> указываются фамилия, имя, отчество (при наличии), должность, подпись собственника древесины или уполномоченного собственником лица, оформившего сопроводительный документ.</w:t>
      </w:r>
    </w:p>
    <w:p w:rsidR="00F6682E" w:rsidRDefault="00F6682E">
      <w:pPr>
        <w:pStyle w:val="ConsPlusNormal"/>
        <w:spacing w:before="220"/>
        <w:ind w:firstLine="540"/>
        <w:jc w:val="both"/>
      </w:pPr>
      <w:r>
        <w:t xml:space="preserve">4. Для юридических лиц или индивидуальных предпринимателей Республики Белоруссия и Республики Казахстан - членов Таможенного союза, которые осуществляют транспортировку древесины по территории Таможенного союза, в </w:t>
      </w:r>
      <w:hyperlink w:anchor="P35" w:history="1">
        <w:r>
          <w:rPr>
            <w:color w:val="0000FF"/>
          </w:rPr>
          <w:t>пунктах 3</w:t>
        </w:r>
      </w:hyperlink>
      <w:r>
        <w:t xml:space="preserve"> - </w:t>
      </w:r>
      <w:hyperlink w:anchor="P77" w:history="1">
        <w:r>
          <w:rPr>
            <w:color w:val="0000FF"/>
          </w:rPr>
          <w:t>6</w:t>
        </w:r>
      </w:hyperlink>
      <w:r>
        <w:t xml:space="preserve"> сопроводительного документа вместо сведений об идентификационном номере налогоплательщика указываются:</w:t>
      </w:r>
    </w:p>
    <w:p w:rsidR="00F6682E" w:rsidRDefault="00F6682E">
      <w:pPr>
        <w:pStyle w:val="ConsPlusNormal"/>
        <w:spacing w:before="220"/>
        <w:ind w:firstLine="540"/>
        <w:jc w:val="both"/>
      </w:pPr>
      <w:r>
        <w:t>учетный номер плательщика - для юридических лиц или индивидуальных предпринимателей - налогоплательщиков Республики Белоруссия;</w:t>
      </w:r>
    </w:p>
    <w:p w:rsidR="00F6682E" w:rsidRDefault="00F6682E">
      <w:pPr>
        <w:pStyle w:val="ConsPlusNormal"/>
        <w:spacing w:before="220"/>
        <w:ind w:firstLine="540"/>
        <w:jc w:val="both"/>
      </w:pPr>
      <w:r>
        <w:t>регистрационный номер налогоплательщика, или бизнес-идентификационный номер, или индивидуальный идентификационный номер - для юридических лиц или индивидуальных предпринимателей - налогоплательщиков Республики Казахстан.</w:t>
      </w:r>
    </w:p>
    <w:p w:rsidR="00F6682E" w:rsidRDefault="00F6682E">
      <w:pPr>
        <w:pStyle w:val="ConsPlusNormal"/>
        <w:jc w:val="both"/>
      </w:pPr>
    </w:p>
    <w:p w:rsidR="00F6682E" w:rsidRDefault="00F6682E">
      <w:pPr>
        <w:pStyle w:val="ConsPlusNormal"/>
        <w:jc w:val="both"/>
      </w:pPr>
    </w:p>
    <w:p w:rsidR="00F6682E" w:rsidRDefault="00F6682E">
      <w:pPr>
        <w:pStyle w:val="ConsPlusNormal"/>
        <w:pBdr>
          <w:top w:val="single" w:sz="6" w:space="0" w:color="auto"/>
        </w:pBdr>
        <w:spacing w:before="100" w:after="100"/>
        <w:jc w:val="both"/>
        <w:rPr>
          <w:sz w:val="2"/>
          <w:szCs w:val="2"/>
        </w:rPr>
      </w:pPr>
    </w:p>
    <w:p w:rsidR="009367B7" w:rsidRDefault="009367B7">
      <w:bookmarkStart w:id="14" w:name="_GoBack"/>
      <w:bookmarkEnd w:id="14"/>
    </w:p>
    <w:sectPr w:rsidR="009367B7" w:rsidSect="00AE5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2E"/>
    <w:rsid w:val="009367B7"/>
    <w:rsid w:val="00F66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75483-4D3F-4CB7-AE65-83E09E30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6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68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8DAD329E3EF6619B97742E22078431E5DA90AB00481B52743F22E59650510E5ECBE969CD0CA27A227D38A898F247A0DCD0490F93931A14B74i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DAD329E3EF6619B97742E22078431E5DA90AB00481B52743F22E59650510E5ECBE969CD0CA24A02FD38A898F247A0DCD0490F93931A14B74iFH" TargetMode="External"/><Relationship Id="rId5" Type="http://schemas.openxmlformats.org/officeDocument/2006/relationships/hyperlink" Target="consultantplus://offline/ref=18DAD329E3EF6619B97742E22078431E5CAF04BF0087B52743F22E59650510E5ECBE969CD2CE2FF4769C8BD5C977690FCF0492FD2573i2H"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2021-04-26T07:34:00Z</dcterms:created>
  <dcterms:modified xsi:type="dcterms:W3CDTF">2021-04-26T07:35:00Z</dcterms:modified>
</cp:coreProperties>
</file>